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DB475" w14:textId="77777777" w:rsidR="009D2C64" w:rsidRDefault="00A03A25" w:rsidP="00A03A25">
      <w:pPr>
        <w:jc w:val="center"/>
        <w:rPr>
          <w:rFonts w:ascii="Times New Roman" w:hAnsi="Times New Roman" w:cs="Times New Roman"/>
          <w:b/>
          <w:sz w:val="32"/>
          <w:szCs w:val="32"/>
        </w:rPr>
      </w:pPr>
      <w:r w:rsidRPr="009D2C64">
        <w:rPr>
          <w:rFonts w:ascii="Times New Roman" w:hAnsi="Times New Roman" w:cs="Times New Roman"/>
          <w:b/>
          <w:sz w:val="32"/>
          <w:szCs w:val="32"/>
        </w:rPr>
        <w:t xml:space="preserve">MAGYARORSZÁG NEMZETI AKVAKULTÚRA STRATÉGIAI TERVE </w:t>
      </w:r>
    </w:p>
    <w:p w14:paraId="7E309FFA" w14:textId="77777777" w:rsidR="00A758B0" w:rsidRPr="009D2C64" w:rsidRDefault="00A03A25" w:rsidP="00A03A25">
      <w:pPr>
        <w:jc w:val="center"/>
        <w:rPr>
          <w:rFonts w:ascii="Times New Roman" w:hAnsi="Times New Roman" w:cs="Times New Roman"/>
          <w:b/>
          <w:sz w:val="32"/>
          <w:szCs w:val="32"/>
        </w:rPr>
      </w:pPr>
      <w:r w:rsidRPr="009D2C64">
        <w:rPr>
          <w:rFonts w:ascii="Times New Roman" w:hAnsi="Times New Roman" w:cs="Times New Roman"/>
          <w:b/>
          <w:sz w:val="32"/>
          <w:szCs w:val="32"/>
        </w:rPr>
        <w:t>202</w:t>
      </w:r>
      <w:r w:rsidR="002D33EB">
        <w:rPr>
          <w:rFonts w:ascii="Times New Roman" w:hAnsi="Times New Roman" w:cs="Times New Roman"/>
          <w:b/>
          <w:sz w:val="32"/>
          <w:szCs w:val="32"/>
        </w:rPr>
        <w:t>1</w:t>
      </w:r>
      <w:r w:rsidRPr="009D2C64">
        <w:rPr>
          <w:rFonts w:ascii="Times New Roman" w:hAnsi="Times New Roman" w:cs="Times New Roman"/>
          <w:b/>
          <w:sz w:val="32"/>
          <w:szCs w:val="32"/>
        </w:rPr>
        <w:t>-20</w:t>
      </w:r>
      <w:r w:rsidR="002D33EB">
        <w:rPr>
          <w:rFonts w:ascii="Times New Roman" w:hAnsi="Times New Roman" w:cs="Times New Roman"/>
          <w:b/>
          <w:sz w:val="32"/>
          <w:szCs w:val="32"/>
        </w:rPr>
        <w:t>30</w:t>
      </w:r>
    </w:p>
    <w:p w14:paraId="2A7631DB" w14:textId="77777777" w:rsidR="00A03A25" w:rsidRDefault="00A03A25" w:rsidP="00A03A25">
      <w:pPr>
        <w:rPr>
          <w:rFonts w:ascii="Times New Roman" w:hAnsi="Times New Roman" w:cs="Times New Roman"/>
        </w:rPr>
      </w:pPr>
    </w:p>
    <w:p w14:paraId="1363781A" w14:textId="77777777" w:rsidR="00A03A25" w:rsidRPr="009D2C64" w:rsidRDefault="00A03A25" w:rsidP="00A03A25">
      <w:pPr>
        <w:jc w:val="center"/>
        <w:rPr>
          <w:rFonts w:ascii="Times New Roman" w:hAnsi="Times New Roman" w:cs="Times New Roman"/>
          <w:b/>
          <w:i/>
          <w:sz w:val="28"/>
          <w:szCs w:val="28"/>
        </w:rPr>
      </w:pPr>
      <w:r w:rsidRPr="009D2C64">
        <w:rPr>
          <w:rFonts w:ascii="Times New Roman" w:hAnsi="Times New Roman" w:cs="Times New Roman"/>
          <w:b/>
          <w:i/>
          <w:sz w:val="28"/>
          <w:szCs w:val="28"/>
        </w:rPr>
        <w:t xml:space="preserve">A 2014-2020. évi Nemzeti </w:t>
      </w:r>
      <w:proofErr w:type="spellStart"/>
      <w:r w:rsidRPr="009D2C64">
        <w:rPr>
          <w:rFonts w:ascii="Times New Roman" w:hAnsi="Times New Roman" w:cs="Times New Roman"/>
          <w:b/>
          <w:i/>
          <w:sz w:val="28"/>
          <w:szCs w:val="28"/>
        </w:rPr>
        <w:t>Akvakultúra</w:t>
      </w:r>
      <w:proofErr w:type="spellEnd"/>
      <w:r w:rsidRPr="009D2C64">
        <w:rPr>
          <w:rFonts w:ascii="Times New Roman" w:hAnsi="Times New Roman" w:cs="Times New Roman"/>
          <w:b/>
          <w:i/>
          <w:sz w:val="28"/>
          <w:szCs w:val="28"/>
        </w:rPr>
        <w:t xml:space="preserve"> Stratégiai Terv felülvizsgálata</w:t>
      </w:r>
    </w:p>
    <w:p w14:paraId="6A03333E" w14:textId="77777777" w:rsidR="00A03A25" w:rsidRDefault="00A03A25" w:rsidP="00A03A25">
      <w:pPr>
        <w:jc w:val="center"/>
        <w:rPr>
          <w:rFonts w:ascii="Times New Roman" w:hAnsi="Times New Roman" w:cs="Times New Roman"/>
          <w:b/>
          <w:i/>
        </w:rPr>
      </w:pPr>
    </w:p>
    <w:p w14:paraId="17D1BB66" w14:textId="77777777" w:rsidR="00A03A25" w:rsidRDefault="00A03A25" w:rsidP="00A03A25">
      <w:pPr>
        <w:jc w:val="center"/>
        <w:rPr>
          <w:rFonts w:ascii="Times New Roman" w:hAnsi="Times New Roman" w:cs="Times New Roman"/>
          <w:b/>
          <w:i/>
        </w:rPr>
      </w:pPr>
    </w:p>
    <w:p w14:paraId="640F04C8" w14:textId="77777777" w:rsidR="00DB6218" w:rsidRDefault="00DB6218" w:rsidP="00A03A25">
      <w:pPr>
        <w:jc w:val="center"/>
        <w:rPr>
          <w:rFonts w:ascii="Times New Roman" w:hAnsi="Times New Roman" w:cs="Times New Roman"/>
          <w:b/>
          <w:i/>
        </w:rPr>
      </w:pPr>
    </w:p>
    <w:p w14:paraId="2F37467F" w14:textId="77777777" w:rsidR="00DB6218" w:rsidRDefault="00DB6218" w:rsidP="00A03A25">
      <w:pPr>
        <w:jc w:val="center"/>
        <w:rPr>
          <w:rFonts w:ascii="Times New Roman" w:hAnsi="Times New Roman" w:cs="Times New Roman"/>
          <w:b/>
          <w:i/>
        </w:rPr>
      </w:pPr>
    </w:p>
    <w:p w14:paraId="769847CE" w14:textId="77777777" w:rsidR="00DB6218" w:rsidRDefault="00DB6218" w:rsidP="00A03A25">
      <w:pPr>
        <w:jc w:val="center"/>
        <w:rPr>
          <w:rFonts w:ascii="Times New Roman" w:hAnsi="Times New Roman" w:cs="Times New Roman"/>
          <w:b/>
          <w:i/>
        </w:rPr>
      </w:pPr>
    </w:p>
    <w:p w14:paraId="4B07A997" w14:textId="77777777" w:rsidR="00DB6218" w:rsidRDefault="00DB6218" w:rsidP="00A03A25">
      <w:pPr>
        <w:jc w:val="center"/>
        <w:rPr>
          <w:rFonts w:ascii="Times New Roman" w:hAnsi="Times New Roman" w:cs="Times New Roman"/>
          <w:b/>
          <w:i/>
        </w:rPr>
      </w:pPr>
    </w:p>
    <w:p w14:paraId="0001D429" w14:textId="77777777" w:rsidR="00DB6218" w:rsidRDefault="00DB6218" w:rsidP="00A03A25">
      <w:pPr>
        <w:jc w:val="center"/>
        <w:rPr>
          <w:rFonts w:ascii="Times New Roman" w:hAnsi="Times New Roman" w:cs="Times New Roman"/>
          <w:b/>
          <w:i/>
        </w:rPr>
      </w:pPr>
    </w:p>
    <w:p w14:paraId="6134D540" w14:textId="77777777" w:rsidR="00DB6218" w:rsidRDefault="00DB6218" w:rsidP="00A03A25">
      <w:pPr>
        <w:jc w:val="center"/>
        <w:rPr>
          <w:rFonts w:ascii="Times New Roman" w:hAnsi="Times New Roman" w:cs="Times New Roman"/>
          <w:b/>
          <w:i/>
        </w:rPr>
      </w:pPr>
    </w:p>
    <w:p w14:paraId="42E5E679" w14:textId="77777777" w:rsidR="00DB6218" w:rsidRDefault="00DB6218" w:rsidP="00A03A25">
      <w:pPr>
        <w:jc w:val="center"/>
        <w:rPr>
          <w:rFonts w:ascii="Times New Roman" w:hAnsi="Times New Roman" w:cs="Times New Roman"/>
          <w:b/>
          <w:i/>
        </w:rPr>
      </w:pPr>
    </w:p>
    <w:p w14:paraId="08C778B7" w14:textId="77777777" w:rsidR="00DB6218" w:rsidRDefault="00DB6218" w:rsidP="00A03A25">
      <w:pPr>
        <w:jc w:val="center"/>
        <w:rPr>
          <w:rFonts w:ascii="Times New Roman" w:hAnsi="Times New Roman" w:cs="Times New Roman"/>
          <w:b/>
          <w:i/>
        </w:rPr>
      </w:pPr>
    </w:p>
    <w:p w14:paraId="676EC644" w14:textId="77777777" w:rsidR="00DB6218" w:rsidRDefault="00DB6218" w:rsidP="00A03A25">
      <w:pPr>
        <w:jc w:val="center"/>
        <w:rPr>
          <w:rFonts w:ascii="Times New Roman" w:hAnsi="Times New Roman" w:cs="Times New Roman"/>
          <w:b/>
          <w:i/>
        </w:rPr>
      </w:pPr>
    </w:p>
    <w:p w14:paraId="1FB90AFA" w14:textId="77777777" w:rsidR="00DB6218" w:rsidRDefault="00DB6218" w:rsidP="00A03A25">
      <w:pPr>
        <w:jc w:val="center"/>
        <w:rPr>
          <w:rFonts w:ascii="Times New Roman" w:hAnsi="Times New Roman" w:cs="Times New Roman"/>
          <w:b/>
          <w:i/>
        </w:rPr>
      </w:pPr>
    </w:p>
    <w:p w14:paraId="18E6DE5B" w14:textId="77777777" w:rsidR="00DB6218" w:rsidRDefault="00DB6218" w:rsidP="00A03A25">
      <w:pPr>
        <w:jc w:val="center"/>
        <w:rPr>
          <w:rFonts w:ascii="Times New Roman" w:hAnsi="Times New Roman" w:cs="Times New Roman"/>
          <w:b/>
          <w:i/>
        </w:rPr>
      </w:pPr>
    </w:p>
    <w:p w14:paraId="6BED121C" w14:textId="77777777" w:rsidR="00DB6218" w:rsidRDefault="00DB6218" w:rsidP="00A03A25">
      <w:pPr>
        <w:jc w:val="center"/>
        <w:rPr>
          <w:rFonts w:ascii="Times New Roman" w:hAnsi="Times New Roman" w:cs="Times New Roman"/>
          <w:b/>
          <w:i/>
        </w:rPr>
      </w:pPr>
    </w:p>
    <w:p w14:paraId="00DCC033" w14:textId="77777777" w:rsidR="00DB6218" w:rsidRDefault="00DB6218" w:rsidP="00A03A25">
      <w:pPr>
        <w:jc w:val="center"/>
        <w:rPr>
          <w:rFonts w:ascii="Times New Roman" w:hAnsi="Times New Roman" w:cs="Times New Roman"/>
          <w:b/>
          <w:i/>
        </w:rPr>
      </w:pPr>
    </w:p>
    <w:p w14:paraId="2FC61A1A" w14:textId="77777777" w:rsidR="00DB6218" w:rsidRDefault="00DB6218" w:rsidP="00A03A25">
      <w:pPr>
        <w:jc w:val="center"/>
        <w:rPr>
          <w:rFonts w:ascii="Times New Roman" w:hAnsi="Times New Roman" w:cs="Times New Roman"/>
          <w:b/>
          <w:i/>
        </w:rPr>
      </w:pPr>
    </w:p>
    <w:p w14:paraId="5DE42C6A" w14:textId="77777777" w:rsidR="00DB6218" w:rsidRDefault="00DB6218" w:rsidP="00A03A25">
      <w:pPr>
        <w:jc w:val="center"/>
        <w:rPr>
          <w:rFonts w:ascii="Times New Roman" w:hAnsi="Times New Roman" w:cs="Times New Roman"/>
          <w:b/>
          <w:i/>
        </w:rPr>
      </w:pPr>
    </w:p>
    <w:p w14:paraId="1588C31A" w14:textId="77777777" w:rsidR="00DB6218" w:rsidRDefault="00DB6218" w:rsidP="00A03A25">
      <w:pPr>
        <w:jc w:val="center"/>
        <w:rPr>
          <w:rFonts w:ascii="Times New Roman" w:hAnsi="Times New Roman" w:cs="Times New Roman"/>
          <w:b/>
          <w:i/>
        </w:rPr>
      </w:pPr>
    </w:p>
    <w:p w14:paraId="3AB17D7C" w14:textId="77777777" w:rsidR="00DB6218" w:rsidRDefault="00DB6218" w:rsidP="00A03A25">
      <w:pPr>
        <w:jc w:val="center"/>
        <w:rPr>
          <w:rFonts w:ascii="Times New Roman" w:hAnsi="Times New Roman" w:cs="Times New Roman"/>
          <w:b/>
          <w:i/>
        </w:rPr>
      </w:pPr>
    </w:p>
    <w:p w14:paraId="4627CB00" w14:textId="77777777" w:rsidR="00DB6218" w:rsidRDefault="00DB6218" w:rsidP="00A03A25">
      <w:pPr>
        <w:jc w:val="center"/>
        <w:rPr>
          <w:rFonts w:ascii="Times New Roman" w:hAnsi="Times New Roman" w:cs="Times New Roman"/>
          <w:b/>
          <w:i/>
        </w:rPr>
      </w:pPr>
    </w:p>
    <w:p w14:paraId="7FA38761" w14:textId="77777777" w:rsidR="00DB6218" w:rsidRDefault="00DB6218" w:rsidP="00A03A25">
      <w:pPr>
        <w:jc w:val="center"/>
        <w:rPr>
          <w:rFonts w:ascii="Times New Roman" w:hAnsi="Times New Roman" w:cs="Times New Roman"/>
          <w:b/>
          <w:i/>
        </w:rPr>
      </w:pPr>
    </w:p>
    <w:p w14:paraId="3F8D7FE9" w14:textId="77777777" w:rsidR="00DB6218" w:rsidRDefault="00DB6218" w:rsidP="00A03A25">
      <w:pPr>
        <w:jc w:val="center"/>
        <w:rPr>
          <w:rFonts w:ascii="Times New Roman" w:hAnsi="Times New Roman" w:cs="Times New Roman"/>
          <w:b/>
          <w:i/>
        </w:rPr>
      </w:pPr>
    </w:p>
    <w:p w14:paraId="3270E83C" w14:textId="77777777" w:rsidR="00DB6218" w:rsidRDefault="00DB6218" w:rsidP="00A03A25">
      <w:pPr>
        <w:jc w:val="center"/>
        <w:rPr>
          <w:rFonts w:ascii="Times New Roman" w:hAnsi="Times New Roman" w:cs="Times New Roman"/>
          <w:b/>
          <w:i/>
        </w:rPr>
      </w:pPr>
    </w:p>
    <w:p w14:paraId="308A106D" w14:textId="77777777" w:rsidR="00DB6218" w:rsidRDefault="00DB6218" w:rsidP="00A03A25">
      <w:pPr>
        <w:jc w:val="center"/>
        <w:rPr>
          <w:rFonts w:ascii="Times New Roman" w:hAnsi="Times New Roman" w:cs="Times New Roman"/>
          <w:b/>
          <w:i/>
        </w:rPr>
      </w:pPr>
    </w:p>
    <w:p w14:paraId="3BA4FC24" w14:textId="77777777" w:rsidR="00DB6218" w:rsidRDefault="00DB6218" w:rsidP="00A03A25">
      <w:pPr>
        <w:jc w:val="center"/>
        <w:rPr>
          <w:rFonts w:ascii="Times New Roman" w:hAnsi="Times New Roman" w:cs="Times New Roman"/>
          <w:b/>
          <w:i/>
        </w:rPr>
      </w:pPr>
    </w:p>
    <w:p w14:paraId="4369C30D" w14:textId="77777777" w:rsidR="00DB6218" w:rsidRDefault="00DB6218" w:rsidP="00A03A25">
      <w:pPr>
        <w:jc w:val="center"/>
        <w:rPr>
          <w:rFonts w:ascii="Times New Roman" w:hAnsi="Times New Roman" w:cs="Times New Roman"/>
          <w:b/>
          <w:i/>
        </w:rPr>
      </w:pPr>
    </w:p>
    <w:p w14:paraId="4B6C989F" w14:textId="77777777" w:rsidR="00DB6218" w:rsidRDefault="00DB6218" w:rsidP="00A03A25">
      <w:pPr>
        <w:jc w:val="center"/>
        <w:rPr>
          <w:rFonts w:ascii="Times New Roman" w:hAnsi="Times New Roman" w:cs="Times New Roman"/>
          <w:b/>
          <w:i/>
        </w:rPr>
      </w:pPr>
    </w:p>
    <w:p w14:paraId="2027EFDE" w14:textId="77777777" w:rsidR="00DB6218" w:rsidRDefault="00DB6218" w:rsidP="00A03A25">
      <w:pPr>
        <w:jc w:val="center"/>
        <w:rPr>
          <w:rFonts w:ascii="Times New Roman" w:hAnsi="Times New Roman" w:cs="Times New Roman"/>
          <w:b/>
          <w:i/>
        </w:rPr>
      </w:pPr>
    </w:p>
    <w:p w14:paraId="3729E4E6" w14:textId="77777777" w:rsidR="00DB6218" w:rsidRDefault="00DB6218" w:rsidP="00A03A25">
      <w:pPr>
        <w:jc w:val="center"/>
        <w:rPr>
          <w:rFonts w:ascii="Times New Roman" w:hAnsi="Times New Roman" w:cs="Times New Roman"/>
          <w:b/>
          <w:i/>
        </w:rPr>
      </w:pPr>
    </w:p>
    <w:p w14:paraId="5D3F2FCF" w14:textId="77777777" w:rsidR="00DB6218" w:rsidRDefault="00DB6218" w:rsidP="00A03A25">
      <w:pPr>
        <w:jc w:val="center"/>
        <w:rPr>
          <w:rFonts w:ascii="Times New Roman" w:hAnsi="Times New Roman" w:cs="Times New Roman"/>
          <w:b/>
          <w:i/>
        </w:rPr>
      </w:pPr>
    </w:p>
    <w:p w14:paraId="5C19F363" w14:textId="77777777" w:rsidR="00DB6218" w:rsidRDefault="00DB6218" w:rsidP="00A03A25">
      <w:pPr>
        <w:jc w:val="center"/>
        <w:rPr>
          <w:rFonts w:ascii="Times New Roman" w:hAnsi="Times New Roman" w:cs="Times New Roman"/>
          <w:b/>
          <w:i/>
        </w:rPr>
      </w:pPr>
    </w:p>
    <w:p w14:paraId="6A9AF8F9" w14:textId="77777777" w:rsidR="00DB6218" w:rsidRDefault="00DB6218" w:rsidP="00A03A25">
      <w:pPr>
        <w:jc w:val="center"/>
        <w:rPr>
          <w:rFonts w:ascii="Times New Roman" w:hAnsi="Times New Roman" w:cs="Times New Roman"/>
          <w:b/>
          <w:i/>
        </w:rPr>
      </w:pPr>
    </w:p>
    <w:p w14:paraId="564E6AC2" w14:textId="77777777" w:rsidR="00DB6218" w:rsidRDefault="00DB6218" w:rsidP="00A03A25">
      <w:pPr>
        <w:jc w:val="center"/>
        <w:rPr>
          <w:rFonts w:ascii="Times New Roman" w:hAnsi="Times New Roman" w:cs="Times New Roman"/>
          <w:b/>
          <w:i/>
        </w:rPr>
      </w:pPr>
    </w:p>
    <w:p w14:paraId="19626973" w14:textId="77777777" w:rsidR="00DB6218" w:rsidRDefault="00DB6218" w:rsidP="00A03A25">
      <w:pPr>
        <w:jc w:val="center"/>
        <w:rPr>
          <w:rFonts w:ascii="Times New Roman" w:hAnsi="Times New Roman" w:cs="Times New Roman"/>
          <w:b/>
          <w:i/>
        </w:rPr>
      </w:pPr>
    </w:p>
    <w:p w14:paraId="6F741380" w14:textId="77777777" w:rsidR="00DB6218" w:rsidRDefault="00DB6218" w:rsidP="00A03A25">
      <w:pPr>
        <w:jc w:val="center"/>
        <w:rPr>
          <w:rFonts w:ascii="Times New Roman" w:hAnsi="Times New Roman" w:cs="Times New Roman"/>
          <w:b/>
          <w:i/>
        </w:rPr>
      </w:pPr>
    </w:p>
    <w:p w14:paraId="531D1494" w14:textId="77777777" w:rsidR="00DB6218" w:rsidRDefault="00DB6218" w:rsidP="00A03A25">
      <w:pPr>
        <w:jc w:val="center"/>
        <w:rPr>
          <w:rFonts w:ascii="Times New Roman" w:hAnsi="Times New Roman" w:cs="Times New Roman"/>
          <w:b/>
          <w:i/>
        </w:rPr>
      </w:pPr>
    </w:p>
    <w:p w14:paraId="1DAB4E01" w14:textId="77777777" w:rsidR="00DB6218" w:rsidRDefault="00DB6218" w:rsidP="00A03A25">
      <w:pPr>
        <w:jc w:val="center"/>
        <w:rPr>
          <w:rFonts w:ascii="Times New Roman" w:hAnsi="Times New Roman" w:cs="Times New Roman"/>
          <w:b/>
          <w:i/>
        </w:rPr>
      </w:pPr>
    </w:p>
    <w:p w14:paraId="4FDC46D7" w14:textId="77777777" w:rsidR="00DB6218" w:rsidRDefault="00DB6218" w:rsidP="00A03A25">
      <w:pPr>
        <w:jc w:val="center"/>
        <w:rPr>
          <w:rFonts w:ascii="Times New Roman" w:hAnsi="Times New Roman" w:cs="Times New Roman"/>
          <w:b/>
          <w:i/>
        </w:rPr>
      </w:pPr>
    </w:p>
    <w:p w14:paraId="50969513" w14:textId="77777777" w:rsidR="00DB6218" w:rsidRDefault="00DB6218" w:rsidP="00A03A25">
      <w:pPr>
        <w:jc w:val="center"/>
        <w:rPr>
          <w:rFonts w:ascii="Times New Roman" w:hAnsi="Times New Roman" w:cs="Times New Roman"/>
          <w:b/>
          <w:i/>
        </w:rPr>
      </w:pPr>
    </w:p>
    <w:p w14:paraId="3BE1D41E" w14:textId="77777777" w:rsidR="00DB6218" w:rsidRDefault="00DB6218" w:rsidP="00A03A25">
      <w:pPr>
        <w:jc w:val="center"/>
        <w:rPr>
          <w:rFonts w:ascii="Times New Roman" w:hAnsi="Times New Roman" w:cs="Times New Roman"/>
          <w:b/>
          <w:i/>
        </w:rPr>
      </w:pPr>
    </w:p>
    <w:p w14:paraId="6193510C" w14:textId="77777777" w:rsidR="00DB6218" w:rsidRPr="00DB6218" w:rsidRDefault="00DB6218" w:rsidP="00A03A25">
      <w:pPr>
        <w:jc w:val="center"/>
        <w:rPr>
          <w:rFonts w:ascii="Times New Roman" w:hAnsi="Times New Roman" w:cs="Times New Roman"/>
          <w:b/>
        </w:rPr>
      </w:pPr>
      <w:r>
        <w:rPr>
          <w:rFonts w:ascii="Times New Roman" w:hAnsi="Times New Roman" w:cs="Times New Roman"/>
          <w:b/>
        </w:rPr>
        <w:t>Agrárminisztérium</w:t>
      </w:r>
    </w:p>
    <w:p w14:paraId="6B992481" w14:textId="77777777" w:rsidR="00DB6218" w:rsidRPr="00DB6218" w:rsidRDefault="00DB6218" w:rsidP="00A03A25">
      <w:pPr>
        <w:jc w:val="center"/>
        <w:rPr>
          <w:rFonts w:ascii="Times New Roman" w:hAnsi="Times New Roman" w:cs="Times New Roman"/>
          <w:b/>
        </w:rPr>
      </w:pPr>
      <w:r w:rsidRPr="00DB6218">
        <w:rPr>
          <w:rFonts w:ascii="Times New Roman" w:hAnsi="Times New Roman" w:cs="Times New Roman"/>
          <w:b/>
        </w:rPr>
        <w:t>2020. szeptember</w:t>
      </w:r>
    </w:p>
    <w:p w14:paraId="6D1A5F53" w14:textId="77777777" w:rsidR="00DB6218" w:rsidRDefault="00DB6218" w:rsidP="00A03A25">
      <w:pPr>
        <w:jc w:val="center"/>
        <w:rPr>
          <w:rFonts w:ascii="Times New Roman" w:hAnsi="Times New Roman" w:cs="Times New Roman"/>
          <w:b/>
          <w:i/>
        </w:rPr>
      </w:pPr>
    </w:p>
    <w:p w14:paraId="27C7D3BD" w14:textId="77777777" w:rsidR="00107738" w:rsidRDefault="00107738">
      <w:pPr>
        <w:rPr>
          <w:rFonts w:ascii="Times New Roman" w:hAnsi="Times New Roman" w:cs="Times New Roman"/>
        </w:rPr>
      </w:pPr>
      <w:r>
        <w:rPr>
          <w:rFonts w:ascii="Times New Roman" w:hAnsi="Times New Roman" w:cs="Times New Roman"/>
        </w:rPr>
        <w:br w:type="page"/>
      </w:r>
    </w:p>
    <w:p w14:paraId="3812B262" w14:textId="77777777" w:rsidR="00990B71" w:rsidRPr="00107738" w:rsidRDefault="00990B71" w:rsidP="00990B71">
      <w:pPr>
        <w:rPr>
          <w:rFonts w:ascii="Times New Roman" w:hAnsi="Times New Roman" w:cs="Times New Roman"/>
          <w:b/>
        </w:rPr>
      </w:pPr>
      <w:r w:rsidRPr="00107738">
        <w:rPr>
          <w:rFonts w:ascii="Times New Roman" w:hAnsi="Times New Roman" w:cs="Times New Roman"/>
          <w:b/>
        </w:rPr>
        <w:lastRenderedPageBreak/>
        <w:t>TARTALOMJEGYZÉK</w:t>
      </w:r>
    </w:p>
    <w:p w14:paraId="40522056" w14:textId="77777777" w:rsidR="00990B71" w:rsidRDefault="00990B71" w:rsidP="00990B71">
      <w:pPr>
        <w:rPr>
          <w:rFonts w:ascii="Times New Roman" w:hAnsi="Times New Roman" w:cs="Times New Roman"/>
        </w:rPr>
      </w:pPr>
    </w:p>
    <w:tbl>
      <w:tblPr>
        <w:tblStyle w:val="Rcsostblzat"/>
        <w:tblW w:w="0" w:type="auto"/>
        <w:tblLook w:val="04A0" w:firstRow="1" w:lastRow="0" w:firstColumn="1" w:lastColumn="0" w:noHBand="0" w:noVBand="1"/>
      </w:tblPr>
      <w:tblGrid>
        <w:gridCol w:w="8326"/>
        <w:gridCol w:w="736"/>
      </w:tblGrid>
      <w:tr w:rsidR="00990B71" w14:paraId="3917A11A" w14:textId="77777777" w:rsidTr="008F0AE8">
        <w:tc>
          <w:tcPr>
            <w:tcW w:w="8472" w:type="dxa"/>
          </w:tcPr>
          <w:p w14:paraId="29AF48B4" w14:textId="77777777" w:rsidR="00990B71" w:rsidRDefault="00990B71" w:rsidP="008F0AE8">
            <w:pPr>
              <w:rPr>
                <w:rFonts w:ascii="Times New Roman" w:hAnsi="Times New Roman" w:cs="Times New Roman"/>
              </w:rPr>
            </w:pPr>
            <w:r>
              <w:rPr>
                <w:rFonts w:ascii="Times New Roman" w:hAnsi="Times New Roman" w:cs="Times New Roman"/>
              </w:rPr>
              <w:t>TARTALOMJEGYZÉK</w:t>
            </w:r>
          </w:p>
        </w:tc>
        <w:tc>
          <w:tcPr>
            <w:tcW w:w="740" w:type="dxa"/>
          </w:tcPr>
          <w:p w14:paraId="4484E37A" w14:textId="77777777" w:rsidR="00990B71" w:rsidRDefault="00E51328" w:rsidP="008F0AE8">
            <w:pPr>
              <w:jc w:val="right"/>
              <w:rPr>
                <w:rFonts w:ascii="Times New Roman" w:hAnsi="Times New Roman" w:cs="Times New Roman"/>
              </w:rPr>
            </w:pPr>
            <w:r>
              <w:rPr>
                <w:rFonts w:ascii="Times New Roman" w:hAnsi="Times New Roman" w:cs="Times New Roman"/>
              </w:rPr>
              <w:t>2</w:t>
            </w:r>
          </w:p>
        </w:tc>
      </w:tr>
      <w:tr w:rsidR="00990B71" w14:paraId="69AF76E4" w14:textId="77777777" w:rsidTr="008F0AE8">
        <w:tc>
          <w:tcPr>
            <w:tcW w:w="8472" w:type="dxa"/>
          </w:tcPr>
          <w:p w14:paraId="5A8C3DDB" w14:textId="77777777" w:rsidR="00990B71" w:rsidRDefault="00990B71" w:rsidP="008F0AE8">
            <w:pPr>
              <w:rPr>
                <w:rFonts w:ascii="Times New Roman" w:hAnsi="Times New Roman" w:cs="Times New Roman"/>
              </w:rPr>
            </w:pPr>
            <w:r>
              <w:rPr>
                <w:rFonts w:ascii="Times New Roman" w:hAnsi="Times New Roman" w:cs="Times New Roman"/>
              </w:rPr>
              <w:t>RÖVIDÍTÉSEK</w:t>
            </w:r>
          </w:p>
        </w:tc>
        <w:tc>
          <w:tcPr>
            <w:tcW w:w="740" w:type="dxa"/>
          </w:tcPr>
          <w:p w14:paraId="512DEB7A" w14:textId="77777777" w:rsidR="00990B71" w:rsidRDefault="00E51328" w:rsidP="008F0AE8">
            <w:pPr>
              <w:jc w:val="right"/>
              <w:rPr>
                <w:rFonts w:ascii="Times New Roman" w:hAnsi="Times New Roman" w:cs="Times New Roman"/>
              </w:rPr>
            </w:pPr>
            <w:r>
              <w:rPr>
                <w:rFonts w:ascii="Times New Roman" w:hAnsi="Times New Roman" w:cs="Times New Roman"/>
              </w:rPr>
              <w:t>4</w:t>
            </w:r>
          </w:p>
        </w:tc>
      </w:tr>
      <w:tr w:rsidR="00990B71" w14:paraId="2076DDA0" w14:textId="77777777" w:rsidTr="008F0AE8">
        <w:tc>
          <w:tcPr>
            <w:tcW w:w="8472" w:type="dxa"/>
          </w:tcPr>
          <w:p w14:paraId="0B71054A" w14:textId="77777777" w:rsidR="00990B71" w:rsidRDefault="00990B71" w:rsidP="008F0AE8">
            <w:pPr>
              <w:rPr>
                <w:rFonts w:ascii="Times New Roman" w:hAnsi="Times New Roman" w:cs="Times New Roman"/>
              </w:rPr>
            </w:pPr>
            <w:r>
              <w:rPr>
                <w:rFonts w:ascii="Times New Roman" w:hAnsi="Times New Roman" w:cs="Times New Roman"/>
              </w:rPr>
              <w:t>BEVEZETÉS</w:t>
            </w:r>
          </w:p>
        </w:tc>
        <w:tc>
          <w:tcPr>
            <w:tcW w:w="740" w:type="dxa"/>
          </w:tcPr>
          <w:p w14:paraId="09E4900C" w14:textId="77777777" w:rsidR="00990B71" w:rsidRDefault="00E73EC9" w:rsidP="008F0AE8">
            <w:pPr>
              <w:jc w:val="right"/>
              <w:rPr>
                <w:rFonts w:ascii="Times New Roman" w:hAnsi="Times New Roman" w:cs="Times New Roman"/>
              </w:rPr>
            </w:pPr>
            <w:r>
              <w:rPr>
                <w:rFonts w:ascii="Times New Roman" w:hAnsi="Times New Roman" w:cs="Times New Roman"/>
              </w:rPr>
              <w:t>7</w:t>
            </w:r>
          </w:p>
        </w:tc>
      </w:tr>
      <w:tr w:rsidR="00FE415D" w14:paraId="7F1A2016" w14:textId="77777777" w:rsidTr="008F0AE8">
        <w:tc>
          <w:tcPr>
            <w:tcW w:w="8472" w:type="dxa"/>
          </w:tcPr>
          <w:p w14:paraId="0B20FE9F" w14:textId="77777777" w:rsidR="00FE415D" w:rsidRDefault="00FE415D" w:rsidP="008F0AE8">
            <w:pPr>
              <w:rPr>
                <w:rFonts w:ascii="Times New Roman" w:hAnsi="Times New Roman" w:cs="Times New Roman"/>
              </w:rPr>
            </w:pPr>
          </w:p>
        </w:tc>
        <w:tc>
          <w:tcPr>
            <w:tcW w:w="740" w:type="dxa"/>
          </w:tcPr>
          <w:p w14:paraId="0BD4D5C8" w14:textId="77777777" w:rsidR="00FE415D" w:rsidRDefault="00FE415D" w:rsidP="008F0AE8">
            <w:pPr>
              <w:jc w:val="right"/>
              <w:rPr>
                <w:rFonts w:ascii="Times New Roman" w:hAnsi="Times New Roman" w:cs="Times New Roman"/>
              </w:rPr>
            </w:pPr>
          </w:p>
        </w:tc>
      </w:tr>
      <w:tr w:rsidR="00FE415D" w14:paraId="5966306F" w14:textId="77777777" w:rsidTr="008F0AE8">
        <w:tc>
          <w:tcPr>
            <w:tcW w:w="8472" w:type="dxa"/>
          </w:tcPr>
          <w:p w14:paraId="284DE24E" w14:textId="77777777" w:rsidR="00FE415D" w:rsidRDefault="00FE415D" w:rsidP="008F0AE8">
            <w:pPr>
              <w:rPr>
                <w:rFonts w:ascii="Times New Roman" w:hAnsi="Times New Roman" w:cs="Times New Roman"/>
              </w:rPr>
            </w:pPr>
            <w:r>
              <w:rPr>
                <w:rFonts w:ascii="Times New Roman" w:hAnsi="Times New Roman" w:cs="Times New Roman"/>
              </w:rPr>
              <w:t>VEZETŐI ÖSSZEFOGLALŐ</w:t>
            </w:r>
          </w:p>
        </w:tc>
        <w:tc>
          <w:tcPr>
            <w:tcW w:w="740" w:type="dxa"/>
          </w:tcPr>
          <w:p w14:paraId="4EEF9CFB" w14:textId="77777777" w:rsidR="00FE415D" w:rsidRDefault="00EF38C1" w:rsidP="008F0AE8">
            <w:pPr>
              <w:jc w:val="right"/>
              <w:rPr>
                <w:rFonts w:ascii="Times New Roman" w:hAnsi="Times New Roman" w:cs="Times New Roman"/>
              </w:rPr>
            </w:pPr>
            <w:r>
              <w:rPr>
                <w:rFonts w:ascii="Times New Roman" w:hAnsi="Times New Roman" w:cs="Times New Roman"/>
              </w:rPr>
              <w:t>9</w:t>
            </w:r>
          </w:p>
        </w:tc>
      </w:tr>
      <w:tr w:rsidR="00990B71" w14:paraId="54D6AF03" w14:textId="77777777" w:rsidTr="008F0AE8">
        <w:tc>
          <w:tcPr>
            <w:tcW w:w="8472" w:type="dxa"/>
          </w:tcPr>
          <w:p w14:paraId="405CF7B4" w14:textId="77777777" w:rsidR="00990B71" w:rsidRPr="00222FA7" w:rsidRDefault="00990B71" w:rsidP="008F0AE8">
            <w:pPr>
              <w:rPr>
                <w:rFonts w:ascii="Times New Roman" w:hAnsi="Times New Roman" w:cs="Times New Roman"/>
              </w:rPr>
            </w:pPr>
          </w:p>
        </w:tc>
        <w:tc>
          <w:tcPr>
            <w:tcW w:w="740" w:type="dxa"/>
          </w:tcPr>
          <w:p w14:paraId="49978503" w14:textId="77777777" w:rsidR="00990B71" w:rsidRDefault="00990B71" w:rsidP="008F0AE8">
            <w:pPr>
              <w:jc w:val="right"/>
              <w:rPr>
                <w:rFonts w:ascii="Times New Roman" w:hAnsi="Times New Roman" w:cs="Times New Roman"/>
              </w:rPr>
            </w:pPr>
          </w:p>
        </w:tc>
      </w:tr>
      <w:tr w:rsidR="00CF7BA7" w14:paraId="6CE1AF7A" w14:textId="77777777" w:rsidTr="00CF7BA7">
        <w:tc>
          <w:tcPr>
            <w:tcW w:w="8472" w:type="dxa"/>
            <w:vAlign w:val="center"/>
          </w:tcPr>
          <w:p w14:paraId="4B04E7A5" w14:textId="77777777" w:rsidR="00CF7BA7" w:rsidRDefault="00CF7BA7" w:rsidP="0026197D">
            <w:pPr>
              <w:rPr>
                <w:rFonts w:ascii="Times New Roman" w:hAnsi="Times New Roman" w:cs="Times New Roman"/>
              </w:rPr>
            </w:pPr>
            <w:r w:rsidRPr="00222FA7">
              <w:rPr>
                <w:rFonts w:ascii="Times New Roman" w:hAnsi="Times New Roman" w:cs="Times New Roman"/>
              </w:rPr>
              <w:t>TAGÁLLAMI HÁTTÉR ÉS KAPCSOLÓDÁS A FŐBB NEMZETI CÉLOKKAL</w:t>
            </w:r>
          </w:p>
        </w:tc>
        <w:tc>
          <w:tcPr>
            <w:tcW w:w="740" w:type="dxa"/>
            <w:vAlign w:val="center"/>
          </w:tcPr>
          <w:p w14:paraId="163791D1" w14:textId="77777777" w:rsidR="00CF7BA7" w:rsidRDefault="00EF38C1" w:rsidP="00CF7BA7">
            <w:pPr>
              <w:jc w:val="right"/>
              <w:rPr>
                <w:rFonts w:ascii="Times New Roman" w:hAnsi="Times New Roman" w:cs="Times New Roman"/>
              </w:rPr>
            </w:pPr>
            <w:r>
              <w:rPr>
                <w:rFonts w:ascii="Times New Roman" w:hAnsi="Times New Roman" w:cs="Times New Roman"/>
              </w:rPr>
              <w:t>13</w:t>
            </w:r>
          </w:p>
        </w:tc>
      </w:tr>
      <w:tr w:rsidR="00990B71" w14:paraId="283DD794" w14:textId="77777777" w:rsidTr="008F0AE8">
        <w:tc>
          <w:tcPr>
            <w:tcW w:w="8472" w:type="dxa"/>
          </w:tcPr>
          <w:p w14:paraId="2915D023" w14:textId="77777777" w:rsidR="00990B71" w:rsidRPr="0026197D" w:rsidRDefault="00B60E2E" w:rsidP="00FB2FDB">
            <w:pPr>
              <w:rPr>
                <w:rFonts w:ascii="Times New Roman" w:hAnsi="Times New Roman" w:cs="Times New Roman"/>
              </w:rPr>
            </w:pPr>
            <w:r>
              <w:rPr>
                <w:rFonts w:ascii="Times New Roman" w:hAnsi="Times New Roman" w:cs="Times New Roman"/>
              </w:rPr>
              <w:t xml:space="preserve">1. </w:t>
            </w:r>
            <w:r w:rsidR="00990B71" w:rsidRPr="0026197D">
              <w:rPr>
                <w:rFonts w:ascii="Times New Roman" w:hAnsi="Times New Roman" w:cs="Times New Roman"/>
              </w:rPr>
              <w:t xml:space="preserve">A magyar </w:t>
            </w:r>
            <w:proofErr w:type="spellStart"/>
            <w:r w:rsidR="00990B71" w:rsidRPr="0026197D">
              <w:rPr>
                <w:rFonts w:ascii="Times New Roman" w:hAnsi="Times New Roman" w:cs="Times New Roman"/>
              </w:rPr>
              <w:t>akvakultúra</w:t>
            </w:r>
            <w:proofErr w:type="spellEnd"/>
            <w:r w:rsidR="00990B71" w:rsidRPr="0026197D">
              <w:rPr>
                <w:rFonts w:ascii="Times New Roman" w:hAnsi="Times New Roman" w:cs="Times New Roman"/>
              </w:rPr>
              <w:t xml:space="preserve">-ágazat </w:t>
            </w:r>
            <w:r w:rsidR="00FB2FDB">
              <w:rPr>
                <w:rFonts w:ascii="Times New Roman" w:hAnsi="Times New Roman" w:cs="Times New Roman"/>
              </w:rPr>
              <w:t>bemutatása</w:t>
            </w:r>
          </w:p>
        </w:tc>
        <w:tc>
          <w:tcPr>
            <w:tcW w:w="740" w:type="dxa"/>
            <w:vAlign w:val="bottom"/>
          </w:tcPr>
          <w:p w14:paraId="44DE8916" w14:textId="77777777" w:rsidR="00990B71" w:rsidRDefault="00EF38C1" w:rsidP="008F0AE8">
            <w:pPr>
              <w:jc w:val="right"/>
              <w:rPr>
                <w:rFonts w:ascii="Times New Roman" w:hAnsi="Times New Roman" w:cs="Times New Roman"/>
              </w:rPr>
            </w:pPr>
            <w:r>
              <w:rPr>
                <w:rFonts w:ascii="Times New Roman" w:hAnsi="Times New Roman" w:cs="Times New Roman"/>
              </w:rPr>
              <w:t>13</w:t>
            </w:r>
          </w:p>
        </w:tc>
      </w:tr>
      <w:tr w:rsidR="00FB2FDB" w14:paraId="38CBB5A6" w14:textId="77777777" w:rsidTr="005A3405">
        <w:tc>
          <w:tcPr>
            <w:tcW w:w="8472" w:type="dxa"/>
          </w:tcPr>
          <w:p w14:paraId="67840049" w14:textId="77777777" w:rsidR="00FB2FDB" w:rsidRPr="00CD2A0F" w:rsidRDefault="00EE4CE0" w:rsidP="005A3405">
            <w:pPr>
              <w:ind w:left="284"/>
              <w:rPr>
                <w:rFonts w:ascii="Times New Roman" w:hAnsi="Times New Roman" w:cs="Times New Roman"/>
                <w:i/>
              </w:rPr>
            </w:pPr>
            <w:r>
              <w:rPr>
                <w:rFonts w:ascii="Times New Roman" w:hAnsi="Times New Roman" w:cs="Times New Roman"/>
                <w:i/>
              </w:rPr>
              <w:t>Általános jellemzés</w:t>
            </w:r>
          </w:p>
        </w:tc>
        <w:tc>
          <w:tcPr>
            <w:tcW w:w="740" w:type="dxa"/>
            <w:vAlign w:val="bottom"/>
          </w:tcPr>
          <w:p w14:paraId="4E0BE136" w14:textId="77777777" w:rsidR="00FB2FDB" w:rsidRDefault="00EF38C1" w:rsidP="005A3405">
            <w:pPr>
              <w:jc w:val="right"/>
              <w:rPr>
                <w:rFonts w:ascii="Times New Roman" w:hAnsi="Times New Roman" w:cs="Times New Roman"/>
              </w:rPr>
            </w:pPr>
            <w:r>
              <w:rPr>
                <w:rFonts w:ascii="Times New Roman" w:hAnsi="Times New Roman" w:cs="Times New Roman"/>
              </w:rPr>
              <w:t>13</w:t>
            </w:r>
          </w:p>
        </w:tc>
      </w:tr>
      <w:tr w:rsidR="00FB2FDB" w14:paraId="15801F6E" w14:textId="77777777" w:rsidTr="005A3405">
        <w:tc>
          <w:tcPr>
            <w:tcW w:w="8472" w:type="dxa"/>
          </w:tcPr>
          <w:p w14:paraId="7A0483C2" w14:textId="77777777" w:rsidR="00FB2FDB" w:rsidRPr="00CD2A0F" w:rsidRDefault="00AF5D18" w:rsidP="00B329D2">
            <w:pPr>
              <w:ind w:left="284"/>
              <w:rPr>
                <w:rFonts w:ascii="Times New Roman" w:hAnsi="Times New Roman" w:cs="Times New Roman"/>
                <w:i/>
              </w:rPr>
            </w:pPr>
            <w:r>
              <w:rPr>
                <w:rFonts w:ascii="Times New Roman" w:hAnsi="Times New Roman" w:cs="Times New Roman"/>
                <w:i/>
              </w:rPr>
              <w:t>A</w:t>
            </w:r>
            <w:r w:rsidR="00FB2FDB" w:rsidRPr="00CD2A0F">
              <w:rPr>
                <w:rFonts w:ascii="Times New Roman" w:hAnsi="Times New Roman" w:cs="Times New Roman"/>
                <w:i/>
              </w:rPr>
              <w:t xml:space="preserve"> </w:t>
            </w:r>
            <w:r>
              <w:rPr>
                <w:rFonts w:ascii="Times New Roman" w:hAnsi="Times New Roman" w:cs="Times New Roman"/>
                <w:i/>
              </w:rPr>
              <w:t>magyar halgazdálkodás</w:t>
            </w:r>
            <w:r w:rsidR="00FB2FDB" w:rsidRPr="00CD2A0F">
              <w:rPr>
                <w:rFonts w:ascii="Times New Roman" w:hAnsi="Times New Roman" w:cs="Times New Roman"/>
                <w:i/>
              </w:rPr>
              <w:t xml:space="preserve"> </w:t>
            </w:r>
            <w:r w:rsidR="00B329D2">
              <w:rPr>
                <w:rFonts w:ascii="Times New Roman" w:hAnsi="Times New Roman" w:cs="Times New Roman"/>
                <w:i/>
              </w:rPr>
              <w:t>alágazatainak</w:t>
            </w:r>
            <w:r w:rsidR="00FB2FDB" w:rsidRPr="00CD2A0F">
              <w:rPr>
                <w:rFonts w:ascii="Times New Roman" w:hAnsi="Times New Roman" w:cs="Times New Roman"/>
                <w:i/>
              </w:rPr>
              <w:t xml:space="preserve"> áttekintése</w:t>
            </w:r>
          </w:p>
        </w:tc>
        <w:tc>
          <w:tcPr>
            <w:tcW w:w="740" w:type="dxa"/>
            <w:vAlign w:val="bottom"/>
          </w:tcPr>
          <w:p w14:paraId="1A3F9D3E" w14:textId="77777777" w:rsidR="00FB2FDB" w:rsidRDefault="009C1530" w:rsidP="00EF38C1">
            <w:pPr>
              <w:jc w:val="right"/>
              <w:rPr>
                <w:rFonts w:ascii="Times New Roman" w:hAnsi="Times New Roman" w:cs="Times New Roman"/>
              </w:rPr>
            </w:pPr>
            <w:r>
              <w:rPr>
                <w:rFonts w:ascii="Times New Roman" w:hAnsi="Times New Roman" w:cs="Times New Roman"/>
              </w:rPr>
              <w:t>1</w:t>
            </w:r>
            <w:r w:rsidR="00EF38C1">
              <w:rPr>
                <w:rFonts w:ascii="Times New Roman" w:hAnsi="Times New Roman" w:cs="Times New Roman"/>
              </w:rPr>
              <w:t>4</w:t>
            </w:r>
          </w:p>
        </w:tc>
      </w:tr>
      <w:tr w:rsidR="00893664" w14:paraId="3F5380C7" w14:textId="77777777" w:rsidTr="008F0AE8">
        <w:tc>
          <w:tcPr>
            <w:tcW w:w="8472" w:type="dxa"/>
          </w:tcPr>
          <w:p w14:paraId="6F427282" w14:textId="77777777" w:rsidR="00893664" w:rsidRPr="006343B0" w:rsidRDefault="006343B0" w:rsidP="006343B0">
            <w:pPr>
              <w:ind w:left="284"/>
              <w:rPr>
                <w:rFonts w:ascii="Times New Roman" w:hAnsi="Times New Roman" w:cs="Times New Roman"/>
                <w:i/>
              </w:rPr>
            </w:pPr>
            <w:r>
              <w:rPr>
                <w:rFonts w:ascii="Times New Roman" w:hAnsi="Times New Roman" w:cs="Times New Roman"/>
                <w:i/>
              </w:rPr>
              <w:t>Halfogyasztás</w:t>
            </w:r>
          </w:p>
        </w:tc>
        <w:tc>
          <w:tcPr>
            <w:tcW w:w="740" w:type="dxa"/>
            <w:vAlign w:val="bottom"/>
          </w:tcPr>
          <w:p w14:paraId="632FE43A" w14:textId="77777777" w:rsidR="00893664" w:rsidRDefault="00EF38C1" w:rsidP="009C1530">
            <w:pPr>
              <w:jc w:val="right"/>
              <w:rPr>
                <w:rFonts w:ascii="Times New Roman" w:hAnsi="Times New Roman" w:cs="Times New Roman"/>
              </w:rPr>
            </w:pPr>
            <w:r>
              <w:rPr>
                <w:rFonts w:ascii="Times New Roman" w:hAnsi="Times New Roman" w:cs="Times New Roman"/>
              </w:rPr>
              <w:t>20</w:t>
            </w:r>
          </w:p>
        </w:tc>
      </w:tr>
      <w:tr w:rsidR="00893664" w14:paraId="2DBCB9CE" w14:textId="77777777" w:rsidTr="008F0AE8">
        <w:tc>
          <w:tcPr>
            <w:tcW w:w="8472" w:type="dxa"/>
          </w:tcPr>
          <w:p w14:paraId="018027DD" w14:textId="77777777" w:rsidR="00893664" w:rsidRPr="006343B0" w:rsidRDefault="006343B0" w:rsidP="006343B0">
            <w:pPr>
              <w:ind w:left="284"/>
              <w:rPr>
                <w:rFonts w:ascii="Times New Roman" w:hAnsi="Times New Roman" w:cs="Times New Roman"/>
                <w:i/>
              </w:rPr>
            </w:pPr>
            <w:r>
              <w:rPr>
                <w:rFonts w:ascii="Times New Roman" w:hAnsi="Times New Roman" w:cs="Times New Roman"/>
                <w:i/>
              </w:rPr>
              <w:t>Foglalkoztatás</w:t>
            </w:r>
          </w:p>
        </w:tc>
        <w:tc>
          <w:tcPr>
            <w:tcW w:w="740" w:type="dxa"/>
            <w:vAlign w:val="bottom"/>
          </w:tcPr>
          <w:p w14:paraId="2C860D66" w14:textId="77777777" w:rsidR="00893664" w:rsidRDefault="00EF38C1" w:rsidP="00E32D1B">
            <w:pPr>
              <w:jc w:val="right"/>
              <w:rPr>
                <w:rFonts w:ascii="Times New Roman" w:hAnsi="Times New Roman" w:cs="Times New Roman"/>
              </w:rPr>
            </w:pPr>
            <w:r>
              <w:rPr>
                <w:rFonts w:ascii="Times New Roman" w:hAnsi="Times New Roman" w:cs="Times New Roman"/>
              </w:rPr>
              <w:t>21</w:t>
            </w:r>
          </w:p>
        </w:tc>
      </w:tr>
      <w:tr w:rsidR="00B55A49" w14:paraId="02FD60FF" w14:textId="77777777" w:rsidTr="008F0AE8">
        <w:tc>
          <w:tcPr>
            <w:tcW w:w="8472" w:type="dxa"/>
          </w:tcPr>
          <w:p w14:paraId="3C30D835" w14:textId="77777777" w:rsidR="00B55A49" w:rsidRDefault="00B55A49" w:rsidP="006343B0">
            <w:pPr>
              <w:ind w:left="284"/>
              <w:rPr>
                <w:rFonts w:ascii="Times New Roman" w:hAnsi="Times New Roman" w:cs="Times New Roman"/>
                <w:i/>
              </w:rPr>
            </w:pPr>
            <w:r>
              <w:rPr>
                <w:rFonts w:ascii="Times New Roman" w:hAnsi="Times New Roman" w:cs="Times New Roman"/>
                <w:i/>
              </w:rPr>
              <w:t>Halfeldolgozás</w:t>
            </w:r>
          </w:p>
        </w:tc>
        <w:tc>
          <w:tcPr>
            <w:tcW w:w="740" w:type="dxa"/>
            <w:vAlign w:val="bottom"/>
          </w:tcPr>
          <w:p w14:paraId="38E34C92" w14:textId="77777777" w:rsidR="00B55A49" w:rsidRDefault="00EF38C1" w:rsidP="000E0880">
            <w:pPr>
              <w:jc w:val="right"/>
              <w:rPr>
                <w:rFonts w:ascii="Times New Roman" w:hAnsi="Times New Roman" w:cs="Times New Roman"/>
              </w:rPr>
            </w:pPr>
            <w:r>
              <w:rPr>
                <w:rFonts w:ascii="Times New Roman" w:hAnsi="Times New Roman" w:cs="Times New Roman"/>
              </w:rPr>
              <w:t>2</w:t>
            </w:r>
            <w:r w:rsidR="000E0880">
              <w:rPr>
                <w:rFonts w:ascii="Times New Roman" w:hAnsi="Times New Roman" w:cs="Times New Roman"/>
              </w:rPr>
              <w:t>2</w:t>
            </w:r>
          </w:p>
        </w:tc>
      </w:tr>
      <w:tr w:rsidR="00B55A49" w14:paraId="35B1185F" w14:textId="77777777" w:rsidTr="008F0AE8">
        <w:tc>
          <w:tcPr>
            <w:tcW w:w="8472" w:type="dxa"/>
          </w:tcPr>
          <w:p w14:paraId="4D7ED5F3" w14:textId="77777777" w:rsidR="00B55A49" w:rsidRDefault="006D0464" w:rsidP="006343B0">
            <w:pPr>
              <w:ind w:left="284"/>
              <w:rPr>
                <w:rFonts w:ascii="Times New Roman" w:hAnsi="Times New Roman" w:cs="Times New Roman"/>
                <w:i/>
              </w:rPr>
            </w:pPr>
            <w:r>
              <w:rPr>
                <w:rFonts w:ascii="Times New Roman" w:hAnsi="Times New Roman" w:cs="Times New Roman"/>
                <w:i/>
              </w:rPr>
              <w:t>Hazai piac</w:t>
            </w:r>
          </w:p>
        </w:tc>
        <w:tc>
          <w:tcPr>
            <w:tcW w:w="740" w:type="dxa"/>
            <w:vAlign w:val="bottom"/>
          </w:tcPr>
          <w:p w14:paraId="15E2B7C7" w14:textId="77777777" w:rsidR="00B55A49" w:rsidRDefault="00EF38C1" w:rsidP="00A90431">
            <w:pPr>
              <w:jc w:val="right"/>
              <w:rPr>
                <w:rFonts w:ascii="Times New Roman" w:hAnsi="Times New Roman" w:cs="Times New Roman"/>
              </w:rPr>
            </w:pPr>
            <w:r>
              <w:rPr>
                <w:rFonts w:ascii="Times New Roman" w:hAnsi="Times New Roman" w:cs="Times New Roman"/>
              </w:rPr>
              <w:t>23</w:t>
            </w:r>
          </w:p>
        </w:tc>
      </w:tr>
      <w:tr w:rsidR="006D0464" w14:paraId="1881D752" w14:textId="77777777" w:rsidTr="008F0AE8">
        <w:tc>
          <w:tcPr>
            <w:tcW w:w="8472" w:type="dxa"/>
          </w:tcPr>
          <w:p w14:paraId="6600CE80" w14:textId="77777777" w:rsidR="006D0464" w:rsidRDefault="006D0464" w:rsidP="006343B0">
            <w:pPr>
              <w:ind w:left="284"/>
              <w:rPr>
                <w:rFonts w:ascii="Times New Roman" w:hAnsi="Times New Roman" w:cs="Times New Roman"/>
                <w:i/>
              </w:rPr>
            </w:pPr>
            <w:r>
              <w:rPr>
                <w:rFonts w:ascii="Times New Roman" w:hAnsi="Times New Roman" w:cs="Times New Roman"/>
                <w:i/>
              </w:rPr>
              <w:t>Külkereskedelem</w:t>
            </w:r>
          </w:p>
        </w:tc>
        <w:tc>
          <w:tcPr>
            <w:tcW w:w="740" w:type="dxa"/>
            <w:vAlign w:val="bottom"/>
          </w:tcPr>
          <w:p w14:paraId="47FEE41C" w14:textId="77777777" w:rsidR="006D0464" w:rsidRDefault="009C1530" w:rsidP="00EF38C1">
            <w:pPr>
              <w:jc w:val="right"/>
              <w:rPr>
                <w:rFonts w:ascii="Times New Roman" w:hAnsi="Times New Roman" w:cs="Times New Roman"/>
              </w:rPr>
            </w:pPr>
            <w:r>
              <w:rPr>
                <w:rFonts w:ascii="Times New Roman" w:hAnsi="Times New Roman" w:cs="Times New Roman"/>
              </w:rPr>
              <w:t>2</w:t>
            </w:r>
            <w:r w:rsidR="00EF38C1">
              <w:rPr>
                <w:rFonts w:ascii="Times New Roman" w:hAnsi="Times New Roman" w:cs="Times New Roman"/>
              </w:rPr>
              <w:t>4</w:t>
            </w:r>
          </w:p>
        </w:tc>
      </w:tr>
      <w:tr w:rsidR="00316184" w14:paraId="0F9D9C24" w14:textId="77777777" w:rsidTr="008F0AE8">
        <w:tc>
          <w:tcPr>
            <w:tcW w:w="8472" w:type="dxa"/>
          </w:tcPr>
          <w:p w14:paraId="482E33C3" w14:textId="77777777" w:rsidR="00316184" w:rsidRDefault="00316184" w:rsidP="00316184">
            <w:pPr>
              <w:ind w:left="284"/>
              <w:rPr>
                <w:rFonts w:ascii="Times New Roman" w:hAnsi="Times New Roman" w:cs="Times New Roman"/>
                <w:i/>
              </w:rPr>
            </w:pPr>
            <w:r>
              <w:rPr>
                <w:rFonts w:ascii="Times New Roman" w:hAnsi="Times New Roman" w:cs="Times New Roman"/>
                <w:i/>
              </w:rPr>
              <w:t>SWOT-elemzés</w:t>
            </w:r>
            <w:r w:rsidR="00401779">
              <w:rPr>
                <w:rFonts w:ascii="Times New Roman" w:hAnsi="Times New Roman" w:cs="Times New Roman"/>
                <w:i/>
              </w:rPr>
              <w:t>ek</w:t>
            </w:r>
          </w:p>
        </w:tc>
        <w:tc>
          <w:tcPr>
            <w:tcW w:w="740" w:type="dxa"/>
            <w:vAlign w:val="bottom"/>
          </w:tcPr>
          <w:p w14:paraId="2F84AAEA" w14:textId="77777777" w:rsidR="00316184" w:rsidRDefault="00E77A60" w:rsidP="00EF38C1">
            <w:pPr>
              <w:jc w:val="right"/>
              <w:rPr>
                <w:rFonts w:ascii="Times New Roman" w:hAnsi="Times New Roman" w:cs="Times New Roman"/>
              </w:rPr>
            </w:pPr>
            <w:r>
              <w:rPr>
                <w:rFonts w:ascii="Times New Roman" w:hAnsi="Times New Roman" w:cs="Times New Roman"/>
              </w:rPr>
              <w:t>2</w:t>
            </w:r>
            <w:r w:rsidR="00EF38C1">
              <w:rPr>
                <w:rFonts w:ascii="Times New Roman" w:hAnsi="Times New Roman" w:cs="Times New Roman"/>
              </w:rPr>
              <w:t>6</w:t>
            </w:r>
          </w:p>
        </w:tc>
      </w:tr>
      <w:tr w:rsidR="00893664" w14:paraId="16AC46A0" w14:textId="77777777" w:rsidTr="008F0AE8">
        <w:tc>
          <w:tcPr>
            <w:tcW w:w="8472" w:type="dxa"/>
          </w:tcPr>
          <w:p w14:paraId="2C7BCF58" w14:textId="77777777" w:rsidR="00893664" w:rsidRDefault="00B60E2E" w:rsidP="0026197D">
            <w:pPr>
              <w:rPr>
                <w:rFonts w:ascii="Times New Roman" w:hAnsi="Times New Roman" w:cs="Times New Roman"/>
              </w:rPr>
            </w:pPr>
            <w:r>
              <w:rPr>
                <w:rFonts w:ascii="Times New Roman" w:hAnsi="Times New Roman" w:cs="Times New Roman"/>
              </w:rPr>
              <w:t xml:space="preserve">2. </w:t>
            </w:r>
            <w:r w:rsidR="00DE32B6" w:rsidRPr="0026197D">
              <w:rPr>
                <w:rFonts w:ascii="Times New Roman" w:hAnsi="Times New Roman" w:cs="Times New Roman"/>
              </w:rPr>
              <w:t xml:space="preserve">Az </w:t>
            </w:r>
            <w:proofErr w:type="spellStart"/>
            <w:r w:rsidR="00DE32B6" w:rsidRPr="0026197D">
              <w:rPr>
                <w:rFonts w:ascii="Times New Roman" w:hAnsi="Times New Roman" w:cs="Times New Roman"/>
              </w:rPr>
              <w:t>akvakultúra</w:t>
            </w:r>
            <w:proofErr w:type="spellEnd"/>
            <w:r w:rsidR="00DE32B6" w:rsidRPr="0026197D">
              <w:rPr>
                <w:rFonts w:ascii="Times New Roman" w:hAnsi="Times New Roman" w:cs="Times New Roman"/>
              </w:rPr>
              <w:t xml:space="preserve"> jogi és intézményi hátterének leírása</w:t>
            </w:r>
          </w:p>
        </w:tc>
        <w:tc>
          <w:tcPr>
            <w:tcW w:w="740" w:type="dxa"/>
            <w:vAlign w:val="bottom"/>
          </w:tcPr>
          <w:p w14:paraId="24CE3AA3" w14:textId="77777777" w:rsidR="00893664" w:rsidRDefault="00E73EC9" w:rsidP="00EF38C1">
            <w:pPr>
              <w:jc w:val="right"/>
              <w:rPr>
                <w:rFonts w:ascii="Times New Roman" w:hAnsi="Times New Roman" w:cs="Times New Roman"/>
              </w:rPr>
            </w:pPr>
            <w:r>
              <w:rPr>
                <w:rFonts w:ascii="Times New Roman" w:hAnsi="Times New Roman" w:cs="Times New Roman"/>
              </w:rPr>
              <w:t>3</w:t>
            </w:r>
            <w:r w:rsidR="00EF38C1">
              <w:rPr>
                <w:rFonts w:ascii="Times New Roman" w:hAnsi="Times New Roman" w:cs="Times New Roman"/>
              </w:rPr>
              <w:t>6</w:t>
            </w:r>
          </w:p>
        </w:tc>
      </w:tr>
      <w:tr w:rsidR="00CE0885" w:rsidRPr="00CE0885" w14:paraId="5052D6FE" w14:textId="77777777" w:rsidTr="008F0AE8">
        <w:tc>
          <w:tcPr>
            <w:tcW w:w="8472" w:type="dxa"/>
          </w:tcPr>
          <w:p w14:paraId="6A1E1F92" w14:textId="77777777" w:rsidR="00CE0885" w:rsidRPr="00CE0885" w:rsidRDefault="00CE0885" w:rsidP="00CE0885">
            <w:pPr>
              <w:ind w:left="284"/>
              <w:rPr>
                <w:rFonts w:ascii="Times New Roman" w:hAnsi="Times New Roman" w:cs="Times New Roman"/>
                <w:i/>
              </w:rPr>
            </w:pPr>
            <w:r w:rsidRPr="00CE0885">
              <w:rPr>
                <w:rFonts w:ascii="Times New Roman" w:hAnsi="Times New Roman" w:cs="Times New Roman"/>
                <w:i/>
              </w:rPr>
              <w:t>Jogi háttér</w:t>
            </w:r>
          </w:p>
        </w:tc>
        <w:tc>
          <w:tcPr>
            <w:tcW w:w="740" w:type="dxa"/>
            <w:vAlign w:val="bottom"/>
          </w:tcPr>
          <w:p w14:paraId="20AE0DC4" w14:textId="77777777" w:rsidR="00CE0885" w:rsidRPr="00F72177" w:rsidRDefault="00E73EC9" w:rsidP="00EF38C1">
            <w:pPr>
              <w:jc w:val="right"/>
              <w:rPr>
                <w:rFonts w:ascii="Times New Roman" w:hAnsi="Times New Roman" w:cs="Times New Roman"/>
              </w:rPr>
            </w:pPr>
            <w:r>
              <w:rPr>
                <w:rFonts w:ascii="Times New Roman" w:hAnsi="Times New Roman" w:cs="Times New Roman"/>
              </w:rPr>
              <w:t>3</w:t>
            </w:r>
            <w:r w:rsidR="00EF38C1">
              <w:rPr>
                <w:rFonts w:ascii="Times New Roman" w:hAnsi="Times New Roman" w:cs="Times New Roman"/>
              </w:rPr>
              <w:t>6</w:t>
            </w:r>
          </w:p>
        </w:tc>
      </w:tr>
      <w:tr w:rsidR="00CE0885" w:rsidRPr="00CE0885" w14:paraId="1158749F" w14:textId="77777777" w:rsidTr="008F0AE8">
        <w:tc>
          <w:tcPr>
            <w:tcW w:w="8472" w:type="dxa"/>
          </w:tcPr>
          <w:p w14:paraId="150EB05C" w14:textId="77777777" w:rsidR="00CE0885" w:rsidRPr="00CE0885" w:rsidRDefault="00CE0885" w:rsidP="00CE0885">
            <w:pPr>
              <w:ind w:left="284"/>
              <w:rPr>
                <w:rFonts w:ascii="Times New Roman" w:hAnsi="Times New Roman" w:cs="Times New Roman"/>
                <w:i/>
              </w:rPr>
            </w:pPr>
            <w:r w:rsidRPr="00CE0885">
              <w:rPr>
                <w:rFonts w:ascii="Times New Roman" w:hAnsi="Times New Roman" w:cs="Times New Roman"/>
                <w:i/>
              </w:rPr>
              <w:t>Intézményi háttér</w:t>
            </w:r>
          </w:p>
        </w:tc>
        <w:tc>
          <w:tcPr>
            <w:tcW w:w="740" w:type="dxa"/>
            <w:vAlign w:val="bottom"/>
          </w:tcPr>
          <w:p w14:paraId="6F9063FB" w14:textId="77777777" w:rsidR="00CE0885" w:rsidRPr="0033653F" w:rsidRDefault="007C7372" w:rsidP="00EF38C1">
            <w:pPr>
              <w:jc w:val="right"/>
              <w:rPr>
                <w:rFonts w:ascii="Times New Roman" w:hAnsi="Times New Roman" w:cs="Times New Roman"/>
              </w:rPr>
            </w:pPr>
            <w:r>
              <w:rPr>
                <w:rFonts w:ascii="Times New Roman" w:hAnsi="Times New Roman" w:cs="Times New Roman"/>
              </w:rPr>
              <w:t>4</w:t>
            </w:r>
            <w:r w:rsidR="00EF38C1">
              <w:rPr>
                <w:rFonts w:ascii="Times New Roman" w:hAnsi="Times New Roman" w:cs="Times New Roman"/>
              </w:rPr>
              <w:t>5</w:t>
            </w:r>
          </w:p>
        </w:tc>
      </w:tr>
      <w:tr w:rsidR="00990B71" w14:paraId="4A500D73" w14:textId="77777777" w:rsidTr="008F0AE8">
        <w:tc>
          <w:tcPr>
            <w:tcW w:w="8472" w:type="dxa"/>
          </w:tcPr>
          <w:p w14:paraId="097EA28D" w14:textId="77777777" w:rsidR="00990B71" w:rsidRPr="0026197D" w:rsidRDefault="0026197D" w:rsidP="0026197D">
            <w:pPr>
              <w:rPr>
                <w:rFonts w:ascii="Times New Roman" w:hAnsi="Times New Roman" w:cs="Times New Roman"/>
              </w:rPr>
            </w:pPr>
            <w:r>
              <w:rPr>
                <w:rFonts w:ascii="Times New Roman" w:hAnsi="Times New Roman" w:cs="Times New Roman"/>
              </w:rPr>
              <w:t xml:space="preserve">3. </w:t>
            </w:r>
            <w:r w:rsidR="00990B71" w:rsidRPr="0026197D">
              <w:rPr>
                <w:rFonts w:ascii="Times New Roman" w:hAnsi="Times New Roman" w:cs="Times New Roman"/>
              </w:rPr>
              <w:t>A jelenlegi N</w:t>
            </w:r>
            <w:r w:rsidR="00A71CB1" w:rsidRPr="0026197D">
              <w:rPr>
                <w:rFonts w:ascii="Times New Roman" w:hAnsi="Times New Roman" w:cs="Times New Roman"/>
              </w:rPr>
              <w:t xml:space="preserve">emzeti </w:t>
            </w:r>
            <w:proofErr w:type="spellStart"/>
            <w:r w:rsidR="00990B71" w:rsidRPr="0026197D">
              <w:rPr>
                <w:rFonts w:ascii="Times New Roman" w:hAnsi="Times New Roman" w:cs="Times New Roman"/>
              </w:rPr>
              <w:t>A</w:t>
            </w:r>
            <w:r w:rsidR="00A71CB1" w:rsidRPr="0026197D">
              <w:rPr>
                <w:rFonts w:ascii="Times New Roman" w:hAnsi="Times New Roman" w:cs="Times New Roman"/>
              </w:rPr>
              <w:t>kvakultúra</w:t>
            </w:r>
            <w:proofErr w:type="spellEnd"/>
            <w:r w:rsidR="00A71CB1" w:rsidRPr="0026197D">
              <w:rPr>
                <w:rFonts w:ascii="Times New Roman" w:hAnsi="Times New Roman" w:cs="Times New Roman"/>
              </w:rPr>
              <w:t xml:space="preserve"> </w:t>
            </w:r>
            <w:r w:rsidR="00990B71" w:rsidRPr="0026197D">
              <w:rPr>
                <w:rFonts w:ascii="Times New Roman" w:hAnsi="Times New Roman" w:cs="Times New Roman"/>
              </w:rPr>
              <w:t>S</w:t>
            </w:r>
            <w:r w:rsidR="00A71CB1" w:rsidRPr="0026197D">
              <w:rPr>
                <w:rFonts w:ascii="Times New Roman" w:hAnsi="Times New Roman" w:cs="Times New Roman"/>
              </w:rPr>
              <w:t>tratégia</w:t>
            </w:r>
            <w:r w:rsidR="00990B71" w:rsidRPr="0026197D">
              <w:rPr>
                <w:rFonts w:ascii="Times New Roman" w:hAnsi="Times New Roman" w:cs="Times New Roman"/>
              </w:rPr>
              <w:t xml:space="preserve"> főbb ágazatfejlesztési céljainak elérésében tett előrehaladás általános leírása, beleértve az ágazati növekedé</w:t>
            </w:r>
            <w:r w:rsidR="00CF7BA7">
              <w:rPr>
                <w:rFonts w:ascii="Times New Roman" w:hAnsi="Times New Roman" w:cs="Times New Roman"/>
              </w:rPr>
              <w:t>si célokat</w:t>
            </w:r>
          </w:p>
        </w:tc>
        <w:tc>
          <w:tcPr>
            <w:tcW w:w="740" w:type="dxa"/>
            <w:vAlign w:val="bottom"/>
          </w:tcPr>
          <w:p w14:paraId="5A2EA3D5" w14:textId="77777777" w:rsidR="00990B71" w:rsidRDefault="002D4A73" w:rsidP="00EF38C1">
            <w:pPr>
              <w:jc w:val="right"/>
              <w:rPr>
                <w:rFonts w:ascii="Times New Roman" w:hAnsi="Times New Roman" w:cs="Times New Roman"/>
              </w:rPr>
            </w:pPr>
            <w:r>
              <w:rPr>
                <w:rFonts w:ascii="Times New Roman" w:hAnsi="Times New Roman" w:cs="Times New Roman"/>
              </w:rPr>
              <w:t>4</w:t>
            </w:r>
            <w:r w:rsidR="00EF38C1">
              <w:rPr>
                <w:rFonts w:ascii="Times New Roman" w:hAnsi="Times New Roman" w:cs="Times New Roman"/>
              </w:rPr>
              <w:t>9</w:t>
            </w:r>
          </w:p>
        </w:tc>
      </w:tr>
      <w:tr w:rsidR="00990B71" w14:paraId="3F80F768" w14:textId="77777777" w:rsidTr="008F0AE8">
        <w:tc>
          <w:tcPr>
            <w:tcW w:w="8472" w:type="dxa"/>
          </w:tcPr>
          <w:p w14:paraId="7C20E444" w14:textId="77777777" w:rsidR="00990B71" w:rsidRPr="00990B71" w:rsidRDefault="00990B71" w:rsidP="00990B71">
            <w:pPr>
              <w:rPr>
                <w:rFonts w:ascii="Times New Roman" w:hAnsi="Times New Roman" w:cs="Times New Roman"/>
              </w:rPr>
            </w:pPr>
          </w:p>
        </w:tc>
        <w:tc>
          <w:tcPr>
            <w:tcW w:w="740" w:type="dxa"/>
            <w:vAlign w:val="bottom"/>
          </w:tcPr>
          <w:p w14:paraId="14E20FB3" w14:textId="77777777" w:rsidR="00990B71" w:rsidRDefault="00990B71" w:rsidP="008F0AE8">
            <w:pPr>
              <w:jc w:val="right"/>
              <w:rPr>
                <w:rFonts w:ascii="Times New Roman" w:hAnsi="Times New Roman" w:cs="Times New Roman"/>
              </w:rPr>
            </w:pPr>
          </w:p>
        </w:tc>
      </w:tr>
      <w:tr w:rsidR="00BB54B9" w14:paraId="2B991D72" w14:textId="77777777" w:rsidTr="003411F4">
        <w:tc>
          <w:tcPr>
            <w:tcW w:w="8472" w:type="dxa"/>
            <w:vAlign w:val="center"/>
          </w:tcPr>
          <w:p w14:paraId="51A01F28" w14:textId="77777777" w:rsidR="00BB54B9" w:rsidRDefault="00BB54B9" w:rsidP="0026197D">
            <w:pPr>
              <w:rPr>
                <w:rFonts w:ascii="Times New Roman" w:hAnsi="Times New Roman" w:cs="Times New Roman"/>
              </w:rPr>
            </w:pPr>
            <w:r>
              <w:rPr>
                <w:rFonts w:ascii="Times New Roman" w:hAnsi="Times New Roman" w:cs="Times New Roman"/>
              </w:rPr>
              <w:t xml:space="preserve">ELŐREHALADÁS A 2013. ÉVI STRATÉGIAI IRÁNYMUTATÁSHOZ ÉS A JELENLEGI </w:t>
            </w:r>
            <w:r w:rsidRPr="00A71CB1">
              <w:rPr>
                <w:rFonts w:ascii="Times New Roman" w:hAnsi="Times New Roman" w:cs="Times New Roman"/>
              </w:rPr>
              <w:t xml:space="preserve">NEMZETI AKVAKULTÚRA STRATÉGIA </w:t>
            </w:r>
            <w:r>
              <w:rPr>
                <w:rFonts w:ascii="Times New Roman" w:hAnsi="Times New Roman" w:cs="Times New Roman"/>
              </w:rPr>
              <w:t>ELFOGADÁSÁHOZ KÉPEST</w:t>
            </w:r>
          </w:p>
        </w:tc>
        <w:tc>
          <w:tcPr>
            <w:tcW w:w="740" w:type="dxa"/>
            <w:vAlign w:val="bottom"/>
          </w:tcPr>
          <w:p w14:paraId="06D81B39" w14:textId="77777777" w:rsidR="00BB54B9" w:rsidRDefault="00EF38C1" w:rsidP="00C1024B">
            <w:pPr>
              <w:jc w:val="right"/>
              <w:rPr>
                <w:rFonts w:ascii="Times New Roman" w:hAnsi="Times New Roman" w:cs="Times New Roman"/>
              </w:rPr>
            </w:pPr>
            <w:r>
              <w:rPr>
                <w:rFonts w:ascii="Times New Roman" w:hAnsi="Times New Roman" w:cs="Times New Roman"/>
              </w:rPr>
              <w:t>51</w:t>
            </w:r>
          </w:p>
        </w:tc>
      </w:tr>
      <w:tr w:rsidR="00990B71" w14:paraId="1FE43185" w14:textId="77777777" w:rsidTr="008F0AE8">
        <w:tc>
          <w:tcPr>
            <w:tcW w:w="8472" w:type="dxa"/>
          </w:tcPr>
          <w:p w14:paraId="2C0B59AF" w14:textId="77777777" w:rsidR="00990B71" w:rsidRPr="00990B71" w:rsidRDefault="00990B71" w:rsidP="00990B71">
            <w:pPr>
              <w:rPr>
                <w:rFonts w:ascii="Times New Roman" w:hAnsi="Times New Roman" w:cs="Times New Roman"/>
              </w:rPr>
            </w:pPr>
            <w:r>
              <w:rPr>
                <w:rFonts w:ascii="Times New Roman" w:hAnsi="Times New Roman" w:cs="Times New Roman"/>
              </w:rPr>
              <w:t>1. Adminisztratív eljárások</w:t>
            </w:r>
          </w:p>
        </w:tc>
        <w:tc>
          <w:tcPr>
            <w:tcW w:w="740" w:type="dxa"/>
            <w:vAlign w:val="bottom"/>
          </w:tcPr>
          <w:p w14:paraId="4A7C5C0D" w14:textId="77777777" w:rsidR="00990B71" w:rsidRDefault="00EF38C1" w:rsidP="009C1530">
            <w:pPr>
              <w:jc w:val="right"/>
              <w:rPr>
                <w:rFonts w:ascii="Times New Roman" w:hAnsi="Times New Roman" w:cs="Times New Roman"/>
              </w:rPr>
            </w:pPr>
            <w:r>
              <w:rPr>
                <w:rFonts w:ascii="Times New Roman" w:hAnsi="Times New Roman" w:cs="Times New Roman"/>
              </w:rPr>
              <w:t>51</w:t>
            </w:r>
          </w:p>
        </w:tc>
      </w:tr>
      <w:tr w:rsidR="0023322F" w14:paraId="6A7D635A" w14:textId="77777777" w:rsidTr="008F0AE8">
        <w:tc>
          <w:tcPr>
            <w:tcW w:w="8472" w:type="dxa"/>
          </w:tcPr>
          <w:p w14:paraId="104C8A25" w14:textId="77777777" w:rsidR="0023322F" w:rsidRPr="0023322F" w:rsidRDefault="0023322F" w:rsidP="0023322F">
            <w:pPr>
              <w:ind w:left="284"/>
              <w:rPr>
                <w:rFonts w:ascii="Times New Roman" w:hAnsi="Times New Roman" w:cs="Times New Roman"/>
                <w:i/>
              </w:rPr>
            </w:pPr>
            <w:r>
              <w:rPr>
                <w:rFonts w:ascii="Times New Roman" w:hAnsi="Times New Roman" w:cs="Times New Roman"/>
                <w:i/>
              </w:rPr>
              <w:t>ETHA-források felhasználása</w:t>
            </w:r>
          </w:p>
        </w:tc>
        <w:tc>
          <w:tcPr>
            <w:tcW w:w="740" w:type="dxa"/>
            <w:vAlign w:val="bottom"/>
          </w:tcPr>
          <w:p w14:paraId="635C6436" w14:textId="77777777" w:rsidR="0023322F" w:rsidRDefault="00EF38C1" w:rsidP="009C1530">
            <w:pPr>
              <w:jc w:val="right"/>
              <w:rPr>
                <w:rFonts w:ascii="Times New Roman" w:hAnsi="Times New Roman" w:cs="Times New Roman"/>
              </w:rPr>
            </w:pPr>
            <w:r>
              <w:rPr>
                <w:rFonts w:ascii="Times New Roman" w:hAnsi="Times New Roman" w:cs="Times New Roman"/>
              </w:rPr>
              <w:t>51</w:t>
            </w:r>
          </w:p>
        </w:tc>
      </w:tr>
      <w:tr w:rsidR="0023322F" w14:paraId="2842FFCA" w14:textId="77777777" w:rsidTr="008F0AE8">
        <w:tc>
          <w:tcPr>
            <w:tcW w:w="8472" w:type="dxa"/>
          </w:tcPr>
          <w:p w14:paraId="67595793" w14:textId="77777777" w:rsidR="0023322F" w:rsidRDefault="0023322F" w:rsidP="0023322F">
            <w:pPr>
              <w:ind w:left="284"/>
              <w:rPr>
                <w:rFonts w:ascii="Times New Roman" w:hAnsi="Times New Roman" w:cs="Times New Roman"/>
                <w:i/>
              </w:rPr>
            </w:pPr>
            <w:proofErr w:type="spellStart"/>
            <w:r>
              <w:rPr>
                <w:rFonts w:ascii="Times New Roman" w:hAnsi="Times New Roman" w:cs="Times New Roman"/>
                <w:i/>
              </w:rPr>
              <w:t>Akvakultúra</w:t>
            </w:r>
            <w:proofErr w:type="spellEnd"/>
            <w:r>
              <w:rPr>
                <w:rFonts w:ascii="Times New Roman" w:hAnsi="Times New Roman" w:cs="Times New Roman"/>
                <w:i/>
              </w:rPr>
              <w:t>-vállalkozások engedélyezése</w:t>
            </w:r>
          </w:p>
        </w:tc>
        <w:tc>
          <w:tcPr>
            <w:tcW w:w="740" w:type="dxa"/>
            <w:vAlign w:val="bottom"/>
          </w:tcPr>
          <w:p w14:paraId="6981811C" w14:textId="77777777" w:rsidR="0023322F" w:rsidRDefault="00EF38C1" w:rsidP="00D010DD">
            <w:pPr>
              <w:jc w:val="right"/>
              <w:rPr>
                <w:rFonts w:ascii="Times New Roman" w:hAnsi="Times New Roman" w:cs="Times New Roman"/>
              </w:rPr>
            </w:pPr>
            <w:r>
              <w:rPr>
                <w:rFonts w:ascii="Times New Roman" w:hAnsi="Times New Roman" w:cs="Times New Roman"/>
              </w:rPr>
              <w:t>5</w:t>
            </w:r>
            <w:r w:rsidR="00D010DD">
              <w:rPr>
                <w:rFonts w:ascii="Times New Roman" w:hAnsi="Times New Roman" w:cs="Times New Roman"/>
              </w:rPr>
              <w:t>3</w:t>
            </w:r>
          </w:p>
        </w:tc>
      </w:tr>
      <w:tr w:rsidR="00990B71" w14:paraId="019E5E4E" w14:textId="77777777" w:rsidTr="008F0AE8">
        <w:tc>
          <w:tcPr>
            <w:tcW w:w="8472" w:type="dxa"/>
          </w:tcPr>
          <w:p w14:paraId="2D5BC273" w14:textId="77777777" w:rsidR="00990B71" w:rsidRPr="00990B71" w:rsidRDefault="00990B71" w:rsidP="00A71CB1">
            <w:pPr>
              <w:rPr>
                <w:rFonts w:ascii="Times New Roman" w:hAnsi="Times New Roman" w:cs="Times New Roman"/>
              </w:rPr>
            </w:pPr>
            <w:r>
              <w:rPr>
                <w:rFonts w:ascii="Times New Roman" w:hAnsi="Times New Roman" w:cs="Times New Roman"/>
              </w:rPr>
              <w:t xml:space="preserve">2. </w:t>
            </w:r>
            <w:r w:rsidR="00A71CB1">
              <w:rPr>
                <w:rFonts w:ascii="Times New Roman" w:hAnsi="Times New Roman" w:cs="Times New Roman"/>
              </w:rPr>
              <w:t>Területrendezés</w:t>
            </w:r>
          </w:p>
        </w:tc>
        <w:tc>
          <w:tcPr>
            <w:tcW w:w="740" w:type="dxa"/>
            <w:vAlign w:val="bottom"/>
          </w:tcPr>
          <w:p w14:paraId="343F75FE" w14:textId="77777777" w:rsidR="00990B71" w:rsidRDefault="00EF38C1" w:rsidP="00D010DD">
            <w:pPr>
              <w:jc w:val="right"/>
              <w:rPr>
                <w:rFonts w:ascii="Times New Roman" w:hAnsi="Times New Roman" w:cs="Times New Roman"/>
              </w:rPr>
            </w:pPr>
            <w:r>
              <w:rPr>
                <w:rFonts w:ascii="Times New Roman" w:hAnsi="Times New Roman" w:cs="Times New Roman"/>
              </w:rPr>
              <w:t>5</w:t>
            </w:r>
            <w:r w:rsidR="00D010DD">
              <w:rPr>
                <w:rFonts w:ascii="Times New Roman" w:hAnsi="Times New Roman" w:cs="Times New Roman"/>
              </w:rPr>
              <w:t>4</w:t>
            </w:r>
          </w:p>
        </w:tc>
      </w:tr>
      <w:tr w:rsidR="00990B71" w14:paraId="12E17400" w14:textId="77777777" w:rsidTr="008F0AE8">
        <w:tc>
          <w:tcPr>
            <w:tcW w:w="8472" w:type="dxa"/>
          </w:tcPr>
          <w:p w14:paraId="33947F53" w14:textId="77777777" w:rsidR="00990B71" w:rsidRPr="00990B71" w:rsidRDefault="00A71CB1" w:rsidP="00990B71">
            <w:pPr>
              <w:rPr>
                <w:rFonts w:ascii="Times New Roman" w:hAnsi="Times New Roman" w:cs="Times New Roman"/>
              </w:rPr>
            </w:pPr>
            <w:r>
              <w:rPr>
                <w:rFonts w:ascii="Times New Roman" w:hAnsi="Times New Roman" w:cs="Times New Roman"/>
              </w:rPr>
              <w:t>3</w:t>
            </w:r>
            <w:r w:rsidRPr="000C7033">
              <w:rPr>
                <w:rFonts w:ascii="Times New Roman" w:hAnsi="Times New Roman" w:cs="Times New Roman"/>
              </w:rPr>
              <w:t xml:space="preserve">. </w:t>
            </w:r>
            <w:r w:rsidRPr="006C5265">
              <w:rPr>
                <w:rFonts w:ascii="Times New Roman" w:hAnsi="Times New Roman" w:cs="Times New Roman"/>
              </w:rPr>
              <w:t xml:space="preserve">Az uniós </w:t>
            </w:r>
            <w:proofErr w:type="spellStart"/>
            <w:r w:rsidRPr="006C5265">
              <w:rPr>
                <w:rFonts w:ascii="Times New Roman" w:hAnsi="Times New Roman" w:cs="Times New Roman"/>
              </w:rPr>
              <w:t>akvakultúra</w:t>
            </w:r>
            <w:proofErr w:type="spellEnd"/>
            <w:r w:rsidRPr="006C5265">
              <w:rPr>
                <w:rFonts w:ascii="Times New Roman" w:hAnsi="Times New Roman" w:cs="Times New Roman"/>
              </w:rPr>
              <w:t xml:space="preserve"> versenyképességének fokozása</w:t>
            </w:r>
          </w:p>
        </w:tc>
        <w:tc>
          <w:tcPr>
            <w:tcW w:w="740" w:type="dxa"/>
            <w:vAlign w:val="bottom"/>
          </w:tcPr>
          <w:p w14:paraId="62E55457" w14:textId="77777777" w:rsidR="00990B71" w:rsidRDefault="007C7372" w:rsidP="00D010DD">
            <w:pPr>
              <w:jc w:val="right"/>
              <w:rPr>
                <w:rFonts w:ascii="Times New Roman" w:hAnsi="Times New Roman" w:cs="Times New Roman"/>
              </w:rPr>
            </w:pPr>
            <w:r>
              <w:rPr>
                <w:rFonts w:ascii="Times New Roman" w:hAnsi="Times New Roman" w:cs="Times New Roman"/>
              </w:rPr>
              <w:t>5</w:t>
            </w:r>
            <w:r w:rsidR="00D010DD">
              <w:rPr>
                <w:rFonts w:ascii="Times New Roman" w:hAnsi="Times New Roman" w:cs="Times New Roman"/>
              </w:rPr>
              <w:t>5</w:t>
            </w:r>
          </w:p>
        </w:tc>
      </w:tr>
      <w:tr w:rsidR="00990B71" w14:paraId="2A1E930C" w14:textId="77777777" w:rsidTr="008F0AE8">
        <w:tc>
          <w:tcPr>
            <w:tcW w:w="8472" w:type="dxa"/>
          </w:tcPr>
          <w:p w14:paraId="6E2BCC75" w14:textId="77777777" w:rsidR="00A71CB1" w:rsidRPr="007B5FD8" w:rsidRDefault="00A71CB1" w:rsidP="00A71CB1">
            <w:pPr>
              <w:rPr>
                <w:rFonts w:ascii="Times New Roman" w:hAnsi="Times New Roman" w:cs="Times New Roman"/>
              </w:rPr>
            </w:pPr>
            <w:r>
              <w:rPr>
                <w:rFonts w:ascii="Times New Roman" w:hAnsi="Times New Roman" w:cs="Times New Roman"/>
              </w:rPr>
              <w:t>4</w:t>
            </w:r>
            <w:r w:rsidRPr="000C7033">
              <w:rPr>
                <w:rFonts w:ascii="Times New Roman" w:hAnsi="Times New Roman" w:cs="Times New Roman"/>
              </w:rPr>
              <w:t xml:space="preserve">. </w:t>
            </w:r>
            <w:r w:rsidRPr="007B5FD8">
              <w:rPr>
                <w:rFonts w:ascii="Times New Roman" w:hAnsi="Times New Roman" w:cs="Times New Roman"/>
              </w:rPr>
              <w:t>Egyenlő versenyfeltételek kialakítása az uniós piaci szereplők számára</w:t>
            </w:r>
          </w:p>
          <w:p w14:paraId="214FA801" w14:textId="77777777" w:rsidR="00990B71" w:rsidRPr="00990B71" w:rsidRDefault="00A71CB1" w:rsidP="00A71CB1">
            <w:pPr>
              <w:rPr>
                <w:rFonts w:ascii="Times New Roman" w:hAnsi="Times New Roman" w:cs="Times New Roman"/>
              </w:rPr>
            </w:pPr>
            <w:r w:rsidRPr="007B5FD8">
              <w:rPr>
                <w:rFonts w:ascii="Times New Roman" w:hAnsi="Times New Roman" w:cs="Times New Roman"/>
              </w:rPr>
              <w:t>versenyelőnyeik kihasználása révén</w:t>
            </w:r>
          </w:p>
        </w:tc>
        <w:tc>
          <w:tcPr>
            <w:tcW w:w="740" w:type="dxa"/>
            <w:vAlign w:val="bottom"/>
          </w:tcPr>
          <w:p w14:paraId="07ECFFD0" w14:textId="77777777" w:rsidR="00990B71" w:rsidRDefault="00F66842" w:rsidP="00D010DD">
            <w:pPr>
              <w:jc w:val="right"/>
              <w:rPr>
                <w:rFonts w:ascii="Times New Roman" w:hAnsi="Times New Roman" w:cs="Times New Roman"/>
              </w:rPr>
            </w:pPr>
            <w:r>
              <w:rPr>
                <w:rFonts w:ascii="Times New Roman" w:hAnsi="Times New Roman" w:cs="Times New Roman"/>
              </w:rPr>
              <w:t>5</w:t>
            </w:r>
            <w:r w:rsidR="00D010DD">
              <w:rPr>
                <w:rFonts w:ascii="Times New Roman" w:hAnsi="Times New Roman" w:cs="Times New Roman"/>
              </w:rPr>
              <w:t>7</w:t>
            </w:r>
          </w:p>
        </w:tc>
      </w:tr>
      <w:tr w:rsidR="00990B71" w14:paraId="1146B3D4" w14:textId="77777777" w:rsidTr="008F0AE8">
        <w:tc>
          <w:tcPr>
            <w:tcW w:w="8472" w:type="dxa"/>
          </w:tcPr>
          <w:p w14:paraId="71FC0DF2" w14:textId="77777777" w:rsidR="00990B71" w:rsidRPr="00990B71" w:rsidRDefault="00990B71" w:rsidP="00990B71">
            <w:pPr>
              <w:rPr>
                <w:rFonts w:ascii="Times New Roman" w:hAnsi="Times New Roman" w:cs="Times New Roman"/>
              </w:rPr>
            </w:pPr>
          </w:p>
        </w:tc>
        <w:tc>
          <w:tcPr>
            <w:tcW w:w="740" w:type="dxa"/>
            <w:vAlign w:val="bottom"/>
          </w:tcPr>
          <w:p w14:paraId="6DAFEDE7" w14:textId="77777777" w:rsidR="00990B71" w:rsidRDefault="00990B71" w:rsidP="008F0AE8">
            <w:pPr>
              <w:jc w:val="right"/>
              <w:rPr>
                <w:rFonts w:ascii="Times New Roman" w:hAnsi="Times New Roman" w:cs="Times New Roman"/>
              </w:rPr>
            </w:pPr>
          </w:p>
        </w:tc>
      </w:tr>
      <w:tr w:rsidR="00BB54B9" w14:paraId="2B54A82D" w14:textId="77777777" w:rsidTr="00BB54B9">
        <w:tc>
          <w:tcPr>
            <w:tcW w:w="8472" w:type="dxa"/>
            <w:vAlign w:val="center"/>
          </w:tcPr>
          <w:p w14:paraId="606D77B2" w14:textId="77777777" w:rsidR="00BB54B9" w:rsidRDefault="00BB54B9" w:rsidP="0026197D">
            <w:pPr>
              <w:rPr>
                <w:rFonts w:ascii="Times New Roman" w:hAnsi="Times New Roman" w:cs="Times New Roman"/>
              </w:rPr>
            </w:pPr>
            <w:r>
              <w:rPr>
                <w:rFonts w:ascii="Times New Roman" w:hAnsi="Times New Roman" w:cs="Times New Roman"/>
              </w:rPr>
              <w:t xml:space="preserve">A </w:t>
            </w:r>
            <w:r w:rsidRPr="00A71CB1">
              <w:rPr>
                <w:rFonts w:ascii="Times New Roman" w:hAnsi="Times New Roman" w:cs="Times New Roman"/>
              </w:rPr>
              <w:t>2021</w:t>
            </w:r>
            <w:r>
              <w:rPr>
                <w:rFonts w:ascii="Times New Roman" w:hAnsi="Times New Roman" w:cs="Times New Roman"/>
              </w:rPr>
              <w:t>–</w:t>
            </w:r>
            <w:r w:rsidRPr="00A71CB1">
              <w:rPr>
                <w:rFonts w:ascii="Times New Roman" w:hAnsi="Times New Roman" w:cs="Times New Roman"/>
              </w:rPr>
              <w:t>2030</w:t>
            </w:r>
            <w:r>
              <w:rPr>
                <w:rFonts w:ascii="Times New Roman" w:hAnsi="Times New Roman" w:cs="Times New Roman"/>
              </w:rPr>
              <w:t>. ÉVI IDŐSZAKRA TERVEZETT CÉLOK ÉS</w:t>
            </w:r>
            <w:r w:rsidRPr="00A71CB1">
              <w:rPr>
                <w:rFonts w:ascii="Times New Roman" w:hAnsi="Times New Roman" w:cs="Times New Roman"/>
              </w:rPr>
              <w:t xml:space="preserve"> </w:t>
            </w:r>
            <w:r>
              <w:rPr>
                <w:rFonts w:ascii="Times New Roman" w:hAnsi="Times New Roman" w:cs="Times New Roman"/>
              </w:rPr>
              <w:t>TEVÉKENYSÉGEK</w:t>
            </w:r>
          </w:p>
        </w:tc>
        <w:tc>
          <w:tcPr>
            <w:tcW w:w="740" w:type="dxa"/>
            <w:vAlign w:val="center"/>
          </w:tcPr>
          <w:p w14:paraId="6295E3E5" w14:textId="77777777" w:rsidR="00BB54B9" w:rsidRDefault="00CA522A" w:rsidP="00D010DD">
            <w:pPr>
              <w:jc w:val="right"/>
              <w:rPr>
                <w:rFonts w:ascii="Times New Roman" w:hAnsi="Times New Roman" w:cs="Times New Roman"/>
              </w:rPr>
            </w:pPr>
            <w:r>
              <w:rPr>
                <w:rFonts w:ascii="Times New Roman" w:hAnsi="Times New Roman" w:cs="Times New Roman"/>
              </w:rPr>
              <w:t>5</w:t>
            </w:r>
            <w:r w:rsidR="00D010DD">
              <w:rPr>
                <w:rFonts w:ascii="Times New Roman" w:hAnsi="Times New Roman" w:cs="Times New Roman"/>
              </w:rPr>
              <w:t>8</w:t>
            </w:r>
          </w:p>
        </w:tc>
      </w:tr>
      <w:tr w:rsidR="00CA522A" w14:paraId="48745662" w14:textId="77777777" w:rsidTr="00CA522A">
        <w:tc>
          <w:tcPr>
            <w:tcW w:w="8472" w:type="dxa"/>
          </w:tcPr>
          <w:p w14:paraId="69C493F9" w14:textId="77777777" w:rsidR="00CA522A" w:rsidRDefault="00CA522A" w:rsidP="00CA522A">
            <w:pPr>
              <w:rPr>
                <w:rFonts w:ascii="Times New Roman" w:hAnsi="Times New Roman" w:cs="Times New Roman"/>
              </w:rPr>
            </w:pPr>
            <w:r>
              <w:rPr>
                <w:rFonts w:ascii="Times New Roman" w:hAnsi="Times New Roman" w:cs="Times New Roman"/>
              </w:rPr>
              <w:t>1. Területrendezés</w:t>
            </w:r>
          </w:p>
        </w:tc>
        <w:tc>
          <w:tcPr>
            <w:tcW w:w="740" w:type="dxa"/>
            <w:vAlign w:val="bottom"/>
          </w:tcPr>
          <w:p w14:paraId="356D9831" w14:textId="77777777" w:rsidR="00CA522A" w:rsidRDefault="00CA522A" w:rsidP="00D010DD">
            <w:pPr>
              <w:jc w:val="right"/>
              <w:rPr>
                <w:rFonts w:ascii="Times New Roman" w:hAnsi="Times New Roman" w:cs="Times New Roman"/>
              </w:rPr>
            </w:pPr>
            <w:r>
              <w:rPr>
                <w:rFonts w:ascii="Times New Roman" w:hAnsi="Times New Roman" w:cs="Times New Roman"/>
              </w:rPr>
              <w:t>5</w:t>
            </w:r>
            <w:r w:rsidR="00D010DD">
              <w:rPr>
                <w:rFonts w:ascii="Times New Roman" w:hAnsi="Times New Roman" w:cs="Times New Roman"/>
              </w:rPr>
              <w:t>8</w:t>
            </w:r>
          </w:p>
        </w:tc>
      </w:tr>
      <w:tr w:rsidR="00CA522A" w14:paraId="258AE7B2" w14:textId="77777777" w:rsidTr="00CA522A">
        <w:tc>
          <w:tcPr>
            <w:tcW w:w="8472" w:type="dxa"/>
          </w:tcPr>
          <w:p w14:paraId="3222CB7D" w14:textId="77777777" w:rsidR="00CA522A" w:rsidRPr="0026197D" w:rsidRDefault="00CA522A" w:rsidP="00CA522A">
            <w:pPr>
              <w:ind w:left="284"/>
              <w:rPr>
                <w:rFonts w:ascii="Times New Roman" w:hAnsi="Times New Roman" w:cs="Times New Roman"/>
                <w:i/>
              </w:rPr>
            </w:pPr>
            <w:r w:rsidRPr="0026197D">
              <w:rPr>
                <w:rFonts w:ascii="Times New Roman" w:hAnsi="Times New Roman" w:cs="Times New Roman"/>
                <w:i/>
              </w:rPr>
              <w:t>A tagállami helyzet értékelése</w:t>
            </w:r>
          </w:p>
        </w:tc>
        <w:tc>
          <w:tcPr>
            <w:tcW w:w="740" w:type="dxa"/>
            <w:vAlign w:val="bottom"/>
          </w:tcPr>
          <w:p w14:paraId="7BE544BC" w14:textId="77777777" w:rsidR="00CA522A" w:rsidRDefault="00CA522A" w:rsidP="00D010DD">
            <w:pPr>
              <w:jc w:val="right"/>
              <w:rPr>
                <w:rFonts w:ascii="Times New Roman" w:hAnsi="Times New Roman" w:cs="Times New Roman"/>
              </w:rPr>
            </w:pPr>
            <w:r>
              <w:rPr>
                <w:rFonts w:ascii="Times New Roman" w:hAnsi="Times New Roman" w:cs="Times New Roman"/>
              </w:rPr>
              <w:t>5</w:t>
            </w:r>
            <w:r w:rsidR="00D010DD">
              <w:rPr>
                <w:rFonts w:ascii="Times New Roman" w:hAnsi="Times New Roman" w:cs="Times New Roman"/>
              </w:rPr>
              <w:t>8</w:t>
            </w:r>
          </w:p>
        </w:tc>
      </w:tr>
      <w:tr w:rsidR="00CA522A" w14:paraId="45AC1B75" w14:textId="77777777" w:rsidTr="00CA522A">
        <w:tc>
          <w:tcPr>
            <w:tcW w:w="8472" w:type="dxa"/>
          </w:tcPr>
          <w:p w14:paraId="5CE753D4" w14:textId="77777777" w:rsidR="00CA522A" w:rsidRPr="0026197D" w:rsidRDefault="00CA522A" w:rsidP="00CA522A">
            <w:pPr>
              <w:ind w:left="284"/>
              <w:rPr>
                <w:rFonts w:ascii="Times New Roman" w:hAnsi="Times New Roman" w:cs="Times New Roman"/>
                <w:i/>
              </w:rPr>
            </w:pPr>
            <w:r w:rsidRPr="0026197D">
              <w:rPr>
                <w:rFonts w:ascii="Times New Roman" w:hAnsi="Times New Roman" w:cs="Times New Roman"/>
                <w:i/>
              </w:rPr>
              <w:t xml:space="preserve">A tervezett szakpolitikai válasz fő elemei </w:t>
            </w:r>
          </w:p>
        </w:tc>
        <w:tc>
          <w:tcPr>
            <w:tcW w:w="740" w:type="dxa"/>
            <w:vAlign w:val="bottom"/>
          </w:tcPr>
          <w:p w14:paraId="3187E6C0" w14:textId="77777777" w:rsidR="00CA522A" w:rsidRDefault="00EF38C1" w:rsidP="009C1530">
            <w:pPr>
              <w:jc w:val="right"/>
              <w:rPr>
                <w:rFonts w:ascii="Times New Roman" w:hAnsi="Times New Roman" w:cs="Times New Roman"/>
              </w:rPr>
            </w:pPr>
            <w:r>
              <w:rPr>
                <w:rFonts w:ascii="Times New Roman" w:hAnsi="Times New Roman" w:cs="Times New Roman"/>
              </w:rPr>
              <w:t>60</w:t>
            </w:r>
          </w:p>
        </w:tc>
      </w:tr>
      <w:tr w:rsidR="00CA522A" w14:paraId="3F79468E" w14:textId="77777777" w:rsidTr="00CA522A">
        <w:tc>
          <w:tcPr>
            <w:tcW w:w="8472" w:type="dxa"/>
          </w:tcPr>
          <w:p w14:paraId="76A62AD2" w14:textId="77777777" w:rsidR="00CA522A" w:rsidRPr="0026197D" w:rsidRDefault="00CA522A" w:rsidP="00CA522A">
            <w:pPr>
              <w:ind w:left="284"/>
              <w:rPr>
                <w:rFonts w:ascii="Times New Roman" w:hAnsi="Times New Roman" w:cs="Times New Roman"/>
                <w:i/>
              </w:rPr>
            </w:pPr>
            <w:r w:rsidRPr="0026197D">
              <w:rPr>
                <w:rFonts w:ascii="Times New Roman" w:hAnsi="Times New Roman" w:cs="Times New Roman"/>
                <w:i/>
              </w:rPr>
              <w:t>Számszerűsített célok és mutatók</w:t>
            </w:r>
          </w:p>
        </w:tc>
        <w:tc>
          <w:tcPr>
            <w:tcW w:w="740" w:type="dxa"/>
            <w:vAlign w:val="bottom"/>
          </w:tcPr>
          <w:p w14:paraId="5FC5B9E4" w14:textId="77777777" w:rsidR="00CA522A" w:rsidRDefault="00EF38C1" w:rsidP="00B81CDE">
            <w:pPr>
              <w:jc w:val="right"/>
              <w:rPr>
                <w:rFonts w:ascii="Times New Roman" w:hAnsi="Times New Roman" w:cs="Times New Roman"/>
              </w:rPr>
            </w:pPr>
            <w:r>
              <w:rPr>
                <w:rFonts w:ascii="Times New Roman" w:hAnsi="Times New Roman" w:cs="Times New Roman"/>
              </w:rPr>
              <w:t>61</w:t>
            </w:r>
          </w:p>
        </w:tc>
      </w:tr>
      <w:tr w:rsidR="00A71CB1" w14:paraId="0BCFD6D2" w14:textId="77777777" w:rsidTr="008F0AE8">
        <w:tc>
          <w:tcPr>
            <w:tcW w:w="8472" w:type="dxa"/>
          </w:tcPr>
          <w:p w14:paraId="2A94908D" w14:textId="77777777" w:rsidR="00A71CB1" w:rsidRDefault="00CA522A" w:rsidP="00A71CB1">
            <w:pPr>
              <w:rPr>
                <w:rFonts w:ascii="Times New Roman" w:hAnsi="Times New Roman" w:cs="Times New Roman"/>
              </w:rPr>
            </w:pPr>
            <w:r>
              <w:rPr>
                <w:rFonts w:ascii="Times New Roman" w:hAnsi="Times New Roman" w:cs="Times New Roman"/>
              </w:rPr>
              <w:t>2</w:t>
            </w:r>
            <w:r w:rsidR="00A71CB1">
              <w:rPr>
                <w:rFonts w:ascii="Times New Roman" w:hAnsi="Times New Roman" w:cs="Times New Roman"/>
              </w:rPr>
              <w:t>. Adminisztratív eljárások</w:t>
            </w:r>
          </w:p>
        </w:tc>
        <w:tc>
          <w:tcPr>
            <w:tcW w:w="740" w:type="dxa"/>
            <w:vAlign w:val="bottom"/>
          </w:tcPr>
          <w:p w14:paraId="207A3855" w14:textId="77777777" w:rsidR="00A71CB1" w:rsidRDefault="00EF38C1" w:rsidP="009C1530">
            <w:pPr>
              <w:jc w:val="right"/>
              <w:rPr>
                <w:rFonts w:ascii="Times New Roman" w:hAnsi="Times New Roman" w:cs="Times New Roman"/>
              </w:rPr>
            </w:pPr>
            <w:r>
              <w:rPr>
                <w:rFonts w:ascii="Times New Roman" w:hAnsi="Times New Roman" w:cs="Times New Roman"/>
              </w:rPr>
              <w:t>61</w:t>
            </w:r>
          </w:p>
        </w:tc>
      </w:tr>
      <w:tr w:rsidR="00A71CB1" w14:paraId="494CB483" w14:textId="77777777" w:rsidTr="008F0AE8">
        <w:tc>
          <w:tcPr>
            <w:tcW w:w="8472" w:type="dxa"/>
          </w:tcPr>
          <w:p w14:paraId="3F70E3C5" w14:textId="77777777" w:rsidR="00A71CB1" w:rsidRPr="0026197D" w:rsidRDefault="00A71CB1" w:rsidP="00B60E2E">
            <w:pPr>
              <w:ind w:left="284"/>
              <w:rPr>
                <w:rFonts w:ascii="Times New Roman" w:hAnsi="Times New Roman" w:cs="Times New Roman"/>
                <w:i/>
              </w:rPr>
            </w:pPr>
            <w:r w:rsidRPr="0026197D">
              <w:rPr>
                <w:rFonts w:ascii="Times New Roman" w:hAnsi="Times New Roman" w:cs="Times New Roman"/>
                <w:i/>
              </w:rPr>
              <w:t>A tagállami helyzet értékelése</w:t>
            </w:r>
          </w:p>
        </w:tc>
        <w:tc>
          <w:tcPr>
            <w:tcW w:w="740" w:type="dxa"/>
            <w:vAlign w:val="bottom"/>
          </w:tcPr>
          <w:p w14:paraId="68DEE038" w14:textId="77777777" w:rsidR="00A71CB1" w:rsidRDefault="00EF38C1" w:rsidP="009C1530">
            <w:pPr>
              <w:jc w:val="right"/>
              <w:rPr>
                <w:rFonts w:ascii="Times New Roman" w:hAnsi="Times New Roman" w:cs="Times New Roman"/>
              </w:rPr>
            </w:pPr>
            <w:r>
              <w:rPr>
                <w:rFonts w:ascii="Times New Roman" w:hAnsi="Times New Roman" w:cs="Times New Roman"/>
              </w:rPr>
              <w:t>61</w:t>
            </w:r>
          </w:p>
        </w:tc>
      </w:tr>
      <w:tr w:rsidR="00A71CB1" w14:paraId="0BD366F2" w14:textId="77777777" w:rsidTr="008F0AE8">
        <w:tc>
          <w:tcPr>
            <w:tcW w:w="8472" w:type="dxa"/>
          </w:tcPr>
          <w:p w14:paraId="1EB5DC36" w14:textId="77777777" w:rsidR="00A71CB1" w:rsidRPr="0026197D" w:rsidRDefault="00A71CB1" w:rsidP="00B60E2E">
            <w:pPr>
              <w:ind w:left="284"/>
              <w:rPr>
                <w:rFonts w:ascii="Times New Roman" w:hAnsi="Times New Roman" w:cs="Times New Roman"/>
                <w:i/>
              </w:rPr>
            </w:pPr>
            <w:r w:rsidRPr="0026197D">
              <w:rPr>
                <w:rFonts w:ascii="Times New Roman" w:hAnsi="Times New Roman" w:cs="Times New Roman"/>
                <w:i/>
              </w:rPr>
              <w:t xml:space="preserve">A tervezett szakpolitikai válasz fő elemei </w:t>
            </w:r>
          </w:p>
        </w:tc>
        <w:tc>
          <w:tcPr>
            <w:tcW w:w="740" w:type="dxa"/>
            <w:vAlign w:val="bottom"/>
          </w:tcPr>
          <w:p w14:paraId="41CDB632" w14:textId="77777777" w:rsidR="00A71CB1" w:rsidRDefault="009C1530" w:rsidP="00EF38C1">
            <w:pPr>
              <w:jc w:val="right"/>
              <w:rPr>
                <w:rFonts w:ascii="Times New Roman" w:hAnsi="Times New Roman" w:cs="Times New Roman"/>
              </w:rPr>
            </w:pPr>
            <w:r>
              <w:rPr>
                <w:rFonts w:ascii="Times New Roman" w:hAnsi="Times New Roman" w:cs="Times New Roman"/>
              </w:rPr>
              <w:t>6</w:t>
            </w:r>
            <w:r w:rsidR="00EF38C1">
              <w:rPr>
                <w:rFonts w:ascii="Times New Roman" w:hAnsi="Times New Roman" w:cs="Times New Roman"/>
              </w:rPr>
              <w:t>8</w:t>
            </w:r>
          </w:p>
        </w:tc>
      </w:tr>
      <w:tr w:rsidR="00A71CB1" w14:paraId="7D6758DC" w14:textId="77777777" w:rsidTr="008F0AE8">
        <w:tc>
          <w:tcPr>
            <w:tcW w:w="8472" w:type="dxa"/>
          </w:tcPr>
          <w:p w14:paraId="48211008" w14:textId="77777777" w:rsidR="00A71CB1" w:rsidRPr="0026197D" w:rsidRDefault="00A71CB1" w:rsidP="00B60E2E">
            <w:pPr>
              <w:ind w:left="284"/>
              <w:rPr>
                <w:rFonts w:ascii="Times New Roman" w:hAnsi="Times New Roman" w:cs="Times New Roman"/>
                <w:i/>
              </w:rPr>
            </w:pPr>
            <w:r w:rsidRPr="0026197D">
              <w:rPr>
                <w:rFonts w:ascii="Times New Roman" w:hAnsi="Times New Roman" w:cs="Times New Roman"/>
                <w:i/>
              </w:rPr>
              <w:t>Számszerűsített célok és mutatók</w:t>
            </w:r>
          </w:p>
        </w:tc>
        <w:tc>
          <w:tcPr>
            <w:tcW w:w="740" w:type="dxa"/>
            <w:vAlign w:val="bottom"/>
          </w:tcPr>
          <w:p w14:paraId="3770CCA3" w14:textId="77777777" w:rsidR="00A71CB1" w:rsidRDefault="00D010DD" w:rsidP="00EF38C1">
            <w:pPr>
              <w:jc w:val="right"/>
              <w:rPr>
                <w:rFonts w:ascii="Times New Roman" w:hAnsi="Times New Roman" w:cs="Times New Roman"/>
              </w:rPr>
            </w:pPr>
            <w:r>
              <w:rPr>
                <w:rFonts w:ascii="Times New Roman" w:hAnsi="Times New Roman" w:cs="Times New Roman"/>
              </w:rPr>
              <w:t>70</w:t>
            </w:r>
          </w:p>
        </w:tc>
      </w:tr>
      <w:tr w:rsidR="00A71CB1" w14:paraId="1A9A3F0B" w14:textId="77777777" w:rsidTr="008F0AE8">
        <w:tc>
          <w:tcPr>
            <w:tcW w:w="8472" w:type="dxa"/>
          </w:tcPr>
          <w:p w14:paraId="00C8F35A" w14:textId="77777777" w:rsidR="00A71CB1" w:rsidRDefault="00A71CB1" w:rsidP="00A71CB1">
            <w:pPr>
              <w:rPr>
                <w:rFonts w:ascii="Times New Roman" w:hAnsi="Times New Roman" w:cs="Times New Roman"/>
              </w:rPr>
            </w:pPr>
            <w:r>
              <w:rPr>
                <w:rFonts w:ascii="Times New Roman" w:hAnsi="Times New Roman" w:cs="Times New Roman"/>
              </w:rPr>
              <w:t xml:space="preserve">3. </w:t>
            </w:r>
            <w:r w:rsidR="00510344" w:rsidRPr="00510344">
              <w:rPr>
                <w:rFonts w:ascii="Times New Roman" w:hAnsi="Times New Roman" w:cs="Times New Roman"/>
              </w:rPr>
              <w:t xml:space="preserve">Az EU </w:t>
            </w:r>
            <w:proofErr w:type="spellStart"/>
            <w:r w:rsidR="00510344" w:rsidRPr="00510344">
              <w:rPr>
                <w:rFonts w:ascii="Times New Roman" w:hAnsi="Times New Roman" w:cs="Times New Roman"/>
              </w:rPr>
              <w:t>akvakultúrájával</w:t>
            </w:r>
            <w:proofErr w:type="spellEnd"/>
            <w:r w:rsidR="00510344" w:rsidRPr="00510344">
              <w:rPr>
                <w:rFonts w:ascii="Times New Roman" w:hAnsi="Times New Roman" w:cs="Times New Roman"/>
              </w:rPr>
              <w:t xml:space="preserve"> kapcsolatos kommunikáció (fogyasztói és állampolgári tájékoztatás)</w:t>
            </w:r>
          </w:p>
        </w:tc>
        <w:tc>
          <w:tcPr>
            <w:tcW w:w="740" w:type="dxa"/>
            <w:vAlign w:val="bottom"/>
          </w:tcPr>
          <w:p w14:paraId="382C67E3" w14:textId="77777777" w:rsidR="00A71CB1" w:rsidRDefault="00D010DD" w:rsidP="00EF38C1">
            <w:pPr>
              <w:jc w:val="right"/>
              <w:rPr>
                <w:rFonts w:ascii="Times New Roman" w:hAnsi="Times New Roman" w:cs="Times New Roman"/>
              </w:rPr>
            </w:pPr>
            <w:r>
              <w:rPr>
                <w:rFonts w:ascii="Times New Roman" w:hAnsi="Times New Roman" w:cs="Times New Roman"/>
              </w:rPr>
              <w:t>70</w:t>
            </w:r>
          </w:p>
        </w:tc>
      </w:tr>
      <w:tr w:rsidR="00B60E2E" w14:paraId="1BFDF79E" w14:textId="77777777" w:rsidTr="008F0AE8">
        <w:tc>
          <w:tcPr>
            <w:tcW w:w="8472" w:type="dxa"/>
          </w:tcPr>
          <w:p w14:paraId="2A714431"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A tagállami helyzet értékelése</w:t>
            </w:r>
          </w:p>
        </w:tc>
        <w:tc>
          <w:tcPr>
            <w:tcW w:w="740" w:type="dxa"/>
            <w:vAlign w:val="bottom"/>
          </w:tcPr>
          <w:p w14:paraId="5651D24F" w14:textId="77777777" w:rsidR="00B60E2E" w:rsidRDefault="00D010DD" w:rsidP="00EF38C1">
            <w:pPr>
              <w:jc w:val="right"/>
              <w:rPr>
                <w:rFonts w:ascii="Times New Roman" w:hAnsi="Times New Roman" w:cs="Times New Roman"/>
              </w:rPr>
            </w:pPr>
            <w:r>
              <w:rPr>
                <w:rFonts w:ascii="Times New Roman" w:hAnsi="Times New Roman" w:cs="Times New Roman"/>
              </w:rPr>
              <w:t>70</w:t>
            </w:r>
          </w:p>
        </w:tc>
      </w:tr>
      <w:tr w:rsidR="00B60E2E" w14:paraId="44FCB88A" w14:textId="77777777" w:rsidTr="008F0AE8">
        <w:tc>
          <w:tcPr>
            <w:tcW w:w="8472" w:type="dxa"/>
          </w:tcPr>
          <w:p w14:paraId="791136D8"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 xml:space="preserve">A tervezett szakpolitikai válasz fő elemei </w:t>
            </w:r>
          </w:p>
        </w:tc>
        <w:tc>
          <w:tcPr>
            <w:tcW w:w="740" w:type="dxa"/>
            <w:vAlign w:val="bottom"/>
          </w:tcPr>
          <w:p w14:paraId="2472037E" w14:textId="77777777" w:rsidR="00B60E2E" w:rsidRDefault="00EF38C1" w:rsidP="00D010DD">
            <w:pPr>
              <w:jc w:val="right"/>
              <w:rPr>
                <w:rFonts w:ascii="Times New Roman" w:hAnsi="Times New Roman" w:cs="Times New Roman"/>
              </w:rPr>
            </w:pPr>
            <w:r>
              <w:rPr>
                <w:rFonts w:ascii="Times New Roman" w:hAnsi="Times New Roman" w:cs="Times New Roman"/>
              </w:rPr>
              <w:t>7</w:t>
            </w:r>
            <w:r w:rsidR="00D010DD">
              <w:rPr>
                <w:rFonts w:ascii="Times New Roman" w:hAnsi="Times New Roman" w:cs="Times New Roman"/>
              </w:rPr>
              <w:t>2</w:t>
            </w:r>
          </w:p>
        </w:tc>
      </w:tr>
      <w:tr w:rsidR="00B60E2E" w14:paraId="2B51FA1B" w14:textId="77777777" w:rsidTr="008F0AE8">
        <w:tc>
          <w:tcPr>
            <w:tcW w:w="8472" w:type="dxa"/>
          </w:tcPr>
          <w:p w14:paraId="2E404FB7"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lastRenderedPageBreak/>
              <w:t>Számszerűsített célok és mutatók</w:t>
            </w:r>
          </w:p>
        </w:tc>
        <w:tc>
          <w:tcPr>
            <w:tcW w:w="740" w:type="dxa"/>
            <w:vAlign w:val="bottom"/>
          </w:tcPr>
          <w:p w14:paraId="743EE131" w14:textId="77777777" w:rsidR="00B60E2E" w:rsidRDefault="00EF38C1" w:rsidP="00D010DD">
            <w:pPr>
              <w:jc w:val="right"/>
              <w:rPr>
                <w:rFonts w:ascii="Times New Roman" w:hAnsi="Times New Roman" w:cs="Times New Roman"/>
              </w:rPr>
            </w:pPr>
            <w:r>
              <w:rPr>
                <w:rFonts w:ascii="Times New Roman" w:hAnsi="Times New Roman" w:cs="Times New Roman"/>
              </w:rPr>
              <w:t>7</w:t>
            </w:r>
            <w:r w:rsidR="00D010DD">
              <w:rPr>
                <w:rFonts w:ascii="Times New Roman" w:hAnsi="Times New Roman" w:cs="Times New Roman"/>
              </w:rPr>
              <w:t>4</w:t>
            </w:r>
          </w:p>
        </w:tc>
      </w:tr>
      <w:tr w:rsidR="000D5501" w14:paraId="0AFEF3D5" w14:textId="77777777" w:rsidTr="00B23046">
        <w:tc>
          <w:tcPr>
            <w:tcW w:w="8472" w:type="dxa"/>
          </w:tcPr>
          <w:p w14:paraId="02F4A778" w14:textId="77777777" w:rsidR="000D5501" w:rsidRDefault="000D5501" w:rsidP="00B23046">
            <w:pPr>
              <w:rPr>
                <w:rFonts w:ascii="Times New Roman" w:hAnsi="Times New Roman" w:cs="Times New Roman"/>
              </w:rPr>
            </w:pPr>
            <w:r>
              <w:rPr>
                <w:rFonts w:ascii="Times New Roman" w:hAnsi="Times New Roman" w:cs="Times New Roman"/>
              </w:rPr>
              <w:t>4. Környezeti teljesítmény</w:t>
            </w:r>
          </w:p>
        </w:tc>
        <w:tc>
          <w:tcPr>
            <w:tcW w:w="740" w:type="dxa"/>
            <w:vAlign w:val="bottom"/>
          </w:tcPr>
          <w:p w14:paraId="7EC948E8" w14:textId="77777777" w:rsidR="000D5501" w:rsidRDefault="00EF38C1" w:rsidP="00D010DD">
            <w:pPr>
              <w:jc w:val="right"/>
              <w:rPr>
                <w:rFonts w:ascii="Times New Roman" w:hAnsi="Times New Roman" w:cs="Times New Roman"/>
              </w:rPr>
            </w:pPr>
            <w:r>
              <w:rPr>
                <w:rFonts w:ascii="Times New Roman" w:hAnsi="Times New Roman" w:cs="Times New Roman"/>
              </w:rPr>
              <w:t>7</w:t>
            </w:r>
            <w:r w:rsidR="00D010DD">
              <w:rPr>
                <w:rFonts w:ascii="Times New Roman" w:hAnsi="Times New Roman" w:cs="Times New Roman"/>
              </w:rPr>
              <w:t>4</w:t>
            </w:r>
          </w:p>
        </w:tc>
      </w:tr>
      <w:tr w:rsidR="000D5501" w14:paraId="71C46A79" w14:textId="77777777" w:rsidTr="00B23046">
        <w:tc>
          <w:tcPr>
            <w:tcW w:w="8472" w:type="dxa"/>
          </w:tcPr>
          <w:p w14:paraId="71DCED0C" w14:textId="77777777" w:rsidR="000D5501" w:rsidRPr="0026197D" w:rsidRDefault="000D5501" w:rsidP="00B23046">
            <w:pPr>
              <w:ind w:left="284"/>
              <w:rPr>
                <w:rFonts w:ascii="Times New Roman" w:hAnsi="Times New Roman" w:cs="Times New Roman"/>
                <w:i/>
              </w:rPr>
            </w:pPr>
            <w:r w:rsidRPr="0026197D">
              <w:rPr>
                <w:rFonts w:ascii="Times New Roman" w:hAnsi="Times New Roman" w:cs="Times New Roman"/>
                <w:i/>
              </w:rPr>
              <w:t>A tagállami helyzet értékelése</w:t>
            </w:r>
          </w:p>
        </w:tc>
        <w:tc>
          <w:tcPr>
            <w:tcW w:w="740" w:type="dxa"/>
            <w:vAlign w:val="bottom"/>
          </w:tcPr>
          <w:p w14:paraId="437EC7D1" w14:textId="77777777" w:rsidR="000D5501" w:rsidRDefault="00EF38C1" w:rsidP="00D010DD">
            <w:pPr>
              <w:jc w:val="right"/>
              <w:rPr>
                <w:rFonts w:ascii="Times New Roman" w:hAnsi="Times New Roman" w:cs="Times New Roman"/>
              </w:rPr>
            </w:pPr>
            <w:r>
              <w:rPr>
                <w:rFonts w:ascii="Times New Roman" w:hAnsi="Times New Roman" w:cs="Times New Roman"/>
              </w:rPr>
              <w:t>7</w:t>
            </w:r>
            <w:r w:rsidR="00D010DD">
              <w:rPr>
                <w:rFonts w:ascii="Times New Roman" w:hAnsi="Times New Roman" w:cs="Times New Roman"/>
              </w:rPr>
              <w:t>4</w:t>
            </w:r>
          </w:p>
        </w:tc>
      </w:tr>
      <w:tr w:rsidR="000D5501" w14:paraId="027B0BEC" w14:textId="77777777" w:rsidTr="00B23046">
        <w:tc>
          <w:tcPr>
            <w:tcW w:w="8472" w:type="dxa"/>
          </w:tcPr>
          <w:p w14:paraId="1735A416" w14:textId="77777777" w:rsidR="000D5501" w:rsidRPr="0026197D" w:rsidRDefault="000D5501" w:rsidP="00B23046">
            <w:pPr>
              <w:ind w:left="284"/>
              <w:rPr>
                <w:rFonts w:ascii="Times New Roman" w:hAnsi="Times New Roman" w:cs="Times New Roman"/>
                <w:i/>
              </w:rPr>
            </w:pPr>
            <w:r w:rsidRPr="0026197D">
              <w:rPr>
                <w:rFonts w:ascii="Times New Roman" w:hAnsi="Times New Roman" w:cs="Times New Roman"/>
                <w:i/>
              </w:rPr>
              <w:t xml:space="preserve">A tervezett szakpolitikai válasz fő elemei </w:t>
            </w:r>
          </w:p>
        </w:tc>
        <w:tc>
          <w:tcPr>
            <w:tcW w:w="740" w:type="dxa"/>
            <w:vAlign w:val="bottom"/>
          </w:tcPr>
          <w:p w14:paraId="7FE4AAD8" w14:textId="77777777" w:rsidR="000D5501" w:rsidRDefault="00EF38C1" w:rsidP="00B81CDE">
            <w:pPr>
              <w:jc w:val="right"/>
              <w:rPr>
                <w:rFonts w:ascii="Times New Roman" w:hAnsi="Times New Roman" w:cs="Times New Roman"/>
              </w:rPr>
            </w:pPr>
            <w:r>
              <w:rPr>
                <w:rFonts w:ascii="Times New Roman" w:hAnsi="Times New Roman" w:cs="Times New Roman"/>
              </w:rPr>
              <w:t>80</w:t>
            </w:r>
          </w:p>
        </w:tc>
      </w:tr>
      <w:tr w:rsidR="000D5501" w14:paraId="5CD96193" w14:textId="77777777" w:rsidTr="00B23046">
        <w:tc>
          <w:tcPr>
            <w:tcW w:w="8472" w:type="dxa"/>
          </w:tcPr>
          <w:p w14:paraId="4584FC21" w14:textId="77777777" w:rsidR="000D5501" w:rsidRPr="0026197D" w:rsidRDefault="000D5501" w:rsidP="00B23046">
            <w:pPr>
              <w:ind w:left="284"/>
              <w:rPr>
                <w:rFonts w:ascii="Times New Roman" w:hAnsi="Times New Roman" w:cs="Times New Roman"/>
                <w:i/>
              </w:rPr>
            </w:pPr>
            <w:r w:rsidRPr="0026197D">
              <w:rPr>
                <w:rFonts w:ascii="Times New Roman" w:hAnsi="Times New Roman" w:cs="Times New Roman"/>
                <w:i/>
              </w:rPr>
              <w:t>Számszerűsített célok és mutatók</w:t>
            </w:r>
          </w:p>
        </w:tc>
        <w:tc>
          <w:tcPr>
            <w:tcW w:w="740" w:type="dxa"/>
            <w:vAlign w:val="bottom"/>
          </w:tcPr>
          <w:p w14:paraId="19C95BF4" w14:textId="77777777" w:rsidR="000D5501" w:rsidRDefault="00EF38C1" w:rsidP="00D010DD">
            <w:pPr>
              <w:jc w:val="right"/>
              <w:rPr>
                <w:rFonts w:ascii="Times New Roman" w:hAnsi="Times New Roman" w:cs="Times New Roman"/>
              </w:rPr>
            </w:pPr>
            <w:r>
              <w:rPr>
                <w:rFonts w:ascii="Times New Roman" w:hAnsi="Times New Roman" w:cs="Times New Roman"/>
              </w:rPr>
              <w:t>8</w:t>
            </w:r>
            <w:r w:rsidR="00D010DD">
              <w:rPr>
                <w:rFonts w:ascii="Times New Roman" w:hAnsi="Times New Roman" w:cs="Times New Roman"/>
              </w:rPr>
              <w:t>2</w:t>
            </w:r>
          </w:p>
        </w:tc>
      </w:tr>
      <w:tr w:rsidR="006B6CCB" w14:paraId="559DC252" w14:textId="77777777" w:rsidTr="006B6CCB">
        <w:tc>
          <w:tcPr>
            <w:tcW w:w="8472" w:type="dxa"/>
          </w:tcPr>
          <w:p w14:paraId="1A813E9D" w14:textId="77777777" w:rsidR="006B6CCB" w:rsidRDefault="006B6CCB" w:rsidP="006B6CCB">
            <w:pPr>
              <w:rPr>
                <w:rFonts w:ascii="Times New Roman" w:hAnsi="Times New Roman" w:cs="Times New Roman"/>
              </w:rPr>
            </w:pPr>
            <w:r>
              <w:rPr>
                <w:rFonts w:ascii="Times New Roman" w:hAnsi="Times New Roman" w:cs="Times New Roman"/>
              </w:rPr>
              <w:t>5. Éghajlatváltozás</w:t>
            </w:r>
          </w:p>
        </w:tc>
        <w:tc>
          <w:tcPr>
            <w:tcW w:w="740" w:type="dxa"/>
            <w:vAlign w:val="bottom"/>
          </w:tcPr>
          <w:p w14:paraId="6B4BCA53" w14:textId="77777777" w:rsidR="006B6CCB" w:rsidRDefault="00EF38C1" w:rsidP="00D010DD">
            <w:pPr>
              <w:jc w:val="right"/>
              <w:rPr>
                <w:rFonts w:ascii="Times New Roman" w:hAnsi="Times New Roman" w:cs="Times New Roman"/>
              </w:rPr>
            </w:pPr>
            <w:r>
              <w:rPr>
                <w:rFonts w:ascii="Times New Roman" w:hAnsi="Times New Roman" w:cs="Times New Roman"/>
              </w:rPr>
              <w:t>8</w:t>
            </w:r>
            <w:r w:rsidR="00D010DD">
              <w:rPr>
                <w:rFonts w:ascii="Times New Roman" w:hAnsi="Times New Roman" w:cs="Times New Roman"/>
              </w:rPr>
              <w:t>2</w:t>
            </w:r>
          </w:p>
        </w:tc>
      </w:tr>
      <w:tr w:rsidR="006B6CCB" w14:paraId="2015CDE1" w14:textId="77777777" w:rsidTr="006B6CCB">
        <w:tc>
          <w:tcPr>
            <w:tcW w:w="8472" w:type="dxa"/>
          </w:tcPr>
          <w:p w14:paraId="20349A7C" w14:textId="77777777" w:rsidR="006B6CCB" w:rsidRPr="0026197D" w:rsidRDefault="006B6CCB" w:rsidP="006B6CCB">
            <w:pPr>
              <w:ind w:left="284"/>
              <w:rPr>
                <w:rFonts w:ascii="Times New Roman" w:hAnsi="Times New Roman" w:cs="Times New Roman"/>
                <w:i/>
              </w:rPr>
            </w:pPr>
            <w:r w:rsidRPr="0026197D">
              <w:rPr>
                <w:rFonts w:ascii="Times New Roman" w:hAnsi="Times New Roman" w:cs="Times New Roman"/>
                <w:i/>
              </w:rPr>
              <w:t>A tagállami helyzet értékelése</w:t>
            </w:r>
          </w:p>
        </w:tc>
        <w:tc>
          <w:tcPr>
            <w:tcW w:w="740" w:type="dxa"/>
            <w:vAlign w:val="bottom"/>
          </w:tcPr>
          <w:p w14:paraId="1D174098" w14:textId="77777777" w:rsidR="006B6CCB" w:rsidRDefault="00EF38C1" w:rsidP="00D010DD">
            <w:pPr>
              <w:jc w:val="right"/>
              <w:rPr>
                <w:rFonts w:ascii="Times New Roman" w:hAnsi="Times New Roman" w:cs="Times New Roman"/>
              </w:rPr>
            </w:pPr>
            <w:r>
              <w:rPr>
                <w:rFonts w:ascii="Times New Roman" w:hAnsi="Times New Roman" w:cs="Times New Roman"/>
              </w:rPr>
              <w:t>8</w:t>
            </w:r>
            <w:r w:rsidR="00D010DD">
              <w:rPr>
                <w:rFonts w:ascii="Times New Roman" w:hAnsi="Times New Roman" w:cs="Times New Roman"/>
              </w:rPr>
              <w:t>2</w:t>
            </w:r>
          </w:p>
        </w:tc>
      </w:tr>
      <w:tr w:rsidR="006B6CCB" w14:paraId="757B250F" w14:textId="77777777" w:rsidTr="006B6CCB">
        <w:tc>
          <w:tcPr>
            <w:tcW w:w="8472" w:type="dxa"/>
          </w:tcPr>
          <w:p w14:paraId="7F87EF3A" w14:textId="77777777" w:rsidR="006B6CCB" w:rsidRPr="0026197D" w:rsidRDefault="006B6CCB" w:rsidP="006B6CCB">
            <w:pPr>
              <w:ind w:left="284"/>
              <w:rPr>
                <w:rFonts w:ascii="Times New Roman" w:hAnsi="Times New Roman" w:cs="Times New Roman"/>
                <w:i/>
              </w:rPr>
            </w:pPr>
            <w:r w:rsidRPr="0026197D">
              <w:rPr>
                <w:rFonts w:ascii="Times New Roman" w:hAnsi="Times New Roman" w:cs="Times New Roman"/>
                <w:i/>
              </w:rPr>
              <w:t xml:space="preserve">A tervezett szakpolitikai válasz fő elemei </w:t>
            </w:r>
          </w:p>
        </w:tc>
        <w:tc>
          <w:tcPr>
            <w:tcW w:w="740" w:type="dxa"/>
            <w:vAlign w:val="bottom"/>
          </w:tcPr>
          <w:p w14:paraId="1CF170A5" w14:textId="77777777" w:rsidR="006B6CCB" w:rsidRDefault="00B81CDE" w:rsidP="00EF38C1">
            <w:pPr>
              <w:jc w:val="right"/>
              <w:rPr>
                <w:rFonts w:ascii="Times New Roman" w:hAnsi="Times New Roman" w:cs="Times New Roman"/>
              </w:rPr>
            </w:pPr>
            <w:r>
              <w:rPr>
                <w:rFonts w:ascii="Times New Roman" w:hAnsi="Times New Roman" w:cs="Times New Roman"/>
              </w:rPr>
              <w:t>8</w:t>
            </w:r>
            <w:r w:rsidR="00EF38C1">
              <w:rPr>
                <w:rFonts w:ascii="Times New Roman" w:hAnsi="Times New Roman" w:cs="Times New Roman"/>
              </w:rPr>
              <w:t>4</w:t>
            </w:r>
          </w:p>
        </w:tc>
      </w:tr>
      <w:tr w:rsidR="006B6CCB" w14:paraId="64295B5F" w14:textId="77777777" w:rsidTr="006B6CCB">
        <w:tc>
          <w:tcPr>
            <w:tcW w:w="8472" w:type="dxa"/>
          </w:tcPr>
          <w:p w14:paraId="1049965B" w14:textId="77777777" w:rsidR="006B6CCB" w:rsidRPr="0026197D" w:rsidRDefault="006B6CCB" w:rsidP="006B6CCB">
            <w:pPr>
              <w:ind w:left="284"/>
              <w:rPr>
                <w:rFonts w:ascii="Times New Roman" w:hAnsi="Times New Roman" w:cs="Times New Roman"/>
                <w:i/>
              </w:rPr>
            </w:pPr>
            <w:r w:rsidRPr="0026197D">
              <w:rPr>
                <w:rFonts w:ascii="Times New Roman" w:hAnsi="Times New Roman" w:cs="Times New Roman"/>
                <w:i/>
              </w:rPr>
              <w:t>Számszerűsített célok és mutatók</w:t>
            </w:r>
          </w:p>
        </w:tc>
        <w:tc>
          <w:tcPr>
            <w:tcW w:w="740" w:type="dxa"/>
            <w:vAlign w:val="bottom"/>
          </w:tcPr>
          <w:p w14:paraId="7219D5BB" w14:textId="77777777" w:rsidR="006B6CCB" w:rsidRDefault="00B81CDE" w:rsidP="00D010DD">
            <w:pPr>
              <w:jc w:val="right"/>
              <w:rPr>
                <w:rFonts w:ascii="Times New Roman" w:hAnsi="Times New Roman" w:cs="Times New Roman"/>
              </w:rPr>
            </w:pPr>
            <w:r>
              <w:rPr>
                <w:rFonts w:ascii="Times New Roman" w:hAnsi="Times New Roman" w:cs="Times New Roman"/>
              </w:rPr>
              <w:t>8</w:t>
            </w:r>
            <w:r w:rsidR="00D010DD">
              <w:rPr>
                <w:rFonts w:ascii="Times New Roman" w:hAnsi="Times New Roman" w:cs="Times New Roman"/>
              </w:rPr>
              <w:t>5</w:t>
            </w:r>
          </w:p>
        </w:tc>
      </w:tr>
      <w:tr w:rsidR="00FC5774" w14:paraId="20283B3C" w14:textId="77777777" w:rsidTr="00396C56">
        <w:tc>
          <w:tcPr>
            <w:tcW w:w="8472" w:type="dxa"/>
          </w:tcPr>
          <w:p w14:paraId="21A32FD8" w14:textId="77777777" w:rsidR="00FC5774" w:rsidRDefault="00FC5774" w:rsidP="00FC5774">
            <w:pPr>
              <w:rPr>
                <w:rFonts w:ascii="Times New Roman" w:hAnsi="Times New Roman" w:cs="Times New Roman"/>
              </w:rPr>
            </w:pPr>
            <w:r>
              <w:rPr>
                <w:rFonts w:ascii="Times New Roman" w:hAnsi="Times New Roman" w:cs="Times New Roman"/>
              </w:rPr>
              <w:t>6. Egészség és jólét</w:t>
            </w:r>
          </w:p>
        </w:tc>
        <w:tc>
          <w:tcPr>
            <w:tcW w:w="740" w:type="dxa"/>
            <w:vAlign w:val="bottom"/>
          </w:tcPr>
          <w:p w14:paraId="0C6F2D44" w14:textId="77777777" w:rsidR="00FC5774" w:rsidRDefault="00B81CDE" w:rsidP="00D010DD">
            <w:pPr>
              <w:jc w:val="right"/>
              <w:rPr>
                <w:rFonts w:ascii="Times New Roman" w:hAnsi="Times New Roman" w:cs="Times New Roman"/>
              </w:rPr>
            </w:pPr>
            <w:r>
              <w:rPr>
                <w:rFonts w:ascii="Times New Roman" w:hAnsi="Times New Roman" w:cs="Times New Roman"/>
              </w:rPr>
              <w:t>8</w:t>
            </w:r>
            <w:r w:rsidR="00D010DD">
              <w:rPr>
                <w:rFonts w:ascii="Times New Roman" w:hAnsi="Times New Roman" w:cs="Times New Roman"/>
              </w:rPr>
              <w:t>6</w:t>
            </w:r>
          </w:p>
        </w:tc>
      </w:tr>
      <w:tr w:rsidR="00FC5774" w14:paraId="25EC383B" w14:textId="77777777" w:rsidTr="00396C56">
        <w:tc>
          <w:tcPr>
            <w:tcW w:w="8472" w:type="dxa"/>
          </w:tcPr>
          <w:p w14:paraId="427522BF" w14:textId="77777777" w:rsidR="00FC5774" w:rsidRPr="0026197D" w:rsidRDefault="00FC5774" w:rsidP="00396C56">
            <w:pPr>
              <w:ind w:left="284"/>
              <w:rPr>
                <w:rFonts w:ascii="Times New Roman" w:hAnsi="Times New Roman" w:cs="Times New Roman"/>
                <w:i/>
              </w:rPr>
            </w:pPr>
            <w:r w:rsidRPr="0026197D">
              <w:rPr>
                <w:rFonts w:ascii="Times New Roman" w:hAnsi="Times New Roman" w:cs="Times New Roman"/>
                <w:i/>
              </w:rPr>
              <w:t>A tagállami helyzet értékelése</w:t>
            </w:r>
          </w:p>
        </w:tc>
        <w:tc>
          <w:tcPr>
            <w:tcW w:w="740" w:type="dxa"/>
            <w:vAlign w:val="bottom"/>
          </w:tcPr>
          <w:p w14:paraId="22C2CAD6" w14:textId="77777777" w:rsidR="00FC5774" w:rsidRDefault="00B81CDE" w:rsidP="00D010DD">
            <w:pPr>
              <w:jc w:val="right"/>
              <w:rPr>
                <w:rFonts w:ascii="Times New Roman" w:hAnsi="Times New Roman" w:cs="Times New Roman"/>
              </w:rPr>
            </w:pPr>
            <w:r>
              <w:rPr>
                <w:rFonts w:ascii="Times New Roman" w:hAnsi="Times New Roman" w:cs="Times New Roman"/>
              </w:rPr>
              <w:t>8</w:t>
            </w:r>
            <w:r w:rsidR="00D010DD">
              <w:rPr>
                <w:rFonts w:ascii="Times New Roman" w:hAnsi="Times New Roman" w:cs="Times New Roman"/>
              </w:rPr>
              <w:t>6</w:t>
            </w:r>
          </w:p>
        </w:tc>
      </w:tr>
      <w:tr w:rsidR="00FC5774" w14:paraId="7240DDB8" w14:textId="77777777" w:rsidTr="00396C56">
        <w:tc>
          <w:tcPr>
            <w:tcW w:w="8472" w:type="dxa"/>
          </w:tcPr>
          <w:p w14:paraId="7235E3A8" w14:textId="77777777" w:rsidR="00FC5774" w:rsidRPr="0026197D" w:rsidRDefault="00FC5774" w:rsidP="00396C56">
            <w:pPr>
              <w:ind w:left="284"/>
              <w:rPr>
                <w:rFonts w:ascii="Times New Roman" w:hAnsi="Times New Roman" w:cs="Times New Roman"/>
                <w:i/>
              </w:rPr>
            </w:pPr>
            <w:r w:rsidRPr="0026197D">
              <w:rPr>
                <w:rFonts w:ascii="Times New Roman" w:hAnsi="Times New Roman" w:cs="Times New Roman"/>
                <w:i/>
              </w:rPr>
              <w:t xml:space="preserve">A tervezett szakpolitikai válasz fő elemei </w:t>
            </w:r>
          </w:p>
        </w:tc>
        <w:tc>
          <w:tcPr>
            <w:tcW w:w="740" w:type="dxa"/>
            <w:vAlign w:val="bottom"/>
          </w:tcPr>
          <w:p w14:paraId="186B9507" w14:textId="77777777" w:rsidR="00FC5774" w:rsidRDefault="00543F60" w:rsidP="00EF38C1">
            <w:pPr>
              <w:jc w:val="right"/>
              <w:rPr>
                <w:rFonts w:ascii="Times New Roman" w:hAnsi="Times New Roman" w:cs="Times New Roman"/>
              </w:rPr>
            </w:pPr>
            <w:r>
              <w:rPr>
                <w:rFonts w:ascii="Times New Roman" w:hAnsi="Times New Roman" w:cs="Times New Roman"/>
              </w:rPr>
              <w:t>8</w:t>
            </w:r>
            <w:r w:rsidR="00EF38C1">
              <w:rPr>
                <w:rFonts w:ascii="Times New Roman" w:hAnsi="Times New Roman" w:cs="Times New Roman"/>
              </w:rPr>
              <w:t>7</w:t>
            </w:r>
          </w:p>
        </w:tc>
      </w:tr>
      <w:tr w:rsidR="00FC5774" w14:paraId="63447F84" w14:textId="77777777" w:rsidTr="00396C56">
        <w:tc>
          <w:tcPr>
            <w:tcW w:w="8472" w:type="dxa"/>
          </w:tcPr>
          <w:p w14:paraId="3D86D42E" w14:textId="77777777" w:rsidR="00FC5774" w:rsidRPr="0026197D" w:rsidRDefault="00FC5774" w:rsidP="00396C56">
            <w:pPr>
              <w:ind w:left="284"/>
              <w:rPr>
                <w:rFonts w:ascii="Times New Roman" w:hAnsi="Times New Roman" w:cs="Times New Roman"/>
                <w:i/>
              </w:rPr>
            </w:pPr>
            <w:r w:rsidRPr="0026197D">
              <w:rPr>
                <w:rFonts w:ascii="Times New Roman" w:hAnsi="Times New Roman" w:cs="Times New Roman"/>
                <w:i/>
              </w:rPr>
              <w:t>Számszerűsített célok és mutatók</w:t>
            </w:r>
          </w:p>
        </w:tc>
        <w:tc>
          <w:tcPr>
            <w:tcW w:w="740" w:type="dxa"/>
            <w:vAlign w:val="bottom"/>
          </w:tcPr>
          <w:p w14:paraId="7886B7C2" w14:textId="77777777" w:rsidR="00FC5774" w:rsidRDefault="00490274" w:rsidP="00D010DD">
            <w:pPr>
              <w:jc w:val="right"/>
              <w:rPr>
                <w:rFonts w:ascii="Times New Roman" w:hAnsi="Times New Roman" w:cs="Times New Roman"/>
              </w:rPr>
            </w:pPr>
            <w:r>
              <w:rPr>
                <w:rFonts w:ascii="Times New Roman" w:hAnsi="Times New Roman" w:cs="Times New Roman"/>
              </w:rPr>
              <w:t>8</w:t>
            </w:r>
            <w:r w:rsidR="00D010DD">
              <w:rPr>
                <w:rFonts w:ascii="Times New Roman" w:hAnsi="Times New Roman" w:cs="Times New Roman"/>
              </w:rPr>
              <w:t>8</w:t>
            </w:r>
          </w:p>
        </w:tc>
      </w:tr>
      <w:tr w:rsidR="002D33EB" w14:paraId="30D38D75" w14:textId="77777777" w:rsidTr="008F0AE8">
        <w:tc>
          <w:tcPr>
            <w:tcW w:w="8472" w:type="dxa"/>
          </w:tcPr>
          <w:p w14:paraId="55DCD679" w14:textId="77777777" w:rsidR="002D33EB" w:rsidRDefault="002457AE" w:rsidP="002D33EB">
            <w:pPr>
              <w:rPr>
                <w:rFonts w:ascii="Times New Roman" w:hAnsi="Times New Roman" w:cs="Times New Roman"/>
              </w:rPr>
            </w:pPr>
            <w:r>
              <w:rPr>
                <w:rFonts w:ascii="Times New Roman" w:hAnsi="Times New Roman" w:cs="Times New Roman"/>
              </w:rPr>
              <w:t>7</w:t>
            </w:r>
            <w:r w:rsidR="002D33EB">
              <w:rPr>
                <w:rFonts w:ascii="Times New Roman" w:hAnsi="Times New Roman" w:cs="Times New Roman"/>
              </w:rPr>
              <w:t>. Termelők és piacszervezés</w:t>
            </w:r>
          </w:p>
        </w:tc>
        <w:tc>
          <w:tcPr>
            <w:tcW w:w="740" w:type="dxa"/>
            <w:vAlign w:val="bottom"/>
          </w:tcPr>
          <w:p w14:paraId="141CD2E6" w14:textId="77777777" w:rsidR="002D33EB" w:rsidRDefault="00763E08" w:rsidP="00D010DD">
            <w:pPr>
              <w:jc w:val="right"/>
              <w:rPr>
                <w:rFonts w:ascii="Times New Roman" w:hAnsi="Times New Roman" w:cs="Times New Roman"/>
              </w:rPr>
            </w:pPr>
            <w:r>
              <w:rPr>
                <w:rFonts w:ascii="Times New Roman" w:hAnsi="Times New Roman" w:cs="Times New Roman"/>
              </w:rPr>
              <w:t>8</w:t>
            </w:r>
            <w:r w:rsidR="00D010DD">
              <w:rPr>
                <w:rFonts w:ascii="Times New Roman" w:hAnsi="Times New Roman" w:cs="Times New Roman"/>
              </w:rPr>
              <w:t>9</w:t>
            </w:r>
          </w:p>
        </w:tc>
      </w:tr>
      <w:tr w:rsidR="00B60E2E" w14:paraId="0682E6DD" w14:textId="77777777" w:rsidTr="008F0AE8">
        <w:tc>
          <w:tcPr>
            <w:tcW w:w="8472" w:type="dxa"/>
          </w:tcPr>
          <w:p w14:paraId="3EE69B6B"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A tagállami helyzet értékelése</w:t>
            </w:r>
          </w:p>
        </w:tc>
        <w:tc>
          <w:tcPr>
            <w:tcW w:w="740" w:type="dxa"/>
            <w:vAlign w:val="bottom"/>
          </w:tcPr>
          <w:p w14:paraId="2FE53083" w14:textId="77777777" w:rsidR="00B60E2E" w:rsidRDefault="00763E08" w:rsidP="00D010DD">
            <w:pPr>
              <w:jc w:val="right"/>
              <w:rPr>
                <w:rFonts w:ascii="Times New Roman" w:hAnsi="Times New Roman" w:cs="Times New Roman"/>
              </w:rPr>
            </w:pPr>
            <w:r>
              <w:rPr>
                <w:rFonts w:ascii="Times New Roman" w:hAnsi="Times New Roman" w:cs="Times New Roman"/>
              </w:rPr>
              <w:t>8</w:t>
            </w:r>
            <w:r w:rsidR="00D010DD">
              <w:rPr>
                <w:rFonts w:ascii="Times New Roman" w:hAnsi="Times New Roman" w:cs="Times New Roman"/>
              </w:rPr>
              <w:t>9</w:t>
            </w:r>
          </w:p>
        </w:tc>
      </w:tr>
      <w:tr w:rsidR="00B60E2E" w14:paraId="2924A862" w14:textId="77777777" w:rsidTr="008F0AE8">
        <w:tc>
          <w:tcPr>
            <w:tcW w:w="8472" w:type="dxa"/>
          </w:tcPr>
          <w:p w14:paraId="66DF5485"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 xml:space="preserve">A tervezett szakpolitikai válasz fő elemei </w:t>
            </w:r>
          </w:p>
        </w:tc>
        <w:tc>
          <w:tcPr>
            <w:tcW w:w="740" w:type="dxa"/>
            <w:vAlign w:val="bottom"/>
          </w:tcPr>
          <w:p w14:paraId="20BA60EA" w14:textId="77777777" w:rsidR="00B60E2E" w:rsidRDefault="00EF38C1" w:rsidP="00D010DD">
            <w:pPr>
              <w:jc w:val="right"/>
              <w:rPr>
                <w:rFonts w:ascii="Times New Roman" w:hAnsi="Times New Roman" w:cs="Times New Roman"/>
              </w:rPr>
            </w:pPr>
            <w:r>
              <w:rPr>
                <w:rFonts w:ascii="Times New Roman" w:hAnsi="Times New Roman" w:cs="Times New Roman"/>
              </w:rPr>
              <w:t>9</w:t>
            </w:r>
            <w:r w:rsidR="00D010DD">
              <w:rPr>
                <w:rFonts w:ascii="Times New Roman" w:hAnsi="Times New Roman" w:cs="Times New Roman"/>
              </w:rPr>
              <w:t>3</w:t>
            </w:r>
          </w:p>
        </w:tc>
      </w:tr>
      <w:tr w:rsidR="00B60E2E" w14:paraId="52199CA4" w14:textId="77777777" w:rsidTr="008F0AE8">
        <w:tc>
          <w:tcPr>
            <w:tcW w:w="8472" w:type="dxa"/>
          </w:tcPr>
          <w:p w14:paraId="7E5C73FE"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Számszerűsített célok és mutatók</w:t>
            </w:r>
          </w:p>
        </w:tc>
        <w:tc>
          <w:tcPr>
            <w:tcW w:w="740" w:type="dxa"/>
            <w:vAlign w:val="bottom"/>
          </w:tcPr>
          <w:p w14:paraId="3BDAC08C" w14:textId="77777777" w:rsidR="00B60E2E" w:rsidRDefault="00EF38C1" w:rsidP="00D010DD">
            <w:pPr>
              <w:jc w:val="right"/>
              <w:rPr>
                <w:rFonts w:ascii="Times New Roman" w:hAnsi="Times New Roman" w:cs="Times New Roman"/>
              </w:rPr>
            </w:pPr>
            <w:r>
              <w:rPr>
                <w:rFonts w:ascii="Times New Roman" w:hAnsi="Times New Roman" w:cs="Times New Roman"/>
              </w:rPr>
              <w:t>9</w:t>
            </w:r>
            <w:r w:rsidR="00D010DD">
              <w:rPr>
                <w:rFonts w:ascii="Times New Roman" w:hAnsi="Times New Roman" w:cs="Times New Roman"/>
              </w:rPr>
              <w:t>3</w:t>
            </w:r>
          </w:p>
        </w:tc>
      </w:tr>
      <w:tr w:rsidR="002D33EB" w14:paraId="3DFB3097" w14:textId="77777777" w:rsidTr="008F0AE8">
        <w:tc>
          <w:tcPr>
            <w:tcW w:w="8472" w:type="dxa"/>
          </w:tcPr>
          <w:p w14:paraId="3B9B1AFE" w14:textId="77777777" w:rsidR="002D33EB" w:rsidRDefault="00B329D2" w:rsidP="002D33EB">
            <w:pPr>
              <w:rPr>
                <w:rFonts w:ascii="Times New Roman" w:hAnsi="Times New Roman" w:cs="Times New Roman"/>
              </w:rPr>
            </w:pPr>
            <w:r>
              <w:rPr>
                <w:rFonts w:ascii="Times New Roman" w:hAnsi="Times New Roman" w:cs="Times New Roman"/>
              </w:rPr>
              <w:t>8. Kutatás és i</w:t>
            </w:r>
            <w:r w:rsidR="002D33EB">
              <w:rPr>
                <w:rFonts w:ascii="Times New Roman" w:hAnsi="Times New Roman" w:cs="Times New Roman"/>
              </w:rPr>
              <w:t>nnováció</w:t>
            </w:r>
          </w:p>
        </w:tc>
        <w:tc>
          <w:tcPr>
            <w:tcW w:w="740" w:type="dxa"/>
            <w:vAlign w:val="bottom"/>
          </w:tcPr>
          <w:p w14:paraId="48674CD4" w14:textId="77777777" w:rsidR="002D33EB" w:rsidRDefault="00EF38C1" w:rsidP="00D010DD">
            <w:pPr>
              <w:jc w:val="right"/>
              <w:rPr>
                <w:rFonts w:ascii="Times New Roman" w:hAnsi="Times New Roman" w:cs="Times New Roman"/>
              </w:rPr>
            </w:pPr>
            <w:r>
              <w:rPr>
                <w:rFonts w:ascii="Times New Roman" w:hAnsi="Times New Roman" w:cs="Times New Roman"/>
              </w:rPr>
              <w:t>9</w:t>
            </w:r>
            <w:r w:rsidR="00D010DD">
              <w:rPr>
                <w:rFonts w:ascii="Times New Roman" w:hAnsi="Times New Roman" w:cs="Times New Roman"/>
              </w:rPr>
              <w:t>3</w:t>
            </w:r>
          </w:p>
        </w:tc>
      </w:tr>
      <w:tr w:rsidR="00B60E2E" w14:paraId="54BA8E19" w14:textId="77777777" w:rsidTr="008F0AE8">
        <w:tc>
          <w:tcPr>
            <w:tcW w:w="8472" w:type="dxa"/>
          </w:tcPr>
          <w:p w14:paraId="6883E6F2"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A tagállami helyzet értékelése</w:t>
            </w:r>
          </w:p>
        </w:tc>
        <w:tc>
          <w:tcPr>
            <w:tcW w:w="740" w:type="dxa"/>
            <w:vAlign w:val="bottom"/>
          </w:tcPr>
          <w:p w14:paraId="273FC6CE" w14:textId="77777777" w:rsidR="00B60E2E" w:rsidRDefault="0095616F" w:rsidP="00D010DD">
            <w:pPr>
              <w:jc w:val="right"/>
              <w:rPr>
                <w:rFonts w:ascii="Times New Roman" w:hAnsi="Times New Roman" w:cs="Times New Roman"/>
              </w:rPr>
            </w:pPr>
            <w:r>
              <w:rPr>
                <w:rFonts w:ascii="Times New Roman" w:hAnsi="Times New Roman" w:cs="Times New Roman"/>
              </w:rPr>
              <w:t>9</w:t>
            </w:r>
            <w:r w:rsidR="00D010DD">
              <w:rPr>
                <w:rFonts w:ascii="Times New Roman" w:hAnsi="Times New Roman" w:cs="Times New Roman"/>
              </w:rPr>
              <w:t>3</w:t>
            </w:r>
          </w:p>
        </w:tc>
      </w:tr>
      <w:tr w:rsidR="00B60E2E" w14:paraId="12D9E27A" w14:textId="77777777" w:rsidTr="008F0AE8">
        <w:tc>
          <w:tcPr>
            <w:tcW w:w="8472" w:type="dxa"/>
          </w:tcPr>
          <w:p w14:paraId="13EA36F1"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 xml:space="preserve">A tervezett szakpolitikai válasz fő elemei </w:t>
            </w:r>
          </w:p>
        </w:tc>
        <w:tc>
          <w:tcPr>
            <w:tcW w:w="740" w:type="dxa"/>
            <w:vAlign w:val="bottom"/>
          </w:tcPr>
          <w:p w14:paraId="1B4A7792" w14:textId="77777777" w:rsidR="00B60E2E" w:rsidRDefault="00763E08" w:rsidP="00372B57">
            <w:pPr>
              <w:jc w:val="right"/>
              <w:rPr>
                <w:rFonts w:ascii="Times New Roman" w:hAnsi="Times New Roman" w:cs="Times New Roman"/>
              </w:rPr>
            </w:pPr>
            <w:r>
              <w:rPr>
                <w:rFonts w:ascii="Times New Roman" w:hAnsi="Times New Roman" w:cs="Times New Roman"/>
              </w:rPr>
              <w:t>9</w:t>
            </w:r>
            <w:r w:rsidR="00372B57">
              <w:rPr>
                <w:rFonts w:ascii="Times New Roman" w:hAnsi="Times New Roman" w:cs="Times New Roman"/>
              </w:rPr>
              <w:t>9</w:t>
            </w:r>
          </w:p>
        </w:tc>
      </w:tr>
      <w:tr w:rsidR="00B60E2E" w14:paraId="5AC4AC7A" w14:textId="77777777" w:rsidTr="008F0AE8">
        <w:tc>
          <w:tcPr>
            <w:tcW w:w="8472" w:type="dxa"/>
          </w:tcPr>
          <w:p w14:paraId="4BD20BE8"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Számszerűsített célok és mutatók</w:t>
            </w:r>
          </w:p>
        </w:tc>
        <w:tc>
          <w:tcPr>
            <w:tcW w:w="740" w:type="dxa"/>
            <w:vAlign w:val="bottom"/>
          </w:tcPr>
          <w:p w14:paraId="541F95DA" w14:textId="77777777" w:rsidR="00B60E2E" w:rsidRDefault="00372B57" w:rsidP="0095616F">
            <w:pPr>
              <w:jc w:val="right"/>
              <w:rPr>
                <w:rFonts w:ascii="Times New Roman" w:hAnsi="Times New Roman" w:cs="Times New Roman"/>
              </w:rPr>
            </w:pPr>
            <w:r>
              <w:rPr>
                <w:rFonts w:ascii="Times New Roman" w:hAnsi="Times New Roman" w:cs="Times New Roman"/>
              </w:rPr>
              <w:t>100</w:t>
            </w:r>
          </w:p>
        </w:tc>
      </w:tr>
      <w:tr w:rsidR="00601A5C" w14:paraId="1EC97337" w14:textId="77777777" w:rsidTr="00723361">
        <w:tc>
          <w:tcPr>
            <w:tcW w:w="8472" w:type="dxa"/>
          </w:tcPr>
          <w:p w14:paraId="4619ADD2" w14:textId="77777777" w:rsidR="00601A5C" w:rsidRDefault="00601A5C" w:rsidP="00723361">
            <w:pPr>
              <w:rPr>
                <w:rFonts w:ascii="Times New Roman" w:hAnsi="Times New Roman" w:cs="Times New Roman"/>
              </w:rPr>
            </w:pPr>
            <w:r>
              <w:rPr>
                <w:rFonts w:ascii="Times New Roman" w:hAnsi="Times New Roman" w:cs="Times New Roman"/>
              </w:rPr>
              <w:t xml:space="preserve">9. Az </w:t>
            </w:r>
            <w:proofErr w:type="spellStart"/>
            <w:r>
              <w:rPr>
                <w:rFonts w:ascii="Times New Roman" w:hAnsi="Times New Roman" w:cs="Times New Roman"/>
              </w:rPr>
              <w:t>akvakultúra</w:t>
            </w:r>
            <w:proofErr w:type="spellEnd"/>
            <w:r>
              <w:rPr>
                <w:rFonts w:ascii="Times New Roman" w:hAnsi="Times New Roman" w:cs="Times New Roman"/>
              </w:rPr>
              <w:t xml:space="preserve"> integrációja a helyi gazdaságba</w:t>
            </w:r>
          </w:p>
        </w:tc>
        <w:tc>
          <w:tcPr>
            <w:tcW w:w="740" w:type="dxa"/>
            <w:vAlign w:val="bottom"/>
          </w:tcPr>
          <w:p w14:paraId="622E2189" w14:textId="77777777" w:rsidR="00601A5C" w:rsidRDefault="00372B57" w:rsidP="0095616F">
            <w:pPr>
              <w:jc w:val="right"/>
              <w:rPr>
                <w:rFonts w:ascii="Times New Roman" w:hAnsi="Times New Roman" w:cs="Times New Roman"/>
              </w:rPr>
            </w:pPr>
            <w:r>
              <w:rPr>
                <w:rFonts w:ascii="Times New Roman" w:hAnsi="Times New Roman" w:cs="Times New Roman"/>
              </w:rPr>
              <w:t>100</w:t>
            </w:r>
          </w:p>
        </w:tc>
      </w:tr>
      <w:tr w:rsidR="00601A5C" w14:paraId="17941C69" w14:textId="77777777" w:rsidTr="00723361">
        <w:tc>
          <w:tcPr>
            <w:tcW w:w="8472" w:type="dxa"/>
          </w:tcPr>
          <w:p w14:paraId="3155D4C8" w14:textId="77777777" w:rsidR="00601A5C" w:rsidRPr="0026197D" w:rsidRDefault="00601A5C" w:rsidP="00723361">
            <w:pPr>
              <w:ind w:left="284"/>
              <w:rPr>
                <w:rFonts w:ascii="Times New Roman" w:hAnsi="Times New Roman" w:cs="Times New Roman"/>
                <w:i/>
              </w:rPr>
            </w:pPr>
            <w:r w:rsidRPr="0026197D">
              <w:rPr>
                <w:rFonts w:ascii="Times New Roman" w:hAnsi="Times New Roman" w:cs="Times New Roman"/>
                <w:i/>
              </w:rPr>
              <w:t>A tagállami helyzet értékelése</w:t>
            </w:r>
          </w:p>
        </w:tc>
        <w:tc>
          <w:tcPr>
            <w:tcW w:w="740" w:type="dxa"/>
            <w:vAlign w:val="bottom"/>
          </w:tcPr>
          <w:p w14:paraId="44D0C14A" w14:textId="77777777" w:rsidR="00601A5C" w:rsidRDefault="00372B57" w:rsidP="0095616F">
            <w:pPr>
              <w:jc w:val="right"/>
              <w:rPr>
                <w:rFonts w:ascii="Times New Roman" w:hAnsi="Times New Roman" w:cs="Times New Roman"/>
              </w:rPr>
            </w:pPr>
            <w:r>
              <w:rPr>
                <w:rFonts w:ascii="Times New Roman" w:hAnsi="Times New Roman" w:cs="Times New Roman"/>
              </w:rPr>
              <w:t>100</w:t>
            </w:r>
          </w:p>
        </w:tc>
      </w:tr>
      <w:tr w:rsidR="00601A5C" w14:paraId="78B26FF4" w14:textId="77777777" w:rsidTr="00723361">
        <w:tc>
          <w:tcPr>
            <w:tcW w:w="8472" w:type="dxa"/>
          </w:tcPr>
          <w:p w14:paraId="2812AA88" w14:textId="77777777" w:rsidR="00601A5C" w:rsidRPr="0026197D" w:rsidRDefault="00601A5C" w:rsidP="00723361">
            <w:pPr>
              <w:ind w:left="284"/>
              <w:rPr>
                <w:rFonts w:ascii="Times New Roman" w:hAnsi="Times New Roman" w:cs="Times New Roman"/>
                <w:i/>
              </w:rPr>
            </w:pPr>
            <w:r w:rsidRPr="0026197D">
              <w:rPr>
                <w:rFonts w:ascii="Times New Roman" w:hAnsi="Times New Roman" w:cs="Times New Roman"/>
                <w:i/>
              </w:rPr>
              <w:t xml:space="preserve">A tervezett szakpolitikai válasz fő elemei </w:t>
            </w:r>
          </w:p>
        </w:tc>
        <w:tc>
          <w:tcPr>
            <w:tcW w:w="740" w:type="dxa"/>
            <w:vAlign w:val="bottom"/>
          </w:tcPr>
          <w:p w14:paraId="6F24FAB2" w14:textId="77777777" w:rsidR="00601A5C" w:rsidRDefault="0095616F" w:rsidP="00372B57">
            <w:pPr>
              <w:jc w:val="right"/>
              <w:rPr>
                <w:rFonts w:ascii="Times New Roman" w:hAnsi="Times New Roman" w:cs="Times New Roman"/>
              </w:rPr>
            </w:pPr>
            <w:r>
              <w:rPr>
                <w:rFonts w:ascii="Times New Roman" w:hAnsi="Times New Roman" w:cs="Times New Roman"/>
              </w:rPr>
              <w:t>10</w:t>
            </w:r>
            <w:r w:rsidR="00372B57">
              <w:rPr>
                <w:rFonts w:ascii="Times New Roman" w:hAnsi="Times New Roman" w:cs="Times New Roman"/>
              </w:rPr>
              <w:t>2</w:t>
            </w:r>
          </w:p>
        </w:tc>
      </w:tr>
      <w:tr w:rsidR="00601A5C" w14:paraId="0D71AD89" w14:textId="77777777" w:rsidTr="00723361">
        <w:tc>
          <w:tcPr>
            <w:tcW w:w="8472" w:type="dxa"/>
          </w:tcPr>
          <w:p w14:paraId="707DD60E" w14:textId="77777777" w:rsidR="00601A5C" w:rsidRPr="0026197D" w:rsidRDefault="00601A5C" w:rsidP="00723361">
            <w:pPr>
              <w:ind w:left="284"/>
              <w:rPr>
                <w:rFonts w:ascii="Times New Roman" w:hAnsi="Times New Roman" w:cs="Times New Roman"/>
                <w:i/>
              </w:rPr>
            </w:pPr>
            <w:r w:rsidRPr="0026197D">
              <w:rPr>
                <w:rFonts w:ascii="Times New Roman" w:hAnsi="Times New Roman" w:cs="Times New Roman"/>
                <w:i/>
              </w:rPr>
              <w:t>Számszerűsített célok és mutatók</w:t>
            </w:r>
          </w:p>
        </w:tc>
        <w:tc>
          <w:tcPr>
            <w:tcW w:w="740" w:type="dxa"/>
            <w:vAlign w:val="bottom"/>
          </w:tcPr>
          <w:p w14:paraId="2689BF03" w14:textId="77777777" w:rsidR="00601A5C" w:rsidRDefault="0095616F" w:rsidP="00372B57">
            <w:pPr>
              <w:jc w:val="right"/>
              <w:rPr>
                <w:rFonts w:ascii="Times New Roman" w:hAnsi="Times New Roman" w:cs="Times New Roman"/>
              </w:rPr>
            </w:pPr>
            <w:r>
              <w:rPr>
                <w:rFonts w:ascii="Times New Roman" w:hAnsi="Times New Roman" w:cs="Times New Roman"/>
              </w:rPr>
              <w:t>10</w:t>
            </w:r>
            <w:r w:rsidR="00372B57">
              <w:rPr>
                <w:rFonts w:ascii="Times New Roman" w:hAnsi="Times New Roman" w:cs="Times New Roman"/>
              </w:rPr>
              <w:t>3</w:t>
            </w:r>
          </w:p>
        </w:tc>
      </w:tr>
      <w:tr w:rsidR="0026197D" w14:paraId="2A7794C3" w14:textId="77777777" w:rsidTr="008F0AE8">
        <w:tc>
          <w:tcPr>
            <w:tcW w:w="8472" w:type="dxa"/>
          </w:tcPr>
          <w:p w14:paraId="5D1B1345" w14:textId="77777777" w:rsidR="0026197D" w:rsidRDefault="000E0DA3" w:rsidP="0026197D">
            <w:pPr>
              <w:rPr>
                <w:rFonts w:ascii="Times New Roman" w:hAnsi="Times New Roman" w:cs="Times New Roman"/>
              </w:rPr>
            </w:pPr>
            <w:r>
              <w:rPr>
                <w:rFonts w:ascii="Times New Roman" w:hAnsi="Times New Roman" w:cs="Times New Roman"/>
              </w:rPr>
              <w:t>10</w:t>
            </w:r>
            <w:r w:rsidR="0026197D">
              <w:rPr>
                <w:rFonts w:ascii="Times New Roman" w:hAnsi="Times New Roman" w:cs="Times New Roman"/>
              </w:rPr>
              <w:t>. Ellenőrzés</w:t>
            </w:r>
          </w:p>
        </w:tc>
        <w:tc>
          <w:tcPr>
            <w:tcW w:w="740" w:type="dxa"/>
            <w:vAlign w:val="bottom"/>
          </w:tcPr>
          <w:p w14:paraId="72BF283D" w14:textId="77777777" w:rsidR="0026197D" w:rsidRDefault="0095616F" w:rsidP="00372B57">
            <w:pPr>
              <w:jc w:val="right"/>
              <w:rPr>
                <w:rFonts w:ascii="Times New Roman" w:hAnsi="Times New Roman" w:cs="Times New Roman"/>
              </w:rPr>
            </w:pPr>
            <w:r>
              <w:rPr>
                <w:rFonts w:ascii="Times New Roman" w:hAnsi="Times New Roman" w:cs="Times New Roman"/>
              </w:rPr>
              <w:t>10</w:t>
            </w:r>
            <w:r w:rsidR="00372B57">
              <w:rPr>
                <w:rFonts w:ascii="Times New Roman" w:hAnsi="Times New Roman" w:cs="Times New Roman"/>
              </w:rPr>
              <w:t>3</w:t>
            </w:r>
          </w:p>
        </w:tc>
      </w:tr>
      <w:tr w:rsidR="00B60E2E" w14:paraId="06EC918D" w14:textId="77777777" w:rsidTr="008F0AE8">
        <w:tc>
          <w:tcPr>
            <w:tcW w:w="8472" w:type="dxa"/>
          </w:tcPr>
          <w:p w14:paraId="4892C632"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A tagállami helyzet értékelése</w:t>
            </w:r>
          </w:p>
        </w:tc>
        <w:tc>
          <w:tcPr>
            <w:tcW w:w="740" w:type="dxa"/>
            <w:vAlign w:val="bottom"/>
          </w:tcPr>
          <w:p w14:paraId="41CA3F56" w14:textId="77777777" w:rsidR="00B60E2E" w:rsidRDefault="0095616F" w:rsidP="00372B57">
            <w:pPr>
              <w:jc w:val="right"/>
              <w:rPr>
                <w:rFonts w:ascii="Times New Roman" w:hAnsi="Times New Roman" w:cs="Times New Roman"/>
              </w:rPr>
            </w:pPr>
            <w:r>
              <w:rPr>
                <w:rFonts w:ascii="Times New Roman" w:hAnsi="Times New Roman" w:cs="Times New Roman"/>
              </w:rPr>
              <w:t>10</w:t>
            </w:r>
            <w:r w:rsidR="00372B57">
              <w:rPr>
                <w:rFonts w:ascii="Times New Roman" w:hAnsi="Times New Roman" w:cs="Times New Roman"/>
              </w:rPr>
              <w:t>3</w:t>
            </w:r>
          </w:p>
        </w:tc>
      </w:tr>
      <w:tr w:rsidR="00B60E2E" w14:paraId="4356FCAC" w14:textId="77777777" w:rsidTr="008F0AE8">
        <w:tc>
          <w:tcPr>
            <w:tcW w:w="8472" w:type="dxa"/>
          </w:tcPr>
          <w:p w14:paraId="3C987064"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 xml:space="preserve">A tervezett szakpolitikai válasz fő elemei </w:t>
            </w:r>
          </w:p>
        </w:tc>
        <w:tc>
          <w:tcPr>
            <w:tcW w:w="740" w:type="dxa"/>
            <w:vAlign w:val="bottom"/>
          </w:tcPr>
          <w:p w14:paraId="3F1C7F93" w14:textId="77777777" w:rsidR="00B60E2E" w:rsidRDefault="00B81CDE" w:rsidP="00372B57">
            <w:pPr>
              <w:jc w:val="right"/>
              <w:rPr>
                <w:rFonts w:ascii="Times New Roman" w:hAnsi="Times New Roman" w:cs="Times New Roman"/>
              </w:rPr>
            </w:pPr>
            <w:r>
              <w:rPr>
                <w:rFonts w:ascii="Times New Roman" w:hAnsi="Times New Roman" w:cs="Times New Roman"/>
              </w:rPr>
              <w:t>10</w:t>
            </w:r>
            <w:r w:rsidR="00372B57">
              <w:rPr>
                <w:rFonts w:ascii="Times New Roman" w:hAnsi="Times New Roman" w:cs="Times New Roman"/>
              </w:rPr>
              <w:t>5</w:t>
            </w:r>
          </w:p>
        </w:tc>
      </w:tr>
      <w:tr w:rsidR="00B60E2E" w14:paraId="3C2F1C55" w14:textId="77777777" w:rsidTr="008F0AE8">
        <w:tc>
          <w:tcPr>
            <w:tcW w:w="8472" w:type="dxa"/>
          </w:tcPr>
          <w:p w14:paraId="7B283D41"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Számszerűsített célok és mutatók</w:t>
            </w:r>
          </w:p>
        </w:tc>
        <w:tc>
          <w:tcPr>
            <w:tcW w:w="740" w:type="dxa"/>
            <w:vAlign w:val="bottom"/>
          </w:tcPr>
          <w:p w14:paraId="51C2E099" w14:textId="77777777" w:rsidR="00B60E2E" w:rsidRDefault="00B81CDE" w:rsidP="00372B57">
            <w:pPr>
              <w:jc w:val="right"/>
              <w:rPr>
                <w:rFonts w:ascii="Times New Roman" w:hAnsi="Times New Roman" w:cs="Times New Roman"/>
              </w:rPr>
            </w:pPr>
            <w:r>
              <w:rPr>
                <w:rFonts w:ascii="Times New Roman" w:hAnsi="Times New Roman" w:cs="Times New Roman"/>
              </w:rPr>
              <w:t>10</w:t>
            </w:r>
            <w:r w:rsidR="00372B57">
              <w:rPr>
                <w:rFonts w:ascii="Times New Roman" w:hAnsi="Times New Roman" w:cs="Times New Roman"/>
              </w:rPr>
              <w:t>6</w:t>
            </w:r>
          </w:p>
        </w:tc>
      </w:tr>
      <w:tr w:rsidR="0026197D" w14:paraId="7FCB02C5" w14:textId="77777777" w:rsidTr="008F0AE8">
        <w:tc>
          <w:tcPr>
            <w:tcW w:w="8472" w:type="dxa"/>
          </w:tcPr>
          <w:p w14:paraId="765EBF0B" w14:textId="77777777" w:rsidR="0026197D" w:rsidRDefault="0026197D" w:rsidP="0026197D">
            <w:pPr>
              <w:rPr>
                <w:rFonts w:ascii="Times New Roman" w:hAnsi="Times New Roman" w:cs="Times New Roman"/>
              </w:rPr>
            </w:pPr>
            <w:r>
              <w:rPr>
                <w:rFonts w:ascii="Times New Roman" w:hAnsi="Times New Roman" w:cs="Times New Roman"/>
              </w:rPr>
              <w:t>11. Adatok és monitorozás</w:t>
            </w:r>
          </w:p>
        </w:tc>
        <w:tc>
          <w:tcPr>
            <w:tcW w:w="740" w:type="dxa"/>
            <w:vAlign w:val="bottom"/>
          </w:tcPr>
          <w:p w14:paraId="2BD404DB" w14:textId="77777777" w:rsidR="0026197D" w:rsidRDefault="00B81CDE" w:rsidP="00372B57">
            <w:pPr>
              <w:jc w:val="right"/>
              <w:rPr>
                <w:rFonts w:ascii="Times New Roman" w:hAnsi="Times New Roman" w:cs="Times New Roman"/>
              </w:rPr>
            </w:pPr>
            <w:r>
              <w:rPr>
                <w:rFonts w:ascii="Times New Roman" w:hAnsi="Times New Roman" w:cs="Times New Roman"/>
              </w:rPr>
              <w:t>10</w:t>
            </w:r>
            <w:r w:rsidR="00372B57">
              <w:rPr>
                <w:rFonts w:ascii="Times New Roman" w:hAnsi="Times New Roman" w:cs="Times New Roman"/>
              </w:rPr>
              <w:t>6</w:t>
            </w:r>
          </w:p>
        </w:tc>
      </w:tr>
      <w:tr w:rsidR="00B60E2E" w14:paraId="42DEDB23" w14:textId="77777777" w:rsidTr="008F0AE8">
        <w:tc>
          <w:tcPr>
            <w:tcW w:w="8472" w:type="dxa"/>
          </w:tcPr>
          <w:p w14:paraId="2A364F21"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A tagállami helyzet értékelése</w:t>
            </w:r>
          </w:p>
        </w:tc>
        <w:tc>
          <w:tcPr>
            <w:tcW w:w="740" w:type="dxa"/>
            <w:vAlign w:val="bottom"/>
          </w:tcPr>
          <w:p w14:paraId="00867FBB" w14:textId="77777777" w:rsidR="00B60E2E" w:rsidRDefault="00F721CD" w:rsidP="00372B57">
            <w:pPr>
              <w:jc w:val="right"/>
              <w:rPr>
                <w:rFonts w:ascii="Times New Roman" w:hAnsi="Times New Roman" w:cs="Times New Roman"/>
              </w:rPr>
            </w:pPr>
            <w:r>
              <w:rPr>
                <w:rFonts w:ascii="Times New Roman" w:hAnsi="Times New Roman" w:cs="Times New Roman"/>
              </w:rPr>
              <w:t>10</w:t>
            </w:r>
            <w:r w:rsidR="00372B57">
              <w:rPr>
                <w:rFonts w:ascii="Times New Roman" w:hAnsi="Times New Roman" w:cs="Times New Roman"/>
              </w:rPr>
              <w:t>6</w:t>
            </w:r>
          </w:p>
        </w:tc>
      </w:tr>
      <w:tr w:rsidR="00B60E2E" w14:paraId="20EB0A7F" w14:textId="77777777" w:rsidTr="008F0AE8">
        <w:tc>
          <w:tcPr>
            <w:tcW w:w="8472" w:type="dxa"/>
          </w:tcPr>
          <w:p w14:paraId="7A899C03"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 xml:space="preserve">A tervezett szakpolitikai válasz fő elemei </w:t>
            </w:r>
          </w:p>
        </w:tc>
        <w:tc>
          <w:tcPr>
            <w:tcW w:w="740" w:type="dxa"/>
            <w:vAlign w:val="bottom"/>
          </w:tcPr>
          <w:p w14:paraId="0C3323A4" w14:textId="77777777" w:rsidR="00B60E2E" w:rsidRDefault="00F721CD" w:rsidP="00372B57">
            <w:pPr>
              <w:jc w:val="right"/>
              <w:rPr>
                <w:rFonts w:ascii="Times New Roman" w:hAnsi="Times New Roman" w:cs="Times New Roman"/>
              </w:rPr>
            </w:pPr>
            <w:r>
              <w:rPr>
                <w:rFonts w:ascii="Times New Roman" w:hAnsi="Times New Roman" w:cs="Times New Roman"/>
              </w:rPr>
              <w:t>10</w:t>
            </w:r>
            <w:r w:rsidR="00372B57">
              <w:rPr>
                <w:rFonts w:ascii="Times New Roman" w:hAnsi="Times New Roman" w:cs="Times New Roman"/>
              </w:rPr>
              <w:t>7</w:t>
            </w:r>
          </w:p>
        </w:tc>
      </w:tr>
      <w:tr w:rsidR="00B60E2E" w14:paraId="4245239C" w14:textId="77777777" w:rsidTr="008F0AE8">
        <w:tc>
          <w:tcPr>
            <w:tcW w:w="8472" w:type="dxa"/>
          </w:tcPr>
          <w:p w14:paraId="73FE5B49" w14:textId="77777777" w:rsidR="00B60E2E" w:rsidRPr="0026197D" w:rsidRDefault="00B60E2E" w:rsidP="000225BE">
            <w:pPr>
              <w:ind w:left="284"/>
              <w:rPr>
                <w:rFonts w:ascii="Times New Roman" w:hAnsi="Times New Roman" w:cs="Times New Roman"/>
                <w:i/>
              </w:rPr>
            </w:pPr>
            <w:r w:rsidRPr="0026197D">
              <w:rPr>
                <w:rFonts w:ascii="Times New Roman" w:hAnsi="Times New Roman" w:cs="Times New Roman"/>
                <w:i/>
              </w:rPr>
              <w:t>Számszerűsített célok és mutatók</w:t>
            </w:r>
          </w:p>
        </w:tc>
        <w:tc>
          <w:tcPr>
            <w:tcW w:w="740" w:type="dxa"/>
            <w:vAlign w:val="bottom"/>
          </w:tcPr>
          <w:p w14:paraId="000105B8" w14:textId="77777777" w:rsidR="00B60E2E" w:rsidRDefault="00C349A4" w:rsidP="00372B57">
            <w:pPr>
              <w:jc w:val="right"/>
              <w:rPr>
                <w:rFonts w:ascii="Times New Roman" w:hAnsi="Times New Roman" w:cs="Times New Roman"/>
              </w:rPr>
            </w:pPr>
            <w:r>
              <w:rPr>
                <w:rFonts w:ascii="Times New Roman" w:hAnsi="Times New Roman" w:cs="Times New Roman"/>
              </w:rPr>
              <w:t>10</w:t>
            </w:r>
            <w:r w:rsidR="00372B57">
              <w:rPr>
                <w:rFonts w:ascii="Times New Roman" w:hAnsi="Times New Roman" w:cs="Times New Roman"/>
              </w:rPr>
              <w:t>8</w:t>
            </w:r>
          </w:p>
        </w:tc>
      </w:tr>
      <w:tr w:rsidR="0026197D" w14:paraId="4B4BE9AE" w14:textId="77777777" w:rsidTr="008F0AE8">
        <w:tc>
          <w:tcPr>
            <w:tcW w:w="8472" w:type="dxa"/>
          </w:tcPr>
          <w:p w14:paraId="7173E140" w14:textId="77777777" w:rsidR="0026197D" w:rsidRDefault="0026197D" w:rsidP="008F0AE8">
            <w:pPr>
              <w:rPr>
                <w:rFonts w:ascii="Times New Roman" w:hAnsi="Times New Roman" w:cs="Times New Roman"/>
              </w:rPr>
            </w:pPr>
          </w:p>
        </w:tc>
        <w:tc>
          <w:tcPr>
            <w:tcW w:w="740" w:type="dxa"/>
            <w:vAlign w:val="bottom"/>
          </w:tcPr>
          <w:p w14:paraId="05954A31" w14:textId="77777777" w:rsidR="0026197D" w:rsidRDefault="0026197D" w:rsidP="008F0AE8">
            <w:pPr>
              <w:jc w:val="right"/>
              <w:rPr>
                <w:rFonts w:ascii="Times New Roman" w:hAnsi="Times New Roman" w:cs="Times New Roman"/>
              </w:rPr>
            </w:pPr>
          </w:p>
        </w:tc>
      </w:tr>
      <w:tr w:rsidR="00BB54B9" w14:paraId="673E4C41" w14:textId="77777777" w:rsidTr="00FA3321">
        <w:tc>
          <w:tcPr>
            <w:tcW w:w="8472" w:type="dxa"/>
            <w:vAlign w:val="center"/>
          </w:tcPr>
          <w:p w14:paraId="3A5094AC" w14:textId="77777777" w:rsidR="00BB54B9" w:rsidRDefault="00BB54B9" w:rsidP="0026197D">
            <w:pPr>
              <w:rPr>
                <w:rFonts w:ascii="Times New Roman" w:hAnsi="Times New Roman" w:cs="Times New Roman"/>
              </w:rPr>
            </w:pPr>
            <w:r>
              <w:rPr>
                <w:rFonts w:ascii="Times New Roman" w:hAnsi="Times New Roman" w:cs="Times New Roman"/>
              </w:rPr>
              <w:t>A FENNTARTHATÓ ÉS VERSENYKÉPES AKVAKULTÚRA FINANSZÍROZÁSA</w:t>
            </w:r>
          </w:p>
        </w:tc>
        <w:tc>
          <w:tcPr>
            <w:tcW w:w="740" w:type="dxa"/>
            <w:vAlign w:val="bottom"/>
          </w:tcPr>
          <w:p w14:paraId="406469DE" w14:textId="77777777" w:rsidR="00BB54B9" w:rsidRDefault="004A4B10" w:rsidP="0095616F">
            <w:pPr>
              <w:jc w:val="right"/>
              <w:rPr>
                <w:rFonts w:ascii="Times New Roman" w:hAnsi="Times New Roman" w:cs="Times New Roman"/>
              </w:rPr>
            </w:pPr>
            <w:r>
              <w:rPr>
                <w:rFonts w:ascii="Times New Roman" w:hAnsi="Times New Roman" w:cs="Times New Roman"/>
              </w:rPr>
              <w:t>10</w:t>
            </w:r>
            <w:r w:rsidR="0095616F">
              <w:rPr>
                <w:rFonts w:ascii="Times New Roman" w:hAnsi="Times New Roman" w:cs="Times New Roman"/>
              </w:rPr>
              <w:t>8</w:t>
            </w:r>
          </w:p>
        </w:tc>
      </w:tr>
      <w:tr w:rsidR="0026197D" w14:paraId="7D05DCC3" w14:textId="77777777" w:rsidTr="008F0AE8">
        <w:tc>
          <w:tcPr>
            <w:tcW w:w="8472" w:type="dxa"/>
          </w:tcPr>
          <w:p w14:paraId="5C0034F3" w14:textId="77777777" w:rsidR="0026197D" w:rsidRDefault="0026197D" w:rsidP="00E51328">
            <w:pPr>
              <w:rPr>
                <w:rFonts w:ascii="Times New Roman" w:hAnsi="Times New Roman" w:cs="Times New Roman"/>
              </w:rPr>
            </w:pPr>
            <w:r>
              <w:rPr>
                <w:rFonts w:ascii="Times New Roman" w:hAnsi="Times New Roman" w:cs="Times New Roman"/>
              </w:rPr>
              <w:t xml:space="preserve">1. A rendelkezésre álló </w:t>
            </w:r>
            <w:r w:rsidR="00E51328">
              <w:rPr>
                <w:rFonts w:ascii="Times New Roman" w:hAnsi="Times New Roman" w:cs="Times New Roman"/>
              </w:rPr>
              <w:t>nemzeti finanszírozás forrásai, költségvetése és formái</w:t>
            </w:r>
          </w:p>
        </w:tc>
        <w:tc>
          <w:tcPr>
            <w:tcW w:w="740" w:type="dxa"/>
            <w:vAlign w:val="bottom"/>
          </w:tcPr>
          <w:p w14:paraId="0EFC383B" w14:textId="77777777" w:rsidR="0026197D" w:rsidRDefault="004A4B10" w:rsidP="0095616F">
            <w:pPr>
              <w:jc w:val="right"/>
              <w:rPr>
                <w:rFonts w:ascii="Times New Roman" w:hAnsi="Times New Roman" w:cs="Times New Roman"/>
              </w:rPr>
            </w:pPr>
            <w:r>
              <w:rPr>
                <w:rFonts w:ascii="Times New Roman" w:hAnsi="Times New Roman" w:cs="Times New Roman"/>
              </w:rPr>
              <w:t>10</w:t>
            </w:r>
            <w:r w:rsidR="0095616F">
              <w:rPr>
                <w:rFonts w:ascii="Times New Roman" w:hAnsi="Times New Roman" w:cs="Times New Roman"/>
              </w:rPr>
              <w:t>8</w:t>
            </w:r>
          </w:p>
        </w:tc>
      </w:tr>
      <w:tr w:rsidR="008C0955" w14:paraId="442A0186" w14:textId="77777777" w:rsidTr="008F0AE8">
        <w:tc>
          <w:tcPr>
            <w:tcW w:w="8472" w:type="dxa"/>
          </w:tcPr>
          <w:p w14:paraId="64F320EB" w14:textId="77777777" w:rsidR="008C0955" w:rsidRPr="008C0955" w:rsidRDefault="008C0955" w:rsidP="008C0955">
            <w:pPr>
              <w:ind w:left="284"/>
              <w:rPr>
                <w:rFonts w:ascii="Times New Roman" w:hAnsi="Times New Roman" w:cs="Times New Roman"/>
                <w:i/>
              </w:rPr>
            </w:pPr>
            <w:r>
              <w:rPr>
                <w:rFonts w:ascii="Times New Roman" w:hAnsi="Times New Roman" w:cs="Times New Roman"/>
                <w:i/>
              </w:rPr>
              <w:t>Vissza nem térítendő támogatások</w:t>
            </w:r>
          </w:p>
        </w:tc>
        <w:tc>
          <w:tcPr>
            <w:tcW w:w="740" w:type="dxa"/>
            <w:vAlign w:val="bottom"/>
          </w:tcPr>
          <w:p w14:paraId="5E42CFC8" w14:textId="77777777" w:rsidR="008C0955" w:rsidRDefault="004A4B10" w:rsidP="0095616F">
            <w:pPr>
              <w:jc w:val="right"/>
              <w:rPr>
                <w:rFonts w:ascii="Times New Roman" w:hAnsi="Times New Roman" w:cs="Times New Roman"/>
              </w:rPr>
            </w:pPr>
            <w:r>
              <w:rPr>
                <w:rFonts w:ascii="Times New Roman" w:hAnsi="Times New Roman" w:cs="Times New Roman"/>
              </w:rPr>
              <w:t>10</w:t>
            </w:r>
            <w:r w:rsidR="0095616F">
              <w:rPr>
                <w:rFonts w:ascii="Times New Roman" w:hAnsi="Times New Roman" w:cs="Times New Roman"/>
              </w:rPr>
              <w:t>8</w:t>
            </w:r>
          </w:p>
        </w:tc>
      </w:tr>
      <w:tr w:rsidR="008C0955" w14:paraId="4C2AF455" w14:textId="77777777" w:rsidTr="008F0AE8">
        <w:tc>
          <w:tcPr>
            <w:tcW w:w="8472" w:type="dxa"/>
          </w:tcPr>
          <w:p w14:paraId="1A8951AA" w14:textId="77777777" w:rsidR="008C0955" w:rsidRDefault="008C0955" w:rsidP="008C0955">
            <w:pPr>
              <w:ind w:left="284"/>
              <w:rPr>
                <w:rFonts w:ascii="Times New Roman" w:hAnsi="Times New Roman" w:cs="Times New Roman"/>
                <w:i/>
              </w:rPr>
            </w:pPr>
            <w:r>
              <w:rPr>
                <w:rFonts w:ascii="Times New Roman" w:hAnsi="Times New Roman" w:cs="Times New Roman"/>
                <w:i/>
              </w:rPr>
              <w:t>Hitelkonstrukciók</w:t>
            </w:r>
          </w:p>
        </w:tc>
        <w:tc>
          <w:tcPr>
            <w:tcW w:w="740" w:type="dxa"/>
            <w:vAlign w:val="bottom"/>
          </w:tcPr>
          <w:p w14:paraId="210EB463" w14:textId="77777777" w:rsidR="008C0955" w:rsidRDefault="009C1530" w:rsidP="0095616F">
            <w:pPr>
              <w:jc w:val="right"/>
              <w:rPr>
                <w:rFonts w:ascii="Times New Roman" w:hAnsi="Times New Roman" w:cs="Times New Roman"/>
              </w:rPr>
            </w:pPr>
            <w:r>
              <w:rPr>
                <w:rFonts w:ascii="Times New Roman" w:hAnsi="Times New Roman" w:cs="Times New Roman"/>
              </w:rPr>
              <w:t>10</w:t>
            </w:r>
            <w:r w:rsidR="0095616F">
              <w:rPr>
                <w:rFonts w:ascii="Times New Roman" w:hAnsi="Times New Roman" w:cs="Times New Roman"/>
              </w:rPr>
              <w:t>9</w:t>
            </w:r>
          </w:p>
        </w:tc>
      </w:tr>
      <w:tr w:rsidR="0026197D" w14:paraId="0C13F977" w14:textId="77777777" w:rsidTr="008F0AE8">
        <w:tc>
          <w:tcPr>
            <w:tcW w:w="8472" w:type="dxa"/>
          </w:tcPr>
          <w:p w14:paraId="26EC4DD4" w14:textId="77777777" w:rsidR="0026197D" w:rsidRDefault="00E51328" w:rsidP="00E51328">
            <w:pPr>
              <w:rPr>
                <w:rFonts w:ascii="Times New Roman" w:hAnsi="Times New Roman" w:cs="Times New Roman"/>
              </w:rPr>
            </w:pPr>
            <w:r>
              <w:rPr>
                <w:rFonts w:ascii="Times New Roman" w:hAnsi="Times New Roman" w:cs="Times New Roman"/>
              </w:rPr>
              <w:t xml:space="preserve">2. A Nemzeti </w:t>
            </w:r>
            <w:proofErr w:type="spellStart"/>
            <w:r>
              <w:rPr>
                <w:rFonts w:ascii="Times New Roman" w:hAnsi="Times New Roman" w:cs="Times New Roman"/>
              </w:rPr>
              <w:t>Akvakultúra</w:t>
            </w:r>
            <w:proofErr w:type="spellEnd"/>
            <w:r>
              <w:rPr>
                <w:rFonts w:ascii="Times New Roman" w:hAnsi="Times New Roman" w:cs="Times New Roman"/>
              </w:rPr>
              <w:t xml:space="preserve"> Stratégia és az EU-finanszírozás közötti koherencia megteremtése</w:t>
            </w:r>
          </w:p>
        </w:tc>
        <w:tc>
          <w:tcPr>
            <w:tcW w:w="740" w:type="dxa"/>
            <w:vAlign w:val="bottom"/>
          </w:tcPr>
          <w:p w14:paraId="52727589" w14:textId="77777777" w:rsidR="0026197D" w:rsidRDefault="009C1530" w:rsidP="00372B57">
            <w:pPr>
              <w:jc w:val="right"/>
              <w:rPr>
                <w:rFonts w:ascii="Times New Roman" w:hAnsi="Times New Roman" w:cs="Times New Roman"/>
              </w:rPr>
            </w:pPr>
            <w:r>
              <w:rPr>
                <w:rFonts w:ascii="Times New Roman" w:hAnsi="Times New Roman" w:cs="Times New Roman"/>
              </w:rPr>
              <w:t>1</w:t>
            </w:r>
            <w:r w:rsidR="00372B57">
              <w:rPr>
                <w:rFonts w:ascii="Times New Roman" w:hAnsi="Times New Roman" w:cs="Times New Roman"/>
              </w:rPr>
              <w:t>10</w:t>
            </w:r>
          </w:p>
        </w:tc>
      </w:tr>
      <w:tr w:rsidR="00CE5B98" w14:paraId="201A16A5" w14:textId="77777777" w:rsidTr="008F0AE8">
        <w:tc>
          <w:tcPr>
            <w:tcW w:w="8472" w:type="dxa"/>
          </w:tcPr>
          <w:p w14:paraId="755604E5" w14:textId="77777777" w:rsidR="00CE5B98" w:rsidRDefault="00CE5B98" w:rsidP="00F337EF">
            <w:pPr>
              <w:ind w:left="284"/>
              <w:rPr>
                <w:rFonts w:ascii="Times New Roman" w:hAnsi="Times New Roman" w:cs="Times New Roman"/>
                <w:i/>
              </w:rPr>
            </w:pPr>
            <w:r>
              <w:rPr>
                <w:rFonts w:ascii="Times New Roman" w:hAnsi="Times New Roman" w:cs="Times New Roman"/>
                <w:i/>
              </w:rPr>
              <w:t>Beavatkozások és intézkedések</w:t>
            </w:r>
          </w:p>
        </w:tc>
        <w:tc>
          <w:tcPr>
            <w:tcW w:w="740" w:type="dxa"/>
            <w:vAlign w:val="bottom"/>
          </w:tcPr>
          <w:p w14:paraId="0006CE04" w14:textId="77777777" w:rsidR="00CE5B98" w:rsidRDefault="00C349A4" w:rsidP="00372B57">
            <w:pPr>
              <w:jc w:val="right"/>
              <w:rPr>
                <w:rFonts w:ascii="Times New Roman" w:hAnsi="Times New Roman" w:cs="Times New Roman"/>
              </w:rPr>
            </w:pPr>
            <w:r>
              <w:rPr>
                <w:rFonts w:ascii="Times New Roman" w:hAnsi="Times New Roman" w:cs="Times New Roman"/>
              </w:rPr>
              <w:t>1</w:t>
            </w:r>
            <w:r w:rsidR="00372B57">
              <w:rPr>
                <w:rFonts w:ascii="Times New Roman" w:hAnsi="Times New Roman" w:cs="Times New Roman"/>
              </w:rPr>
              <w:t>10</w:t>
            </w:r>
          </w:p>
        </w:tc>
      </w:tr>
      <w:tr w:rsidR="00CE5B98" w14:paraId="394BA175" w14:textId="77777777" w:rsidTr="00DF464D">
        <w:tc>
          <w:tcPr>
            <w:tcW w:w="8472" w:type="dxa"/>
          </w:tcPr>
          <w:p w14:paraId="23E36B58" w14:textId="77777777" w:rsidR="00CE5B98" w:rsidRDefault="00CE5B98" w:rsidP="001B4F0B">
            <w:pPr>
              <w:ind w:left="284"/>
              <w:rPr>
                <w:rFonts w:ascii="Times New Roman" w:hAnsi="Times New Roman" w:cs="Times New Roman"/>
                <w:i/>
              </w:rPr>
            </w:pPr>
            <w:r>
              <w:rPr>
                <w:rFonts w:ascii="Times New Roman" w:hAnsi="Times New Roman" w:cs="Times New Roman"/>
                <w:i/>
              </w:rPr>
              <w:t xml:space="preserve">A stratégia illeszkedése a </w:t>
            </w:r>
            <w:r w:rsidR="001B4F0B">
              <w:rPr>
                <w:rFonts w:ascii="Times New Roman" w:hAnsi="Times New Roman" w:cs="Times New Roman"/>
                <w:i/>
              </w:rPr>
              <w:t>MAKOP-</w:t>
            </w:r>
            <w:r>
              <w:rPr>
                <w:rFonts w:ascii="Times New Roman" w:hAnsi="Times New Roman" w:cs="Times New Roman"/>
                <w:i/>
              </w:rPr>
              <w:t>hoz</w:t>
            </w:r>
          </w:p>
        </w:tc>
        <w:tc>
          <w:tcPr>
            <w:tcW w:w="740" w:type="dxa"/>
            <w:vAlign w:val="bottom"/>
          </w:tcPr>
          <w:p w14:paraId="6699E74F" w14:textId="77777777" w:rsidR="00CE5B98" w:rsidRDefault="00CE5B98" w:rsidP="00372B57">
            <w:pPr>
              <w:jc w:val="right"/>
              <w:rPr>
                <w:rFonts w:ascii="Times New Roman" w:hAnsi="Times New Roman" w:cs="Times New Roman"/>
              </w:rPr>
            </w:pPr>
            <w:r>
              <w:rPr>
                <w:rFonts w:ascii="Times New Roman" w:hAnsi="Times New Roman" w:cs="Times New Roman"/>
              </w:rPr>
              <w:t>1</w:t>
            </w:r>
            <w:r w:rsidR="00F721CD">
              <w:rPr>
                <w:rFonts w:ascii="Times New Roman" w:hAnsi="Times New Roman" w:cs="Times New Roman"/>
              </w:rPr>
              <w:t>1</w:t>
            </w:r>
            <w:r w:rsidR="00372B57">
              <w:rPr>
                <w:rFonts w:ascii="Times New Roman" w:hAnsi="Times New Roman" w:cs="Times New Roman"/>
              </w:rPr>
              <w:t>5</w:t>
            </w:r>
          </w:p>
        </w:tc>
      </w:tr>
      <w:tr w:rsidR="00B17A92" w14:paraId="3575D551" w14:textId="77777777" w:rsidTr="00DF464D">
        <w:tc>
          <w:tcPr>
            <w:tcW w:w="8472" w:type="dxa"/>
          </w:tcPr>
          <w:p w14:paraId="257DE497" w14:textId="77777777" w:rsidR="00B17A92" w:rsidRDefault="00B17A92" w:rsidP="001B4F0B">
            <w:pPr>
              <w:ind w:left="284"/>
              <w:rPr>
                <w:rFonts w:ascii="Times New Roman" w:hAnsi="Times New Roman" w:cs="Times New Roman"/>
                <w:i/>
              </w:rPr>
            </w:pPr>
            <w:r w:rsidRPr="00B17A92">
              <w:rPr>
                <w:rFonts w:ascii="Times New Roman" w:hAnsi="Times New Roman" w:cs="Times New Roman"/>
                <w:i/>
              </w:rPr>
              <w:t>A NAS és MAKOP komplementaritása más operatív programokkal</w:t>
            </w:r>
          </w:p>
        </w:tc>
        <w:tc>
          <w:tcPr>
            <w:tcW w:w="740" w:type="dxa"/>
            <w:vAlign w:val="bottom"/>
          </w:tcPr>
          <w:p w14:paraId="69B73B96" w14:textId="77777777" w:rsidR="00B17A92" w:rsidRDefault="00B17A92" w:rsidP="00372B57">
            <w:pPr>
              <w:jc w:val="right"/>
              <w:rPr>
                <w:rFonts w:ascii="Times New Roman" w:hAnsi="Times New Roman" w:cs="Times New Roman"/>
              </w:rPr>
            </w:pPr>
            <w:r>
              <w:rPr>
                <w:rFonts w:ascii="Times New Roman" w:hAnsi="Times New Roman" w:cs="Times New Roman"/>
              </w:rPr>
              <w:t>11</w:t>
            </w:r>
            <w:r w:rsidR="00372B57">
              <w:rPr>
                <w:rFonts w:ascii="Times New Roman" w:hAnsi="Times New Roman" w:cs="Times New Roman"/>
              </w:rPr>
              <w:t>7</w:t>
            </w:r>
          </w:p>
        </w:tc>
      </w:tr>
      <w:tr w:rsidR="001B4F0B" w14:paraId="74AEA4EC" w14:textId="77777777" w:rsidTr="00DF464D">
        <w:tc>
          <w:tcPr>
            <w:tcW w:w="8472" w:type="dxa"/>
          </w:tcPr>
          <w:p w14:paraId="04854684" w14:textId="77777777" w:rsidR="001B4F0B" w:rsidRDefault="001B4F0B" w:rsidP="001B4F0B">
            <w:pPr>
              <w:ind w:left="284"/>
              <w:rPr>
                <w:rFonts w:ascii="Times New Roman" w:hAnsi="Times New Roman" w:cs="Times New Roman"/>
                <w:i/>
              </w:rPr>
            </w:pPr>
            <w:r w:rsidRPr="001B4F0B">
              <w:rPr>
                <w:rFonts w:ascii="Times New Roman" w:hAnsi="Times New Roman" w:cs="Times New Roman"/>
                <w:i/>
              </w:rPr>
              <w:t>MAKOP-</w:t>
            </w:r>
            <w:proofErr w:type="spellStart"/>
            <w:r w:rsidRPr="001B4F0B">
              <w:rPr>
                <w:rFonts w:ascii="Times New Roman" w:hAnsi="Times New Roman" w:cs="Times New Roman"/>
                <w:i/>
              </w:rPr>
              <w:t>on</w:t>
            </w:r>
            <w:proofErr w:type="spellEnd"/>
            <w:r w:rsidRPr="001B4F0B">
              <w:rPr>
                <w:rFonts w:ascii="Times New Roman" w:hAnsi="Times New Roman" w:cs="Times New Roman"/>
                <w:i/>
              </w:rPr>
              <w:t xml:space="preserve"> kívüli forrásokból finanszírozott intézkedések</w:t>
            </w:r>
          </w:p>
        </w:tc>
        <w:tc>
          <w:tcPr>
            <w:tcW w:w="740" w:type="dxa"/>
            <w:vAlign w:val="bottom"/>
          </w:tcPr>
          <w:p w14:paraId="07EEF160" w14:textId="77777777" w:rsidR="001B4F0B" w:rsidRDefault="001B4F0B" w:rsidP="00B17A92">
            <w:pPr>
              <w:jc w:val="right"/>
              <w:rPr>
                <w:rFonts w:ascii="Times New Roman" w:hAnsi="Times New Roman" w:cs="Times New Roman"/>
              </w:rPr>
            </w:pPr>
            <w:r>
              <w:rPr>
                <w:rFonts w:ascii="Times New Roman" w:hAnsi="Times New Roman" w:cs="Times New Roman"/>
              </w:rPr>
              <w:t>1</w:t>
            </w:r>
            <w:r w:rsidR="00B17A92">
              <w:rPr>
                <w:rFonts w:ascii="Times New Roman" w:hAnsi="Times New Roman" w:cs="Times New Roman"/>
              </w:rPr>
              <w:t>20</w:t>
            </w:r>
          </w:p>
        </w:tc>
      </w:tr>
      <w:tr w:rsidR="0095616F" w14:paraId="2DA83090" w14:textId="77777777" w:rsidTr="00DF464D">
        <w:tc>
          <w:tcPr>
            <w:tcW w:w="8472" w:type="dxa"/>
          </w:tcPr>
          <w:p w14:paraId="6AF9E2A6" w14:textId="77777777" w:rsidR="0095616F" w:rsidRPr="001B4F0B" w:rsidRDefault="0095616F" w:rsidP="001B4F0B">
            <w:pPr>
              <w:ind w:left="284"/>
              <w:rPr>
                <w:rFonts w:ascii="Times New Roman" w:hAnsi="Times New Roman" w:cs="Times New Roman"/>
                <w:i/>
              </w:rPr>
            </w:pPr>
            <w:r>
              <w:rPr>
                <w:rFonts w:ascii="Times New Roman" w:hAnsi="Times New Roman" w:cs="Times New Roman"/>
                <w:i/>
              </w:rPr>
              <w:t>A NAS megvalósításának finanszírozása és ütemezése</w:t>
            </w:r>
          </w:p>
        </w:tc>
        <w:tc>
          <w:tcPr>
            <w:tcW w:w="740" w:type="dxa"/>
            <w:vAlign w:val="bottom"/>
          </w:tcPr>
          <w:p w14:paraId="0F78F052" w14:textId="77777777" w:rsidR="0095616F" w:rsidRDefault="0095616F" w:rsidP="00B17A92">
            <w:pPr>
              <w:jc w:val="right"/>
              <w:rPr>
                <w:rFonts w:ascii="Times New Roman" w:hAnsi="Times New Roman" w:cs="Times New Roman"/>
              </w:rPr>
            </w:pPr>
            <w:r>
              <w:rPr>
                <w:rFonts w:ascii="Times New Roman" w:hAnsi="Times New Roman" w:cs="Times New Roman"/>
              </w:rPr>
              <w:t>1</w:t>
            </w:r>
            <w:r w:rsidR="00B17A92">
              <w:rPr>
                <w:rFonts w:ascii="Times New Roman" w:hAnsi="Times New Roman" w:cs="Times New Roman"/>
              </w:rPr>
              <w:t>20</w:t>
            </w:r>
          </w:p>
        </w:tc>
      </w:tr>
      <w:tr w:rsidR="00CE5B98" w14:paraId="2DFD06DA" w14:textId="77777777" w:rsidTr="008F0AE8">
        <w:tc>
          <w:tcPr>
            <w:tcW w:w="8472" w:type="dxa"/>
          </w:tcPr>
          <w:p w14:paraId="285BD5B0" w14:textId="77777777" w:rsidR="00CE5B98" w:rsidRDefault="00CE5B98" w:rsidP="00E51328">
            <w:pPr>
              <w:rPr>
                <w:rFonts w:ascii="Times New Roman" w:hAnsi="Times New Roman" w:cs="Times New Roman"/>
              </w:rPr>
            </w:pPr>
          </w:p>
        </w:tc>
        <w:tc>
          <w:tcPr>
            <w:tcW w:w="740" w:type="dxa"/>
            <w:vAlign w:val="bottom"/>
          </w:tcPr>
          <w:p w14:paraId="66217E74" w14:textId="77777777" w:rsidR="00CE5B98" w:rsidRDefault="00CE5B98" w:rsidP="008F0AE8">
            <w:pPr>
              <w:jc w:val="right"/>
              <w:rPr>
                <w:rFonts w:ascii="Times New Roman" w:hAnsi="Times New Roman" w:cs="Times New Roman"/>
              </w:rPr>
            </w:pPr>
          </w:p>
        </w:tc>
      </w:tr>
      <w:tr w:rsidR="00CE5B98" w14:paraId="21EBBAAF" w14:textId="77777777" w:rsidTr="008F0AE8">
        <w:tc>
          <w:tcPr>
            <w:tcW w:w="8472" w:type="dxa"/>
          </w:tcPr>
          <w:p w14:paraId="5EFCA373" w14:textId="77777777" w:rsidR="00CE5B98" w:rsidRDefault="00CE5B98" w:rsidP="00E51328">
            <w:pPr>
              <w:rPr>
                <w:rFonts w:ascii="Times New Roman" w:hAnsi="Times New Roman" w:cs="Times New Roman"/>
              </w:rPr>
            </w:pPr>
            <w:r>
              <w:rPr>
                <w:rFonts w:ascii="Times New Roman" w:hAnsi="Times New Roman" w:cs="Times New Roman"/>
              </w:rPr>
              <w:t>NEMZETKÖZI EGYÜTTMŰKÖDÉS</w:t>
            </w:r>
          </w:p>
        </w:tc>
        <w:tc>
          <w:tcPr>
            <w:tcW w:w="740" w:type="dxa"/>
            <w:vAlign w:val="bottom"/>
          </w:tcPr>
          <w:p w14:paraId="1D174CD8" w14:textId="77777777" w:rsidR="00CE5B98" w:rsidRDefault="009F23DF" w:rsidP="00372B57">
            <w:pPr>
              <w:jc w:val="right"/>
              <w:rPr>
                <w:rFonts w:ascii="Times New Roman" w:hAnsi="Times New Roman" w:cs="Times New Roman"/>
              </w:rPr>
            </w:pPr>
            <w:r>
              <w:rPr>
                <w:rFonts w:ascii="Times New Roman" w:hAnsi="Times New Roman" w:cs="Times New Roman"/>
              </w:rPr>
              <w:t>1</w:t>
            </w:r>
            <w:r w:rsidR="00B17A92">
              <w:rPr>
                <w:rFonts w:ascii="Times New Roman" w:hAnsi="Times New Roman" w:cs="Times New Roman"/>
              </w:rPr>
              <w:t>2</w:t>
            </w:r>
            <w:r w:rsidR="00372B57">
              <w:rPr>
                <w:rFonts w:ascii="Times New Roman" w:hAnsi="Times New Roman" w:cs="Times New Roman"/>
              </w:rPr>
              <w:t>2</w:t>
            </w:r>
          </w:p>
        </w:tc>
      </w:tr>
    </w:tbl>
    <w:p w14:paraId="6B659899" w14:textId="77777777" w:rsidR="00990B71" w:rsidRDefault="00990B71" w:rsidP="00990B71">
      <w:pPr>
        <w:rPr>
          <w:rFonts w:ascii="Times New Roman" w:hAnsi="Times New Roman" w:cs="Times New Roman"/>
        </w:rPr>
      </w:pPr>
    </w:p>
    <w:p w14:paraId="339C1B4C" w14:textId="77777777" w:rsidR="00990B71" w:rsidRDefault="00990B71" w:rsidP="00990B71">
      <w:pPr>
        <w:rPr>
          <w:rFonts w:ascii="Times New Roman" w:hAnsi="Times New Roman" w:cs="Times New Roman"/>
        </w:rPr>
      </w:pPr>
      <w:r>
        <w:rPr>
          <w:rFonts w:ascii="Times New Roman" w:hAnsi="Times New Roman" w:cs="Times New Roman"/>
        </w:rPr>
        <w:lastRenderedPageBreak/>
        <w:br w:type="page"/>
      </w:r>
    </w:p>
    <w:p w14:paraId="06CFF3E0" w14:textId="77777777" w:rsidR="00107738" w:rsidRPr="00222FA7" w:rsidRDefault="00107738">
      <w:pPr>
        <w:rPr>
          <w:rFonts w:ascii="Times New Roman" w:hAnsi="Times New Roman" w:cs="Times New Roman"/>
          <w:b/>
        </w:rPr>
      </w:pPr>
      <w:r w:rsidRPr="00222FA7">
        <w:rPr>
          <w:rFonts w:ascii="Times New Roman" w:hAnsi="Times New Roman" w:cs="Times New Roman"/>
          <w:b/>
        </w:rPr>
        <w:lastRenderedPageBreak/>
        <w:t>RÖVIDÍTÉSEK</w:t>
      </w:r>
    </w:p>
    <w:p w14:paraId="72CB93DE" w14:textId="77777777" w:rsidR="00850287" w:rsidRDefault="00850287">
      <w:pPr>
        <w:rPr>
          <w:rFonts w:ascii="Times New Roman" w:hAnsi="Times New Roman" w:cs="Times New Roman"/>
        </w:rPr>
      </w:pPr>
    </w:p>
    <w:tbl>
      <w:tblPr>
        <w:tblStyle w:val="Rcsostblzat"/>
        <w:tblW w:w="0" w:type="auto"/>
        <w:tblLook w:val="04A0" w:firstRow="1" w:lastRow="0" w:firstColumn="1" w:lastColumn="0" w:noHBand="0" w:noVBand="1"/>
      </w:tblPr>
      <w:tblGrid>
        <w:gridCol w:w="1879"/>
        <w:gridCol w:w="7183"/>
      </w:tblGrid>
      <w:tr w:rsidR="00437F4A" w14:paraId="76FFAC6C" w14:textId="77777777" w:rsidTr="00437F4A">
        <w:tc>
          <w:tcPr>
            <w:tcW w:w="0" w:type="auto"/>
            <w:shd w:val="clear" w:color="auto" w:fill="auto"/>
          </w:tcPr>
          <w:p w14:paraId="06F48E08" w14:textId="77777777" w:rsidR="00437F4A" w:rsidRDefault="00437F4A" w:rsidP="00437F4A">
            <w:pPr>
              <w:rPr>
                <w:rFonts w:ascii="Times New Roman" w:hAnsi="Times New Roman" w:cs="Times New Roman"/>
              </w:rPr>
            </w:pPr>
            <w:r>
              <w:rPr>
                <w:rFonts w:ascii="Times New Roman" w:hAnsi="Times New Roman" w:cs="Times New Roman"/>
              </w:rPr>
              <w:t>ÁFA</w:t>
            </w:r>
          </w:p>
        </w:tc>
        <w:tc>
          <w:tcPr>
            <w:tcW w:w="0" w:type="auto"/>
            <w:shd w:val="clear" w:color="auto" w:fill="auto"/>
          </w:tcPr>
          <w:p w14:paraId="6EF98F69" w14:textId="77777777" w:rsidR="00437F4A" w:rsidRPr="00CB5716" w:rsidRDefault="00437F4A" w:rsidP="00437F4A">
            <w:pPr>
              <w:rPr>
                <w:rFonts w:ascii="Times New Roman" w:hAnsi="Times New Roman" w:cs="Times New Roman"/>
              </w:rPr>
            </w:pPr>
            <w:r>
              <w:rPr>
                <w:rFonts w:ascii="Times New Roman" w:hAnsi="Times New Roman" w:cs="Times New Roman"/>
              </w:rPr>
              <w:t>Általános forgalmi adó</w:t>
            </w:r>
          </w:p>
        </w:tc>
      </w:tr>
      <w:tr w:rsidR="006D0464" w14:paraId="1BE6D84E" w14:textId="77777777" w:rsidTr="000225BE">
        <w:tc>
          <w:tcPr>
            <w:tcW w:w="0" w:type="auto"/>
            <w:shd w:val="clear" w:color="auto" w:fill="auto"/>
          </w:tcPr>
          <w:p w14:paraId="4986A00C" w14:textId="77777777" w:rsidR="006D0464" w:rsidRDefault="006D0464" w:rsidP="000225BE">
            <w:pPr>
              <w:rPr>
                <w:rFonts w:ascii="Times New Roman" w:hAnsi="Times New Roman" w:cs="Times New Roman"/>
              </w:rPr>
            </w:pPr>
            <w:r>
              <w:rPr>
                <w:rFonts w:ascii="Times New Roman" w:hAnsi="Times New Roman" w:cs="Times New Roman"/>
              </w:rPr>
              <w:t>AKI</w:t>
            </w:r>
          </w:p>
        </w:tc>
        <w:tc>
          <w:tcPr>
            <w:tcW w:w="0" w:type="auto"/>
            <w:shd w:val="clear" w:color="auto" w:fill="auto"/>
          </w:tcPr>
          <w:p w14:paraId="4CB6CD17" w14:textId="77777777" w:rsidR="006D0464" w:rsidRDefault="008236E1" w:rsidP="000225BE">
            <w:pPr>
              <w:rPr>
                <w:rFonts w:ascii="Times New Roman" w:hAnsi="Times New Roman" w:cs="Times New Roman"/>
              </w:rPr>
            </w:pPr>
            <w:r>
              <w:rPr>
                <w:rFonts w:ascii="Times New Roman" w:hAnsi="Times New Roman" w:cs="Times New Roman"/>
              </w:rPr>
              <w:t>Agrárgazdasági Kutatói</w:t>
            </w:r>
            <w:r w:rsidR="006D0464">
              <w:rPr>
                <w:rFonts w:ascii="Times New Roman" w:hAnsi="Times New Roman" w:cs="Times New Roman"/>
              </w:rPr>
              <w:t>ntézet</w:t>
            </w:r>
          </w:p>
        </w:tc>
      </w:tr>
      <w:tr w:rsidR="009F4D5D" w14:paraId="54F80949" w14:textId="77777777" w:rsidTr="000225BE">
        <w:tc>
          <w:tcPr>
            <w:tcW w:w="0" w:type="auto"/>
            <w:shd w:val="clear" w:color="auto" w:fill="auto"/>
          </w:tcPr>
          <w:p w14:paraId="0204DFDD" w14:textId="77777777" w:rsidR="009F4D5D" w:rsidRDefault="009F4D5D" w:rsidP="000225BE">
            <w:pPr>
              <w:rPr>
                <w:rFonts w:ascii="Times New Roman" w:hAnsi="Times New Roman" w:cs="Times New Roman"/>
              </w:rPr>
            </w:pPr>
            <w:r>
              <w:rPr>
                <w:rFonts w:ascii="Times New Roman" w:hAnsi="Times New Roman" w:cs="Times New Roman"/>
              </w:rPr>
              <w:t>AM</w:t>
            </w:r>
          </w:p>
        </w:tc>
        <w:tc>
          <w:tcPr>
            <w:tcW w:w="0" w:type="auto"/>
            <w:shd w:val="clear" w:color="auto" w:fill="auto"/>
          </w:tcPr>
          <w:p w14:paraId="100CC541" w14:textId="77777777" w:rsidR="009F4D5D" w:rsidRDefault="009F4D5D" w:rsidP="000225BE">
            <w:pPr>
              <w:rPr>
                <w:rFonts w:ascii="Times New Roman" w:hAnsi="Times New Roman" w:cs="Times New Roman"/>
              </w:rPr>
            </w:pPr>
            <w:r>
              <w:rPr>
                <w:rFonts w:ascii="Times New Roman" w:hAnsi="Times New Roman" w:cs="Times New Roman"/>
              </w:rPr>
              <w:t>Agrárminisztérium</w:t>
            </w:r>
          </w:p>
        </w:tc>
      </w:tr>
      <w:tr w:rsidR="00EF68DA" w14:paraId="08AB4DF4" w14:textId="77777777" w:rsidTr="000225BE">
        <w:tc>
          <w:tcPr>
            <w:tcW w:w="0" w:type="auto"/>
            <w:shd w:val="clear" w:color="auto" w:fill="auto"/>
          </w:tcPr>
          <w:p w14:paraId="4A89089D" w14:textId="77777777" w:rsidR="00EF68DA" w:rsidRDefault="00EF68DA" w:rsidP="000225BE">
            <w:pPr>
              <w:rPr>
                <w:rFonts w:ascii="Times New Roman" w:hAnsi="Times New Roman" w:cs="Times New Roman"/>
              </w:rPr>
            </w:pPr>
            <w:r>
              <w:rPr>
                <w:rFonts w:ascii="Times New Roman" w:hAnsi="Times New Roman" w:cs="Times New Roman"/>
              </w:rPr>
              <w:t>ÁÚF</w:t>
            </w:r>
          </w:p>
        </w:tc>
        <w:tc>
          <w:tcPr>
            <w:tcW w:w="0" w:type="auto"/>
            <w:shd w:val="clear" w:color="auto" w:fill="auto"/>
          </w:tcPr>
          <w:p w14:paraId="061C59BD" w14:textId="77777777" w:rsidR="00EF68DA" w:rsidRDefault="00EF68DA" w:rsidP="000225BE">
            <w:pPr>
              <w:rPr>
                <w:rFonts w:ascii="Times New Roman" w:hAnsi="Times New Roman" w:cs="Times New Roman"/>
              </w:rPr>
            </w:pPr>
            <w:r>
              <w:rPr>
                <w:rFonts w:ascii="Times New Roman" w:hAnsi="Times New Roman" w:cs="Times New Roman"/>
              </w:rPr>
              <w:t>Általános útmutató a felhívásokhoz</w:t>
            </w:r>
          </w:p>
        </w:tc>
      </w:tr>
      <w:tr w:rsidR="002D4A73" w14:paraId="5E1B3798" w14:textId="77777777" w:rsidTr="00437F4A">
        <w:tc>
          <w:tcPr>
            <w:tcW w:w="0" w:type="auto"/>
            <w:shd w:val="clear" w:color="auto" w:fill="auto"/>
          </w:tcPr>
          <w:p w14:paraId="2EDA3626" w14:textId="77777777" w:rsidR="002D4A73" w:rsidRDefault="002D4A73" w:rsidP="00437F4A">
            <w:pPr>
              <w:rPr>
                <w:rFonts w:ascii="Times New Roman" w:hAnsi="Times New Roman" w:cs="Times New Roman"/>
              </w:rPr>
            </w:pPr>
            <w:r>
              <w:rPr>
                <w:rFonts w:ascii="Times New Roman" w:hAnsi="Times New Roman" w:cs="Times New Roman"/>
              </w:rPr>
              <w:t>Bizottság</w:t>
            </w:r>
          </w:p>
        </w:tc>
        <w:tc>
          <w:tcPr>
            <w:tcW w:w="0" w:type="auto"/>
            <w:shd w:val="clear" w:color="auto" w:fill="auto"/>
          </w:tcPr>
          <w:p w14:paraId="045C259A" w14:textId="77777777" w:rsidR="002D4A73" w:rsidRDefault="002D4A73" w:rsidP="00437F4A">
            <w:pPr>
              <w:rPr>
                <w:rFonts w:ascii="Times New Roman" w:hAnsi="Times New Roman" w:cs="Times New Roman"/>
              </w:rPr>
            </w:pPr>
            <w:r>
              <w:rPr>
                <w:rFonts w:ascii="Times New Roman" w:hAnsi="Times New Roman" w:cs="Times New Roman"/>
              </w:rPr>
              <w:t>Európai Bizottság</w:t>
            </w:r>
          </w:p>
        </w:tc>
      </w:tr>
      <w:tr w:rsidR="002D4A73" w14:paraId="5D86437A" w14:textId="77777777" w:rsidTr="000225BE">
        <w:tc>
          <w:tcPr>
            <w:tcW w:w="0" w:type="auto"/>
            <w:shd w:val="clear" w:color="auto" w:fill="auto"/>
          </w:tcPr>
          <w:p w14:paraId="5530BA54" w14:textId="77777777" w:rsidR="002D4A73" w:rsidRDefault="002D4A73" w:rsidP="000225BE">
            <w:pPr>
              <w:rPr>
                <w:rFonts w:ascii="Times New Roman" w:hAnsi="Times New Roman" w:cs="Times New Roman"/>
              </w:rPr>
            </w:pPr>
            <w:r>
              <w:rPr>
                <w:rFonts w:ascii="Times New Roman" w:hAnsi="Times New Roman" w:cs="Times New Roman"/>
              </w:rPr>
              <w:t>BM</w:t>
            </w:r>
          </w:p>
        </w:tc>
        <w:tc>
          <w:tcPr>
            <w:tcW w:w="0" w:type="auto"/>
            <w:shd w:val="clear" w:color="auto" w:fill="auto"/>
          </w:tcPr>
          <w:p w14:paraId="496908E0" w14:textId="77777777" w:rsidR="002D4A73" w:rsidRDefault="002D4A73" w:rsidP="000225BE">
            <w:pPr>
              <w:rPr>
                <w:rFonts w:ascii="Times New Roman" w:hAnsi="Times New Roman" w:cs="Times New Roman"/>
              </w:rPr>
            </w:pPr>
            <w:r>
              <w:rPr>
                <w:rFonts w:ascii="Times New Roman" w:hAnsi="Times New Roman" w:cs="Times New Roman"/>
              </w:rPr>
              <w:t>Belügyminisztérium</w:t>
            </w:r>
          </w:p>
        </w:tc>
      </w:tr>
      <w:tr w:rsidR="00F02A30" w14:paraId="108B0919" w14:textId="77777777" w:rsidTr="000225BE">
        <w:tc>
          <w:tcPr>
            <w:tcW w:w="0" w:type="auto"/>
            <w:shd w:val="clear" w:color="auto" w:fill="auto"/>
          </w:tcPr>
          <w:p w14:paraId="02D791D1" w14:textId="77777777" w:rsidR="00F02A30" w:rsidRDefault="00F02A30" w:rsidP="000225BE">
            <w:pPr>
              <w:rPr>
                <w:rFonts w:ascii="Times New Roman" w:hAnsi="Times New Roman" w:cs="Times New Roman"/>
              </w:rPr>
            </w:pPr>
            <w:r>
              <w:rPr>
                <w:rFonts w:ascii="Times New Roman" w:hAnsi="Times New Roman" w:cs="Times New Roman"/>
              </w:rPr>
              <w:t>CMO rendelet</w:t>
            </w:r>
          </w:p>
        </w:tc>
        <w:tc>
          <w:tcPr>
            <w:tcW w:w="0" w:type="auto"/>
            <w:shd w:val="clear" w:color="auto" w:fill="auto"/>
          </w:tcPr>
          <w:p w14:paraId="2301A105" w14:textId="77777777" w:rsidR="00F02A30" w:rsidRDefault="00F02A30" w:rsidP="000225BE">
            <w:pPr>
              <w:rPr>
                <w:rFonts w:ascii="Times New Roman" w:hAnsi="Times New Roman" w:cs="Times New Roman"/>
              </w:rPr>
            </w:pPr>
            <w:r w:rsidRPr="00D12C5D">
              <w:rPr>
                <w:rFonts w:ascii="Times New Roman" w:hAnsi="Times New Roman" w:cs="Times New Roman"/>
              </w:rPr>
              <w:t xml:space="preserve">Az Európai Parlament és a Tanács 1379/2013/EU rendelete (2013. december 11.) a halászati és </w:t>
            </w:r>
            <w:proofErr w:type="spellStart"/>
            <w:r w:rsidRPr="00D12C5D">
              <w:rPr>
                <w:rFonts w:ascii="Times New Roman" w:hAnsi="Times New Roman" w:cs="Times New Roman"/>
              </w:rPr>
              <w:t>akvakultúra</w:t>
            </w:r>
            <w:proofErr w:type="spellEnd"/>
            <w:r w:rsidRPr="00D12C5D">
              <w:rPr>
                <w:rFonts w:ascii="Times New Roman" w:hAnsi="Times New Roman" w:cs="Times New Roman"/>
              </w:rPr>
              <w:t>-termékek piacának közös szervezéséről, az 1184/2006/EK és az 1224/2009/EK tanácsi rendelet módosításáról, valamint a 104/2000/EK tanácsi rende</w:t>
            </w:r>
            <w:r>
              <w:rPr>
                <w:rFonts w:ascii="Times New Roman" w:hAnsi="Times New Roman" w:cs="Times New Roman"/>
              </w:rPr>
              <w:t>let hatályon kívül helyezéséről</w:t>
            </w:r>
          </w:p>
        </w:tc>
      </w:tr>
      <w:tr w:rsidR="00A13CFC" w14:paraId="488C349D" w14:textId="77777777" w:rsidTr="008B79C3">
        <w:tc>
          <w:tcPr>
            <w:tcW w:w="0" w:type="auto"/>
            <w:shd w:val="clear" w:color="auto" w:fill="auto"/>
          </w:tcPr>
          <w:p w14:paraId="40E8CB1D" w14:textId="77777777" w:rsidR="00A13CFC" w:rsidRDefault="00A13CFC" w:rsidP="008B79C3">
            <w:pPr>
              <w:rPr>
                <w:rFonts w:ascii="Times New Roman" w:hAnsi="Times New Roman" w:cs="Times New Roman"/>
              </w:rPr>
            </w:pPr>
            <w:r>
              <w:rPr>
                <w:rFonts w:ascii="Times New Roman" w:hAnsi="Times New Roman" w:cs="Times New Roman"/>
              </w:rPr>
              <w:t>CPR</w:t>
            </w:r>
          </w:p>
        </w:tc>
        <w:tc>
          <w:tcPr>
            <w:tcW w:w="0" w:type="auto"/>
            <w:shd w:val="clear" w:color="auto" w:fill="auto"/>
          </w:tcPr>
          <w:p w14:paraId="3DC4F8DE" w14:textId="77777777" w:rsidR="00A13CFC" w:rsidRPr="009B7507" w:rsidRDefault="004174C8" w:rsidP="008B79C3">
            <w:pPr>
              <w:rPr>
                <w:rFonts w:ascii="Times New Roman" w:hAnsi="Times New Roman" w:cs="Times New Roman"/>
              </w:rPr>
            </w:pPr>
            <w:r w:rsidRPr="008C4EA5">
              <w:rPr>
                <w:rFonts w:ascii="Times New Roman" w:hAnsi="Times New Roman" w:cs="Times New Roman"/>
              </w:rPr>
              <w:t xml:space="preserve">Az Európai Parlament és a </w:t>
            </w:r>
            <w:r>
              <w:rPr>
                <w:rFonts w:ascii="Times New Roman" w:hAnsi="Times New Roman" w:cs="Times New Roman"/>
              </w:rPr>
              <w:t>Tanács 1303/2013/EU rendelete (2013. december 17.</w:t>
            </w:r>
            <w:r w:rsidRPr="008C4EA5">
              <w:rPr>
                <w:rFonts w:ascii="Times New Roman" w:hAnsi="Times New Roman" w:cs="Times New Roman"/>
              </w:rPr>
              <w:t xml:space="preserve">) </w:t>
            </w:r>
            <w:r w:rsidRPr="00A13CFC">
              <w:rPr>
                <w:rFonts w:ascii="Times New Roman" w:hAnsi="Times New Roman" w:cs="Times New Roman"/>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w:t>
            </w:r>
          </w:p>
        </w:tc>
      </w:tr>
      <w:tr w:rsidR="00327458" w14:paraId="3E0F1EF9" w14:textId="77777777" w:rsidTr="008B79C3">
        <w:tc>
          <w:tcPr>
            <w:tcW w:w="0" w:type="auto"/>
            <w:shd w:val="clear" w:color="auto" w:fill="auto"/>
          </w:tcPr>
          <w:p w14:paraId="45CB4E51" w14:textId="77777777" w:rsidR="00327458" w:rsidRDefault="00327458" w:rsidP="008B79C3">
            <w:pPr>
              <w:rPr>
                <w:rFonts w:ascii="Times New Roman" w:hAnsi="Times New Roman" w:cs="Times New Roman"/>
              </w:rPr>
            </w:pPr>
            <w:r>
              <w:rPr>
                <w:rFonts w:ascii="Times New Roman" w:hAnsi="Times New Roman" w:cs="Times New Roman"/>
              </w:rPr>
              <w:t>DCF</w:t>
            </w:r>
          </w:p>
        </w:tc>
        <w:tc>
          <w:tcPr>
            <w:tcW w:w="0" w:type="auto"/>
            <w:shd w:val="clear" w:color="auto" w:fill="auto"/>
          </w:tcPr>
          <w:p w14:paraId="238846C1" w14:textId="77777777" w:rsidR="00327458" w:rsidRPr="008C4EA5" w:rsidRDefault="00327458" w:rsidP="008B79C3">
            <w:pPr>
              <w:rPr>
                <w:rFonts w:ascii="Times New Roman" w:hAnsi="Times New Roman" w:cs="Times New Roman"/>
              </w:rPr>
            </w:pPr>
            <w:r>
              <w:rPr>
                <w:rFonts w:ascii="Times New Roman" w:hAnsi="Times New Roman" w:cs="Times New Roman"/>
              </w:rPr>
              <w:t>Adatgyűjtési Keretrendszer</w:t>
            </w:r>
          </w:p>
        </w:tc>
      </w:tr>
      <w:tr w:rsidR="00B17A92" w14:paraId="13B42698" w14:textId="77777777" w:rsidTr="008B79C3">
        <w:tc>
          <w:tcPr>
            <w:tcW w:w="0" w:type="auto"/>
            <w:shd w:val="clear" w:color="auto" w:fill="auto"/>
          </w:tcPr>
          <w:p w14:paraId="65240D86" w14:textId="77777777" w:rsidR="00B17A92" w:rsidRDefault="00B17A92" w:rsidP="008B79C3">
            <w:pPr>
              <w:rPr>
                <w:rFonts w:ascii="Times New Roman" w:hAnsi="Times New Roman" w:cs="Times New Roman"/>
              </w:rPr>
            </w:pPr>
            <w:r>
              <w:rPr>
                <w:rFonts w:ascii="Times New Roman" w:hAnsi="Times New Roman" w:cs="Times New Roman"/>
              </w:rPr>
              <w:t>DIOP</w:t>
            </w:r>
          </w:p>
        </w:tc>
        <w:tc>
          <w:tcPr>
            <w:tcW w:w="0" w:type="auto"/>
            <w:shd w:val="clear" w:color="auto" w:fill="auto"/>
          </w:tcPr>
          <w:p w14:paraId="3327AA11" w14:textId="77777777" w:rsidR="00B17A92" w:rsidRDefault="00B17A92" w:rsidP="008B79C3">
            <w:pPr>
              <w:rPr>
                <w:rFonts w:ascii="Times New Roman" w:hAnsi="Times New Roman" w:cs="Times New Roman"/>
              </w:rPr>
            </w:pPr>
            <w:r w:rsidRPr="00B17A92">
              <w:rPr>
                <w:rFonts w:ascii="Times New Roman" w:hAnsi="Times New Roman" w:cs="Times New Roman"/>
              </w:rPr>
              <w:t>Digitális Megújulás Operatív Program</w:t>
            </w:r>
          </w:p>
        </w:tc>
      </w:tr>
      <w:tr w:rsidR="00611D3B" w14:paraId="64972FD3" w14:textId="77777777" w:rsidTr="008B79C3">
        <w:tc>
          <w:tcPr>
            <w:tcW w:w="0" w:type="auto"/>
            <w:shd w:val="clear" w:color="auto" w:fill="auto"/>
          </w:tcPr>
          <w:p w14:paraId="01395596" w14:textId="77777777" w:rsidR="00611D3B" w:rsidRDefault="00611D3B" w:rsidP="008B79C3">
            <w:pPr>
              <w:rPr>
                <w:rFonts w:ascii="Times New Roman" w:hAnsi="Times New Roman" w:cs="Times New Roman"/>
              </w:rPr>
            </w:pPr>
            <w:proofErr w:type="spellStart"/>
            <w:r>
              <w:rPr>
                <w:rFonts w:ascii="Times New Roman" w:hAnsi="Times New Roman" w:cs="Times New Roman"/>
              </w:rPr>
              <w:t>EATiP</w:t>
            </w:r>
            <w:proofErr w:type="spellEnd"/>
          </w:p>
        </w:tc>
        <w:tc>
          <w:tcPr>
            <w:tcW w:w="0" w:type="auto"/>
            <w:shd w:val="clear" w:color="auto" w:fill="auto"/>
          </w:tcPr>
          <w:p w14:paraId="0F951018" w14:textId="77777777" w:rsidR="00611D3B" w:rsidRDefault="00611D3B" w:rsidP="008B79C3">
            <w:pPr>
              <w:rPr>
                <w:rFonts w:ascii="Times New Roman" w:hAnsi="Times New Roman" w:cs="Times New Roman"/>
              </w:rPr>
            </w:pPr>
            <w:r w:rsidRPr="00FA311D">
              <w:rPr>
                <w:rFonts w:ascii="Times New Roman" w:hAnsi="Times New Roman" w:cs="Times New Roman"/>
              </w:rPr>
              <w:t xml:space="preserve">Európai </w:t>
            </w:r>
            <w:proofErr w:type="spellStart"/>
            <w:r w:rsidRPr="00FA311D">
              <w:rPr>
                <w:rFonts w:ascii="Times New Roman" w:hAnsi="Times New Roman" w:cs="Times New Roman"/>
              </w:rPr>
              <w:t>Akvakultúra</w:t>
            </w:r>
            <w:proofErr w:type="spellEnd"/>
            <w:r w:rsidRPr="00FA311D">
              <w:rPr>
                <w:rFonts w:ascii="Times New Roman" w:hAnsi="Times New Roman" w:cs="Times New Roman"/>
              </w:rPr>
              <w:t xml:space="preserve"> Technológiai</w:t>
            </w:r>
            <w:r>
              <w:rPr>
                <w:rFonts w:ascii="Times New Roman" w:hAnsi="Times New Roman" w:cs="Times New Roman"/>
              </w:rPr>
              <w:t xml:space="preserve"> és Innovációs Platform</w:t>
            </w:r>
          </w:p>
        </w:tc>
      </w:tr>
      <w:tr w:rsidR="00297792" w14:paraId="6FAEFBFB" w14:textId="77777777" w:rsidTr="008B79C3">
        <w:tc>
          <w:tcPr>
            <w:tcW w:w="0" w:type="auto"/>
            <w:shd w:val="clear" w:color="auto" w:fill="auto"/>
          </w:tcPr>
          <w:p w14:paraId="1712A575" w14:textId="77777777" w:rsidR="00297792" w:rsidRDefault="00297792" w:rsidP="008B79C3">
            <w:pPr>
              <w:rPr>
                <w:rFonts w:ascii="Times New Roman" w:hAnsi="Times New Roman" w:cs="Times New Roman"/>
              </w:rPr>
            </w:pPr>
            <w:r>
              <w:rPr>
                <w:rFonts w:ascii="Times New Roman" w:hAnsi="Times New Roman" w:cs="Times New Roman"/>
              </w:rPr>
              <w:t>ÉFK</w:t>
            </w:r>
          </w:p>
        </w:tc>
        <w:tc>
          <w:tcPr>
            <w:tcW w:w="0" w:type="auto"/>
            <w:shd w:val="clear" w:color="auto" w:fill="auto"/>
          </w:tcPr>
          <w:p w14:paraId="41623599" w14:textId="77777777" w:rsidR="00297792" w:rsidRDefault="00297792" w:rsidP="008B79C3">
            <w:pPr>
              <w:rPr>
                <w:rFonts w:ascii="Times New Roman" w:hAnsi="Times New Roman" w:cs="Times New Roman"/>
              </w:rPr>
            </w:pPr>
            <w:r>
              <w:rPr>
                <w:rFonts w:ascii="Times New Roman" w:hAnsi="Times New Roman" w:cs="Times New Roman"/>
              </w:rPr>
              <w:t>Éves fejlesztési keret</w:t>
            </w:r>
          </w:p>
        </w:tc>
      </w:tr>
      <w:tr w:rsidR="00EC736B" w14:paraId="20B4C40D" w14:textId="77777777" w:rsidTr="001218B1">
        <w:tc>
          <w:tcPr>
            <w:tcW w:w="0" w:type="auto"/>
            <w:shd w:val="clear" w:color="auto" w:fill="auto"/>
          </w:tcPr>
          <w:p w14:paraId="2705BE60" w14:textId="77777777" w:rsidR="00EC736B" w:rsidRDefault="00EC736B" w:rsidP="001218B1">
            <w:pPr>
              <w:rPr>
                <w:rFonts w:ascii="Times New Roman" w:hAnsi="Times New Roman" w:cs="Times New Roman"/>
              </w:rPr>
            </w:pPr>
            <w:r>
              <w:rPr>
                <w:rFonts w:ascii="Times New Roman" w:hAnsi="Times New Roman" w:cs="Times New Roman"/>
              </w:rPr>
              <w:t>EFÖÁT</w:t>
            </w:r>
          </w:p>
        </w:tc>
        <w:tc>
          <w:tcPr>
            <w:tcW w:w="0" w:type="auto"/>
            <w:shd w:val="clear" w:color="auto" w:fill="auto"/>
          </w:tcPr>
          <w:p w14:paraId="22653BD3" w14:textId="77777777" w:rsidR="00EC736B" w:rsidRPr="00B6393B" w:rsidRDefault="00EC736B" w:rsidP="001218B1">
            <w:pPr>
              <w:rPr>
                <w:rFonts w:ascii="Times New Roman" w:hAnsi="Times New Roman" w:cs="Times New Roman"/>
              </w:rPr>
            </w:pPr>
            <w:r w:rsidRPr="00EC736B">
              <w:rPr>
                <w:rFonts w:ascii="Times New Roman" w:hAnsi="Times New Roman" w:cs="Times New Roman"/>
              </w:rPr>
              <w:t>Erdőkért és Földüg</w:t>
            </w:r>
            <w:r>
              <w:rPr>
                <w:rFonts w:ascii="Times New Roman" w:hAnsi="Times New Roman" w:cs="Times New Roman"/>
              </w:rPr>
              <w:t>yekért Felelős Államtitkárság</w:t>
            </w:r>
          </w:p>
        </w:tc>
      </w:tr>
      <w:tr w:rsidR="00C03323" w14:paraId="6B6A0126" w14:textId="77777777" w:rsidTr="001218B1">
        <w:tc>
          <w:tcPr>
            <w:tcW w:w="0" w:type="auto"/>
            <w:shd w:val="clear" w:color="auto" w:fill="auto"/>
          </w:tcPr>
          <w:p w14:paraId="51D1FB9E" w14:textId="77777777" w:rsidR="00C03323" w:rsidRDefault="00C03323" w:rsidP="00EB4F5A">
            <w:pPr>
              <w:rPr>
                <w:rFonts w:ascii="Times New Roman" w:hAnsi="Times New Roman" w:cs="Times New Roman"/>
              </w:rPr>
            </w:pPr>
            <w:r>
              <w:rPr>
                <w:rFonts w:ascii="Times New Roman" w:hAnsi="Times New Roman" w:cs="Times New Roman"/>
              </w:rPr>
              <w:t xml:space="preserve">Ellenőrzési </w:t>
            </w:r>
            <w:r w:rsidR="00EB4F5A">
              <w:rPr>
                <w:rFonts w:ascii="Times New Roman" w:hAnsi="Times New Roman" w:cs="Times New Roman"/>
              </w:rPr>
              <w:t>r</w:t>
            </w:r>
            <w:r>
              <w:rPr>
                <w:rFonts w:ascii="Times New Roman" w:hAnsi="Times New Roman" w:cs="Times New Roman"/>
              </w:rPr>
              <w:t>endelet</w:t>
            </w:r>
          </w:p>
        </w:tc>
        <w:tc>
          <w:tcPr>
            <w:tcW w:w="0" w:type="auto"/>
            <w:shd w:val="clear" w:color="auto" w:fill="auto"/>
          </w:tcPr>
          <w:p w14:paraId="7FAEAE84" w14:textId="77777777" w:rsidR="00C03323" w:rsidRPr="00EC736B" w:rsidRDefault="00C03323" w:rsidP="001218B1">
            <w:pPr>
              <w:rPr>
                <w:rFonts w:ascii="Times New Roman" w:hAnsi="Times New Roman" w:cs="Times New Roman"/>
              </w:rPr>
            </w:pPr>
            <w:r w:rsidRPr="00A260CD">
              <w:rPr>
                <w:rFonts w:ascii="Times New Roman" w:hAnsi="Times New Roman" w:cs="Times New Roman"/>
              </w:rPr>
              <w:t xml:space="preserve">A </w:t>
            </w:r>
            <w:r>
              <w:rPr>
                <w:rFonts w:ascii="Times New Roman" w:hAnsi="Times New Roman" w:cs="Times New Roman"/>
              </w:rPr>
              <w:t>Tanács 1224/2009/EK rendelete (2009. november 20.</w:t>
            </w:r>
            <w:r w:rsidRPr="00A260CD">
              <w:rPr>
                <w:rFonts w:ascii="Times New Roman" w:hAnsi="Times New Roman" w:cs="Times New Roman"/>
              </w:rPr>
              <w:t>) a közös halászati politika szabályainak betartását biztosító közösségi ellenőrző rendszer létrehozásáról, a 847/96/EK, a 2371/2002/EK, a 811/2004/EK, a 768/2005/EK, a 2115/2005/EK, a 2166/2005/EK, a 388/2006/EK, az 509/2007/EK, a 676/2007/EK, az 1098/2007/EK, az 1300/2008/EK és az 1342/2008/EK rendelet módosításáról, valamint a 2847/93/EGK, az 1627/94/EK és az 1966/2006/EK rendelet hatályon kívül helyezéséről</w:t>
            </w:r>
          </w:p>
        </w:tc>
      </w:tr>
      <w:tr w:rsidR="00630EBC" w14:paraId="0AFC4442" w14:textId="77777777" w:rsidTr="001218B1">
        <w:tc>
          <w:tcPr>
            <w:tcW w:w="0" w:type="auto"/>
            <w:shd w:val="clear" w:color="auto" w:fill="auto"/>
          </w:tcPr>
          <w:p w14:paraId="5CBB111B" w14:textId="77777777" w:rsidR="00630EBC" w:rsidRDefault="00630EBC" w:rsidP="001218B1">
            <w:pPr>
              <w:rPr>
                <w:rFonts w:ascii="Times New Roman" w:hAnsi="Times New Roman" w:cs="Times New Roman"/>
              </w:rPr>
            </w:pPr>
            <w:r>
              <w:rPr>
                <w:rFonts w:ascii="Times New Roman" w:hAnsi="Times New Roman" w:cs="Times New Roman"/>
              </w:rPr>
              <w:t>Élőhelyvédelmi Irányelv</w:t>
            </w:r>
          </w:p>
        </w:tc>
        <w:tc>
          <w:tcPr>
            <w:tcW w:w="0" w:type="auto"/>
            <w:shd w:val="clear" w:color="auto" w:fill="auto"/>
          </w:tcPr>
          <w:p w14:paraId="0F8C0DDB" w14:textId="77777777" w:rsidR="00630EBC" w:rsidRPr="00EC736B" w:rsidRDefault="00630EBC" w:rsidP="001218B1">
            <w:pPr>
              <w:rPr>
                <w:rFonts w:ascii="Times New Roman" w:hAnsi="Times New Roman" w:cs="Times New Roman"/>
              </w:rPr>
            </w:pPr>
            <w:r w:rsidRPr="00C15E4E">
              <w:rPr>
                <w:rFonts w:ascii="Times New Roman" w:hAnsi="Times New Roman" w:cs="Times New Roman"/>
              </w:rPr>
              <w:t xml:space="preserve">A Tanács 92/43/EGK </w:t>
            </w:r>
            <w:r>
              <w:rPr>
                <w:rFonts w:ascii="Times New Roman" w:hAnsi="Times New Roman" w:cs="Times New Roman"/>
              </w:rPr>
              <w:t>i</w:t>
            </w:r>
            <w:r w:rsidRPr="00C15E4E">
              <w:rPr>
                <w:rFonts w:ascii="Times New Roman" w:hAnsi="Times New Roman" w:cs="Times New Roman"/>
              </w:rPr>
              <w:t xml:space="preserve">rányelve (1992. május 21.) </w:t>
            </w:r>
            <w:r w:rsidRPr="009C1239">
              <w:rPr>
                <w:rFonts w:ascii="Times New Roman" w:hAnsi="Times New Roman" w:cs="Times New Roman"/>
              </w:rPr>
              <w:t>a természetes élőhelyek, valamint a vadon élő állatok és növények védelméről</w:t>
            </w:r>
          </w:p>
        </w:tc>
      </w:tr>
      <w:tr w:rsidR="002818DE" w14:paraId="3CBA7A9B" w14:textId="77777777" w:rsidTr="001218B1">
        <w:tc>
          <w:tcPr>
            <w:tcW w:w="0" w:type="auto"/>
            <w:shd w:val="clear" w:color="auto" w:fill="auto"/>
          </w:tcPr>
          <w:p w14:paraId="0AD34636" w14:textId="77777777" w:rsidR="002818DE" w:rsidRDefault="002818DE" w:rsidP="001218B1">
            <w:pPr>
              <w:rPr>
                <w:rFonts w:ascii="Times New Roman" w:hAnsi="Times New Roman" w:cs="Times New Roman"/>
              </w:rPr>
            </w:pPr>
            <w:proofErr w:type="spellStart"/>
            <w:r>
              <w:rPr>
                <w:rFonts w:ascii="Times New Roman" w:hAnsi="Times New Roman" w:cs="Times New Roman"/>
              </w:rPr>
              <w:t>Éltv</w:t>
            </w:r>
            <w:proofErr w:type="spellEnd"/>
            <w:r>
              <w:rPr>
                <w:rFonts w:ascii="Times New Roman" w:hAnsi="Times New Roman" w:cs="Times New Roman"/>
              </w:rPr>
              <w:t>.</w:t>
            </w:r>
          </w:p>
        </w:tc>
        <w:tc>
          <w:tcPr>
            <w:tcW w:w="0" w:type="auto"/>
            <w:shd w:val="clear" w:color="auto" w:fill="auto"/>
          </w:tcPr>
          <w:p w14:paraId="66393BDD" w14:textId="77777777" w:rsidR="002818DE" w:rsidRPr="00EC736B" w:rsidRDefault="002818DE" w:rsidP="001218B1">
            <w:pPr>
              <w:rPr>
                <w:rFonts w:ascii="Times New Roman" w:hAnsi="Times New Roman" w:cs="Times New Roman"/>
              </w:rPr>
            </w:pPr>
            <w:r w:rsidRPr="0019493F">
              <w:rPr>
                <w:rFonts w:ascii="Times New Roman" w:hAnsi="Times New Roman" w:cs="Times New Roman"/>
              </w:rPr>
              <w:t>2008. évi XLVI. törvény az élelmiszerláncról és hatósági felügyeletéről</w:t>
            </w:r>
          </w:p>
        </w:tc>
      </w:tr>
      <w:tr w:rsidR="005359E8" w14:paraId="7F43B3F1" w14:textId="77777777" w:rsidTr="001218B1">
        <w:tc>
          <w:tcPr>
            <w:tcW w:w="0" w:type="auto"/>
            <w:shd w:val="clear" w:color="auto" w:fill="auto"/>
          </w:tcPr>
          <w:p w14:paraId="58FE66AC" w14:textId="77777777" w:rsidR="005359E8" w:rsidRDefault="005359E8" w:rsidP="001218B1">
            <w:pPr>
              <w:rPr>
                <w:rFonts w:ascii="Times New Roman" w:hAnsi="Times New Roman" w:cs="Times New Roman"/>
              </w:rPr>
            </w:pPr>
            <w:r>
              <w:rPr>
                <w:rFonts w:ascii="Times New Roman" w:hAnsi="Times New Roman" w:cs="Times New Roman"/>
              </w:rPr>
              <w:t>ENSZ</w:t>
            </w:r>
          </w:p>
        </w:tc>
        <w:tc>
          <w:tcPr>
            <w:tcW w:w="0" w:type="auto"/>
            <w:shd w:val="clear" w:color="auto" w:fill="auto"/>
          </w:tcPr>
          <w:p w14:paraId="32B5B093" w14:textId="77777777" w:rsidR="005359E8" w:rsidRPr="00EC736B" w:rsidRDefault="005359E8" w:rsidP="001218B1">
            <w:pPr>
              <w:rPr>
                <w:rFonts w:ascii="Times New Roman" w:hAnsi="Times New Roman" w:cs="Times New Roman"/>
              </w:rPr>
            </w:pPr>
            <w:r>
              <w:rPr>
                <w:rFonts w:ascii="Times New Roman" w:hAnsi="Times New Roman" w:cs="Times New Roman"/>
              </w:rPr>
              <w:t>Egyesült Nemzetek Szervezete</w:t>
            </w:r>
          </w:p>
        </w:tc>
      </w:tr>
      <w:tr w:rsidR="000630D7" w14:paraId="22872267" w14:textId="77777777" w:rsidTr="00437F4A">
        <w:tc>
          <w:tcPr>
            <w:tcW w:w="0" w:type="auto"/>
            <w:shd w:val="clear" w:color="auto" w:fill="auto"/>
          </w:tcPr>
          <w:p w14:paraId="635B1BC3" w14:textId="77777777" w:rsidR="000630D7" w:rsidRDefault="000630D7" w:rsidP="00437F4A">
            <w:pPr>
              <w:rPr>
                <w:rFonts w:ascii="Times New Roman" w:hAnsi="Times New Roman" w:cs="Times New Roman"/>
              </w:rPr>
            </w:pPr>
            <w:r>
              <w:rPr>
                <w:rFonts w:ascii="Times New Roman" w:hAnsi="Times New Roman" w:cs="Times New Roman"/>
              </w:rPr>
              <w:t>EPTK</w:t>
            </w:r>
          </w:p>
        </w:tc>
        <w:tc>
          <w:tcPr>
            <w:tcW w:w="0" w:type="auto"/>
            <w:shd w:val="clear" w:color="auto" w:fill="auto"/>
          </w:tcPr>
          <w:p w14:paraId="3944E161" w14:textId="77777777" w:rsidR="000630D7" w:rsidRDefault="000630D7" w:rsidP="00437F4A">
            <w:pPr>
              <w:rPr>
                <w:rFonts w:ascii="Times New Roman" w:hAnsi="Times New Roman" w:cs="Times New Roman"/>
              </w:rPr>
            </w:pPr>
            <w:r w:rsidRPr="001539A2">
              <w:rPr>
                <w:rFonts w:ascii="Times New Roman" w:hAnsi="Times New Roman" w:cs="Times New Roman"/>
              </w:rPr>
              <w:t>Elektronikus Pályázó</w:t>
            </w:r>
            <w:r>
              <w:rPr>
                <w:rFonts w:ascii="Times New Roman" w:hAnsi="Times New Roman" w:cs="Times New Roman"/>
              </w:rPr>
              <w:t>i</w:t>
            </w:r>
            <w:r w:rsidRPr="001539A2">
              <w:rPr>
                <w:rFonts w:ascii="Times New Roman" w:hAnsi="Times New Roman" w:cs="Times New Roman"/>
              </w:rPr>
              <w:t xml:space="preserve"> Tájékoztató és Kommunikációs </w:t>
            </w:r>
            <w:r>
              <w:rPr>
                <w:rFonts w:ascii="Times New Roman" w:hAnsi="Times New Roman" w:cs="Times New Roman"/>
              </w:rPr>
              <w:t>R</w:t>
            </w:r>
            <w:r w:rsidRPr="001539A2">
              <w:rPr>
                <w:rFonts w:ascii="Times New Roman" w:hAnsi="Times New Roman" w:cs="Times New Roman"/>
              </w:rPr>
              <w:t>endszer</w:t>
            </w:r>
          </w:p>
        </w:tc>
      </w:tr>
      <w:tr w:rsidR="008F0AE8" w14:paraId="5A9A3246" w14:textId="77777777" w:rsidTr="008F0AE8">
        <w:tc>
          <w:tcPr>
            <w:tcW w:w="0" w:type="auto"/>
            <w:shd w:val="clear" w:color="auto" w:fill="auto"/>
          </w:tcPr>
          <w:p w14:paraId="353F8CEE" w14:textId="77777777" w:rsidR="008F0AE8" w:rsidRDefault="008F0AE8" w:rsidP="008F0AE8">
            <w:pPr>
              <w:rPr>
                <w:rFonts w:ascii="Times New Roman" w:hAnsi="Times New Roman" w:cs="Times New Roman"/>
              </w:rPr>
            </w:pPr>
            <w:r>
              <w:rPr>
                <w:rFonts w:ascii="Times New Roman" w:hAnsi="Times New Roman" w:cs="Times New Roman"/>
              </w:rPr>
              <w:t>ETHA</w:t>
            </w:r>
          </w:p>
        </w:tc>
        <w:tc>
          <w:tcPr>
            <w:tcW w:w="0" w:type="auto"/>
            <w:shd w:val="clear" w:color="auto" w:fill="auto"/>
          </w:tcPr>
          <w:p w14:paraId="620E5330" w14:textId="77777777" w:rsidR="008F0AE8" w:rsidRDefault="008F0AE8" w:rsidP="008F0AE8">
            <w:pPr>
              <w:rPr>
                <w:rFonts w:ascii="Times New Roman" w:hAnsi="Times New Roman" w:cs="Times New Roman"/>
              </w:rPr>
            </w:pPr>
            <w:r w:rsidRPr="008F0AE8">
              <w:rPr>
                <w:rFonts w:ascii="Times New Roman" w:hAnsi="Times New Roman" w:cs="Times New Roman"/>
              </w:rPr>
              <w:t>Európai Tengerügyi és Halászati Alap</w:t>
            </w:r>
          </w:p>
        </w:tc>
      </w:tr>
      <w:tr w:rsidR="00107FD5" w14:paraId="56FCAEFC" w14:textId="77777777" w:rsidTr="008F0AE8">
        <w:tc>
          <w:tcPr>
            <w:tcW w:w="0" w:type="auto"/>
            <w:shd w:val="clear" w:color="auto" w:fill="auto"/>
          </w:tcPr>
          <w:p w14:paraId="68879F76" w14:textId="77777777" w:rsidR="00107FD5" w:rsidRDefault="00107FD5" w:rsidP="008F0AE8">
            <w:pPr>
              <w:rPr>
                <w:rFonts w:ascii="Times New Roman" w:hAnsi="Times New Roman" w:cs="Times New Roman"/>
              </w:rPr>
            </w:pPr>
            <w:r>
              <w:rPr>
                <w:rFonts w:ascii="Times New Roman" w:hAnsi="Times New Roman" w:cs="Times New Roman"/>
              </w:rPr>
              <w:t>ETHAA</w:t>
            </w:r>
          </w:p>
        </w:tc>
        <w:tc>
          <w:tcPr>
            <w:tcW w:w="0" w:type="auto"/>
            <w:shd w:val="clear" w:color="auto" w:fill="auto"/>
          </w:tcPr>
          <w:p w14:paraId="35FD719F" w14:textId="77777777" w:rsidR="00107FD5" w:rsidRPr="008F0AE8" w:rsidRDefault="00107FD5" w:rsidP="008F0AE8">
            <w:pPr>
              <w:rPr>
                <w:rFonts w:ascii="Times New Roman" w:hAnsi="Times New Roman" w:cs="Times New Roman"/>
              </w:rPr>
            </w:pPr>
            <w:r>
              <w:rPr>
                <w:rFonts w:ascii="Times New Roman" w:hAnsi="Times New Roman" w:cs="Times New Roman"/>
              </w:rPr>
              <w:t xml:space="preserve">Európai Tengerügyi, Halászati és </w:t>
            </w:r>
            <w:proofErr w:type="spellStart"/>
            <w:r>
              <w:rPr>
                <w:rFonts w:ascii="Times New Roman" w:hAnsi="Times New Roman" w:cs="Times New Roman"/>
              </w:rPr>
              <w:t>Akvakultúra</w:t>
            </w:r>
            <w:proofErr w:type="spellEnd"/>
            <w:r>
              <w:rPr>
                <w:rFonts w:ascii="Times New Roman" w:hAnsi="Times New Roman" w:cs="Times New Roman"/>
              </w:rPr>
              <w:t xml:space="preserve"> Alap</w:t>
            </w:r>
          </w:p>
        </w:tc>
      </w:tr>
      <w:tr w:rsidR="008F0AE8" w14:paraId="009EA12F" w14:textId="77777777" w:rsidTr="008F0AE8">
        <w:tc>
          <w:tcPr>
            <w:tcW w:w="0" w:type="auto"/>
            <w:shd w:val="clear" w:color="auto" w:fill="auto"/>
          </w:tcPr>
          <w:p w14:paraId="36D1EBAA" w14:textId="77777777" w:rsidR="008F0AE8" w:rsidRDefault="008F0AE8" w:rsidP="008F0AE8">
            <w:pPr>
              <w:rPr>
                <w:rFonts w:ascii="Times New Roman" w:hAnsi="Times New Roman" w:cs="Times New Roman"/>
              </w:rPr>
            </w:pPr>
            <w:r>
              <w:rPr>
                <w:rFonts w:ascii="Times New Roman" w:hAnsi="Times New Roman" w:cs="Times New Roman"/>
              </w:rPr>
              <w:t>ETHA-rendelet</w:t>
            </w:r>
          </w:p>
        </w:tc>
        <w:tc>
          <w:tcPr>
            <w:tcW w:w="0" w:type="auto"/>
            <w:shd w:val="clear" w:color="auto" w:fill="auto"/>
          </w:tcPr>
          <w:p w14:paraId="2E4AA4BD" w14:textId="77777777" w:rsidR="008F0AE8" w:rsidRDefault="008F0AE8" w:rsidP="008F0AE8">
            <w:pPr>
              <w:rPr>
                <w:rFonts w:ascii="Times New Roman" w:hAnsi="Times New Roman" w:cs="Times New Roman"/>
              </w:rPr>
            </w:pPr>
            <w:r w:rsidRPr="008F0AE8">
              <w:rPr>
                <w:rFonts w:ascii="Times New Roman" w:hAnsi="Times New Roman" w:cs="Times New Roman"/>
              </w:rPr>
              <w:t>508/2014/EU rendelet az Európai Tengerügyi és Halászati Alapról, valamint a 2328/2003/EK, a 861/2006/EK, az 1198/2006/EK és a 791/2007/EK tanácsi rendelet, valamint az 1255/2011/EU európai parlamenti és tanácsi rendelet hatályon kívül helyezéséről</w:t>
            </w:r>
          </w:p>
        </w:tc>
      </w:tr>
      <w:tr w:rsidR="00061355" w14:paraId="269014CF" w14:textId="77777777" w:rsidTr="000225BE">
        <w:tc>
          <w:tcPr>
            <w:tcW w:w="0" w:type="auto"/>
            <w:shd w:val="clear" w:color="auto" w:fill="auto"/>
          </w:tcPr>
          <w:p w14:paraId="609A363A" w14:textId="77777777" w:rsidR="00061355" w:rsidRDefault="00061355" w:rsidP="000225BE">
            <w:pPr>
              <w:rPr>
                <w:rFonts w:ascii="Times New Roman" w:hAnsi="Times New Roman" w:cs="Times New Roman"/>
              </w:rPr>
            </w:pPr>
            <w:r>
              <w:rPr>
                <w:rFonts w:ascii="Times New Roman" w:hAnsi="Times New Roman" w:cs="Times New Roman"/>
              </w:rPr>
              <w:t>EU</w:t>
            </w:r>
          </w:p>
        </w:tc>
        <w:tc>
          <w:tcPr>
            <w:tcW w:w="0" w:type="auto"/>
            <w:shd w:val="clear" w:color="auto" w:fill="auto"/>
          </w:tcPr>
          <w:p w14:paraId="171F4B15" w14:textId="77777777" w:rsidR="00061355" w:rsidRDefault="00061355" w:rsidP="000225BE">
            <w:pPr>
              <w:rPr>
                <w:rFonts w:ascii="Times New Roman" w:hAnsi="Times New Roman" w:cs="Times New Roman"/>
              </w:rPr>
            </w:pPr>
            <w:r>
              <w:rPr>
                <w:rFonts w:ascii="Times New Roman" w:hAnsi="Times New Roman" w:cs="Times New Roman"/>
              </w:rPr>
              <w:t>Európai Unió</w:t>
            </w:r>
          </w:p>
        </w:tc>
      </w:tr>
      <w:tr w:rsidR="000630D7" w14:paraId="3AF60335" w14:textId="77777777" w:rsidTr="000225BE">
        <w:tc>
          <w:tcPr>
            <w:tcW w:w="0" w:type="auto"/>
            <w:shd w:val="clear" w:color="auto" w:fill="auto"/>
          </w:tcPr>
          <w:p w14:paraId="007B1B2D" w14:textId="77777777" w:rsidR="000630D7" w:rsidRDefault="000630D7" w:rsidP="000225BE">
            <w:pPr>
              <w:rPr>
                <w:rFonts w:ascii="Times New Roman" w:hAnsi="Times New Roman" w:cs="Times New Roman"/>
              </w:rPr>
            </w:pPr>
            <w:r>
              <w:rPr>
                <w:rFonts w:ascii="Times New Roman" w:hAnsi="Times New Roman" w:cs="Times New Roman"/>
              </w:rPr>
              <w:t>EUPR</w:t>
            </w:r>
          </w:p>
        </w:tc>
        <w:tc>
          <w:tcPr>
            <w:tcW w:w="0" w:type="auto"/>
            <w:shd w:val="clear" w:color="auto" w:fill="auto"/>
          </w:tcPr>
          <w:p w14:paraId="0DCE35E3" w14:textId="77777777" w:rsidR="000630D7" w:rsidRDefault="000630D7" w:rsidP="000225BE">
            <w:pPr>
              <w:rPr>
                <w:rFonts w:ascii="Times New Roman" w:hAnsi="Times New Roman" w:cs="Times New Roman"/>
              </w:rPr>
            </w:pPr>
            <w:r w:rsidRPr="001539A2">
              <w:rPr>
                <w:rFonts w:ascii="Times New Roman" w:hAnsi="Times New Roman" w:cs="Times New Roman"/>
              </w:rPr>
              <w:t>Európai Uniós Programok Rendszere</w:t>
            </w:r>
          </w:p>
        </w:tc>
      </w:tr>
      <w:tr w:rsidR="004C5C8E" w14:paraId="052B3A3E" w14:textId="77777777" w:rsidTr="000225BE">
        <w:tc>
          <w:tcPr>
            <w:tcW w:w="0" w:type="auto"/>
            <w:shd w:val="clear" w:color="auto" w:fill="auto"/>
          </w:tcPr>
          <w:p w14:paraId="0AE5E103" w14:textId="77777777" w:rsidR="004C5C8E" w:rsidRDefault="004C5C8E" w:rsidP="000225BE">
            <w:pPr>
              <w:rPr>
                <w:rFonts w:ascii="Times New Roman" w:hAnsi="Times New Roman" w:cs="Times New Roman"/>
              </w:rPr>
            </w:pPr>
            <w:r>
              <w:rPr>
                <w:rFonts w:ascii="Times New Roman" w:hAnsi="Times New Roman" w:cs="Times New Roman"/>
              </w:rPr>
              <w:t>EUROFISH</w:t>
            </w:r>
          </w:p>
        </w:tc>
        <w:tc>
          <w:tcPr>
            <w:tcW w:w="0" w:type="auto"/>
            <w:shd w:val="clear" w:color="auto" w:fill="auto"/>
          </w:tcPr>
          <w:p w14:paraId="2FF5D64E" w14:textId="77777777" w:rsidR="004C5C8E" w:rsidRPr="001539A2" w:rsidRDefault="004C5C8E" w:rsidP="000225BE">
            <w:pPr>
              <w:rPr>
                <w:rFonts w:ascii="Times New Roman" w:hAnsi="Times New Roman" w:cs="Times New Roman"/>
              </w:rPr>
            </w:pPr>
            <w:r w:rsidRPr="004C5C8E">
              <w:rPr>
                <w:rFonts w:ascii="Times New Roman" w:hAnsi="Times New Roman" w:cs="Times New Roman"/>
              </w:rPr>
              <w:t>Európai Halásza</w:t>
            </w:r>
            <w:r>
              <w:rPr>
                <w:rFonts w:ascii="Times New Roman" w:hAnsi="Times New Roman" w:cs="Times New Roman"/>
              </w:rPr>
              <w:t xml:space="preserve">t és </w:t>
            </w:r>
            <w:proofErr w:type="spellStart"/>
            <w:r>
              <w:rPr>
                <w:rFonts w:ascii="Times New Roman" w:hAnsi="Times New Roman" w:cs="Times New Roman"/>
              </w:rPr>
              <w:t>Akvakultúra</w:t>
            </w:r>
            <w:proofErr w:type="spellEnd"/>
            <w:r>
              <w:rPr>
                <w:rFonts w:ascii="Times New Roman" w:hAnsi="Times New Roman" w:cs="Times New Roman"/>
              </w:rPr>
              <w:t xml:space="preserve"> Fejlesztéséért </w:t>
            </w:r>
            <w:r w:rsidRPr="004C5C8E">
              <w:rPr>
                <w:rFonts w:ascii="Times New Roman" w:hAnsi="Times New Roman" w:cs="Times New Roman"/>
              </w:rPr>
              <w:t>lé</w:t>
            </w:r>
            <w:r>
              <w:rPr>
                <w:rFonts w:ascii="Times New Roman" w:hAnsi="Times New Roman" w:cs="Times New Roman"/>
              </w:rPr>
              <w:t>trehozott Nemzetközi Szervezet</w:t>
            </w:r>
          </w:p>
        </w:tc>
      </w:tr>
      <w:tr w:rsidR="002818DE" w14:paraId="740D86C3" w14:textId="77777777" w:rsidTr="000225BE">
        <w:tc>
          <w:tcPr>
            <w:tcW w:w="0" w:type="auto"/>
            <w:shd w:val="clear" w:color="auto" w:fill="auto"/>
          </w:tcPr>
          <w:p w14:paraId="66661012" w14:textId="77777777" w:rsidR="002818DE" w:rsidRDefault="002818DE" w:rsidP="000225BE">
            <w:pPr>
              <w:rPr>
                <w:rFonts w:ascii="Times New Roman" w:hAnsi="Times New Roman" w:cs="Times New Roman"/>
              </w:rPr>
            </w:pPr>
            <w:r>
              <w:rPr>
                <w:rFonts w:ascii="Times New Roman" w:hAnsi="Times New Roman" w:cs="Times New Roman"/>
              </w:rPr>
              <w:lastRenderedPageBreak/>
              <w:t>EüM</w:t>
            </w:r>
          </w:p>
        </w:tc>
        <w:tc>
          <w:tcPr>
            <w:tcW w:w="0" w:type="auto"/>
            <w:shd w:val="clear" w:color="auto" w:fill="auto"/>
          </w:tcPr>
          <w:p w14:paraId="7483818A" w14:textId="77777777" w:rsidR="002818DE" w:rsidRPr="001539A2" w:rsidRDefault="002818DE" w:rsidP="000225BE">
            <w:pPr>
              <w:rPr>
                <w:rFonts w:ascii="Times New Roman" w:hAnsi="Times New Roman" w:cs="Times New Roman"/>
              </w:rPr>
            </w:pPr>
            <w:r>
              <w:rPr>
                <w:rFonts w:ascii="Times New Roman" w:hAnsi="Times New Roman" w:cs="Times New Roman"/>
              </w:rPr>
              <w:t>Egészségügyi Minisztérium</w:t>
            </w:r>
          </w:p>
        </w:tc>
      </w:tr>
      <w:tr w:rsidR="000630D7" w14:paraId="228EBB91" w14:textId="77777777" w:rsidTr="000225BE">
        <w:tc>
          <w:tcPr>
            <w:tcW w:w="0" w:type="auto"/>
            <w:shd w:val="clear" w:color="auto" w:fill="auto"/>
          </w:tcPr>
          <w:p w14:paraId="45F7DBF4" w14:textId="77777777" w:rsidR="000630D7" w:rsidRDefault="000630D7" w:rsidP="000225BE">
            <w:pPr>
              <w:rPr>
                <w:rFonts w:ascii="Times New Roman" w:hAnsi="Times New Roman" w:cs="Times New Roman"/>
              </w:rPr>
            </w:pPr>
            <w:r>
              <w:rPr>
                <w:rFonts w:ascii="Times New Roman" w:hAnsi="Times New Roman" w:cs="Times New Roman"/>
              </w:rPr>
              <w:t>FAIR</w:t>
            </w:r>
          </w:p>
        </w:tc>
        <w:tc>
          <w:tcPr>
            <w:tcW w:w="0" w:type="auto"/>
            <w:shd w:val="clear" w:color="auto" w:fill="auto"/>
          </w:tcPr>
          <w:p w14:paraId="50BDF5E2" w14:textId="77777777" w:rsidR="000630D7" w:rsidRDefault="000630D7" w:rsidP="000225BE">
            <w:pPr>
              <w:rPr>
                <w:rFonts w:ascii="Times New Roman" w:hAnsi="Times New Roman" w:cs="Times New Roman"/>
              </w:rPr>
            </w:pPr>
            <w:r w:rsidRPr="001539A2">
              <w:rPr>
                <w:rFonts w:ascii="Times New Roman" w:hAnsi="Times New Roman" w:cs="Times New Roman"/>
              </w:rPr>
              <w:t>Fejlesztéspolitikai Adatbázis és Információs Rendszer</w:t>
            </w:r>
          </w:p>
        </w:tc>
      </w:tr>
      <w:tr w:rsidR="005359E8" w14:paraId="31851768" w14:textId="77777777" w:rsidTr="000225BE">
        <w:tc>
          <w:tcPr>
            <w:tcW w:w="0" w:type="auto"/>
            <w:shd w:val="clear" w:color="auto" w:fill="auto"/>
          </w:tcPr>
          <w:p w14:paraId="58BE62B2" w14:textId="77777777" w:rsidR="005359E8" w:rsidRDefault="005359E8" w:rsidP="000225BE">
            <w:pPr>
              <w:rPr>
                <w:rFonts w:ascii="Times New Roman" w:hAnsi="Times New Roman" w:cs="Times New Roman"/>
              </w:rPr>
            </w:pPr>
            <w:r>
              <w:rPr>
                <w:rFonts w:ascii="Times New Roman" w:hAnsi="Times New Roman" w:cs="Times New Roman"/>
              </w:rPr>
              <w:t>FAO</w:t>
            </w:r>
          </w:p>
        </w:tc>
        <w:tc>
          <w:tcPr>
            <w:tcW w:w="0" w:type="auto"/>
            <w:shd w:val="clear" w:color="auto" w:fill="auto"/>
          </w:tcPr>
          <w:p w14:paraId="1ADD2946" w14:textId="77777777" w:rsidR="005359E8" w:rsidRPr="001539A2" w:rsidRDefault="005359E8" w:rsidP="000225BE">
            <w:pPr>
              <w:rPr>
                <w:rFonts w:ascii="Times New Roman" w:hAnsi="Times New Roman" w:cs="Times New Roman"/>
              </w:rPr>
            </w:pPr>
            <w:r>
              <w:rPr>
                <w:rFonts w:ascii="Times New Roman" w:hAnsi="Times New Roman" w:cs="Times New Roman"/>
              </w:rPr>
              <w:t>ENSZ Élelmezési és Mezőgazdasági Szervezete</w:t>
            </w:r>
          </w:p>
        </w:tc>
      </w:tr>
      <w:tr w:rsidR="005359E8" w14:paraId="77122D2F" w14:textId="77777777" w:rsidTr="000225BE">
        <w:tc>
          <w:tcPr>
            <w:tcW w:w="0" w:type="auto"/>
            <w:shd w:val="clear" w:color="auto" w:fill="auto"/>
          </w:tcPr>
          <w:p w14:paraId="59DFB45E" w14:textId="77777777" w:rsidR="005359E8" w:rsidRDefault="005359E8" w:rsidP="000225BE">
            <w:pPr>
              <w:rPr>
                <w:rFonts w:ascii="Times New Roman" w:hAnsi="Times New Roman" w:cs="Times New Roman"/>
              </w:rPr>
            </w:pPr>
            <w:r>
              <w:rPr>
                <w:rFonts w:ascii="Times New Roman" w:hAnsi="Times New Roman" w:cs="Times New Roman"/>
              </w:rPr>
              <w:t>FEAP</w:t>
            </w:r>
          </w:p>
        </w:tc>
        <w:tc>
          <w:tcPr>
            <w:tcW w:w="0" w:type="auto"/>
            <w:shd w:val="clear" w:color="auto" w:fill="auto"/>
          </w:tcPr>
          <w:p w14:paraId="76174DD7" w14:textId="77777777" w:rsidR="005359E8" w:rsidRDefault="005359E8" w:rsidP="000225BE">
            <w:pPr>
              <w:rPr>
                <w:rFonts w:ascii="Times New Roman" w:hAnsi="Times New Roman" w:cs="Times New Roman"/>
              </w:rPr>
            </w:pPr>
            <w:r>
              <w:rPr>
                <w:rFonts w:ascii="Times New Roman" w:hAnsi="Times New Roman" w:cs="Times New Roman"/>
              </w:rPr>
              <w:t xml:space="preserve">Európai </w:t>
            </w:r>
            <w:proofErr w:type="spellStart"/>
            <w:r>
              <w:rPr>
                <w:rFonts w:ascii="Times New Roman" w:hAnsi="Times New Roman" w:cs="Times New Roman"/>
              </w:rPr>
              <w:t>Akvakultúra</w:t>
            </w:r>
            <w:proofErr w:type="spellEnd"/>
            <w:r>
              <w:rPr>
                <w:rFonts w:ascii="Times New Roman" w:hAnsi="Times New Roman" w:cs="Times New Roman"/>
              </w:rPr>
              <w:t>-Termelők Szövetsége</w:t>
            </w:r>
          </w:p>
        </w:tc>
      </w:tr>
      <w:tr w:rsidR="00192AE6" w14:paraId="02C88EDE" w14:textId="77777777" w:rsidTr="000225BE">
        <w:tc>
          <w:tcPr>
            <w:tcW w:w="0" w:type="auto"/>
            <w:shd w:val="clear" w:color="auto" w:fill="auto"/>
          </w:tcPr>
          <w:p w14:paraId="0F5C5C7D" w14:textId="77777777" w:rsidR="00192AE6" w:rsidRDefault="00192AE6" w:rsidP="000225BE">
            <w:pPr>
              <w:rPr>
                <w:rFonts w:ascii="Times New Roman" w:hAnsi="Times New Roman" w:cs="Times New Roman"/>
              </w:rPr>
            </w:pPr>
            <w:r>
              <w:rPr>
                <w:rFonts w:ascii="Times New Roman" w:hAnsi="Times New Roman" w:cs="Times New Roman"/>
              </w:rPr>
              <w:t>FIC rendelet</w:t>
            </w:r>
          </w:p>
        </w:tc>
        <w:tc>
          <w:tcPr>
            <w:tcW w:w="0" w:type="auto"/>
            <w:shd w:val="clear" w:color="auto" w:fill="auto"/>
          </w:tcPr>
          <w:p w14:paraId="6554D6FD" w14:textId="77777777" w:rsidR="00192AE6" w:rsidRDefault="00192AE6" w:rsidP="000225BE">
            <w:pPr>
              <w:rPr>
                <w:rFonts w:ascii="Times New Roman" w:hAnsi="Times New Roman" w:cs="Times New Roman"/>
              </w:rPr>
            </w:pPr>
            <w:r w:rsidRPr="0062407E">
              <w:rPr>
                <w:rFonts w:ascii="Times New Roman" w:hAnsi="Times New Roman" w:cs="Times New Roman"/>
              </w:rPr>
              <w:t xml:space="preserve">Az Európai Parlament és a Tanács </w:t>
            </w:r>
            <w:r w:rsidRPr="00D12C5D">
              <w:rPr>
                <w:rFonts w:ascii="Times New Roman" w:hAnsi="Times New Roman" w:cs="Times New Roman"/>
              </w:rPr>
              <w:t xml:space="preserve">1169/2011/EU </w:t>
            </w:r>
            <w:r>
              <w:rPr>
                <w:rFonts w:ascii="Times New Roman" w:hAnsi="Times New Roman" w:cs="Times New Roman"/>
              </w:rPr>
              <w:t xml:space="preserve">rendelete </w:t>
            </w:r>
            <w:r w:rsidRPr="00D12C5D">
              <w:rPr>
                <w:rFonts w:ascii="Times New Roman" w:hAnsi="Times New Roman" w:cs="Times New Roman"/>
              </w:rPr>
              <w:t>(2011. október 25.)</w:t>
            </w:r>
            <w:r>
              <w:rPr>
                <w:rFonts w:ascii="Times New Roman" w:hAnsi="Times New Roman" w:cs="Times New Roman"/>
              </w:rPr>
              <w:t xml:space="preserve"> </w:t>
            </w:r>
            <w:r w:rsidRPr="00D12C5D">
              <w:rPr>
                <w:rFonts w:ascii="Times New Roman" w:hAnsi="Times New Roman" w:cs="Times New Roman"/>
              </w:rPr>
              <w:t>a fogyasztók élelmiszerekkel kapcsolatos tájékoztatásáról, az 1924/2006/EK és az 1925/2006/EK európai parlamenti és tanácsi rendelet módosításáról és a 87/250/EGK bizottsági irányelv, a 90/496/EGK tanácsi irányelv, az 1999/10/EK bizottsági irányelv, a 2000/13/EK európai parlamenti és tanácsi irányelv, a 2002/67/EK és a 2008/5/EK bizottsági irányelv és a 608/2004/EK bizottsági rendelet hatályon kívül helyezéséről</w:t>
            </w:r>
          </w:p>
        </w:tc>
      </w:tr>
      <w:tr w:rsidR="00AF12F2" w14:paraId="3BE0AED6" w14:textId="77777777" w:rsidTr="00B61857">
        <w:tc>
          <w:tcPr>
            <w:tcW w:w="0" w:type="auto"/>
            <w:shd w:val="clear" w:color="auto" w:fill="auto"/>
          </w:tcPr>
          <w:p w14:paraId="631D7DCA" w14:textId="77777777" w:rsidR="00AF12F2" w:rsidRDefault="00AF12F2" w:rsidP="00B61857">
            <w:pPr>
              <w:rPr>
                <w:rFonts w:ascii="Times New Roman" w:hAnsi="Times New Roman" w:cs="Times New Roman"/>
              </w:rPr>
            </w:pPr>
            <w:r>
              <w:rPr>
                <w:rFonts w:ascii="Times New Roman" w:hAnsi="Times New Roman" w:cs="Times New Roman"/>
              </w:rPr>
              <w:t>FM</w:t>
            </w:r>
          </w:p>
        </w:tc>
        <w:tc>
          <w:tcPr>
            <w:tcW w:w="0" w:type="auto"/>
            <w:shd w:val="clear" w:color="auto" w:fill="auto"/>
          </w:tcPr>
          <w:p w14:paraId="7D6F8F7D" w14:textId="77777777" w:rsidR="00AF12F2" w:rsidRDefault="00AF12F2" w:rsidP="00AF12F2">
            <w:pPr>
              <w:rPr>
                <w:rFonts w:ascii="Times New Roman" w:hAnsi="Times New Roman" w:cs="Times New Roman"/>
              </w:rPr>
            </w:pPr>
            <w:r>
              <w:rPr>
                <w:rFonts w:ascii="Times New Roman" w:hAnsi="Times New Roman" w:cs="Times New Roman"/>
              </w:rPr>
              <w:t>Földművelésügyi Minisztérium</w:t>
            </w:r>
          </w:p>
        </w:tc>
      </w:tr>
      <w:tr w:rsidR="002A4DC2" w14:paraId="37D4110F" w14:textId="77777777" w:rsidTr="00B72AE9">
        <w:tc>
          <w:tcPr>
            <w:tcW w:w="0" w:type="auto"/>
            <w:shd w:val="clear" w:color="auto" w:fill="auto"/>
          </w:tcPr>
          <w:p w14:paraId="35A02E78" w14:textId="77777777" w:rsidR="002A4DC2" w:rsidRDefault="002A4DC2" w:rsidP="00B72AE9">
            <w:pPr>
              <w:rPr>
                <w:rFonts w:ascii="Times New Roman" w:hAnsi="Times New Roman" w:cs="Times New Roman"/>
              </w:rPr>
            </w:pPr>
            <w:r>
              <w:rPr>
                <w:rFonts w:ascii="Times New Roman" w:hAnsi="Times New Roman" w:cs="Times New Roman"/>
              </w:rPr>
              <w:t>FVM</w:t>
            </w:r>
          </w:p>
        </w:tc>
        <w:tc>
          <w:tcPr>
            <w:tcW w:w="0" w:type="auto"/>
            <w:shd w:val="clear" w:color="auto" w:fill="auto"/>
          </w:tcPr>
          <w:p w14:paraId="5D238C8E" w14:textId="77777777" w:rsidR="002A4DC2" w:rsidRDefault="002A4DC2" w:rsidP="00B72AE9">
            <w:pPr>
              <w:rPr>
                <w:rFonts w:ascii="Times New Roman" w:hAnsi="Times New Roman" w:cs="Times New Roman"/>
              </w:rPr>
            </w:pPr>
            <w:r>
              <w:rPr>
                <w:rFonts w:ascii="Times New Roman" w:hAnsi="Times New Roman" w:cs="Times New Roman"/>
              </w:rPr>
              <w:t>Földművelésügyi és Vidékfejlesztési Minisztérium</w:t>
            </w:r>
          </w:p>
        </w:tc>
      </w:tr>
      <w:tr w:rsidR="00FE137C" w14:paraId="683F6BDA" w14:textId="77777777" w:rsidTr="000225BE">
        <w:tc>
          <w:tcPr>
            <w:tcW w:w="0" w:type="auto"/>
            <w:shd w:val="clear" w:color="auto" w:fill="auto"/>
          </w:tcPr>
          <w:p w14:paraId="5D9F2E62" w14:textId="77777777" w:rsidR="00FE137C" w:rsidRDefault="00FE137C" w:rsidP="000225BE">
            <w:pPr>
              <w:rPr>
                <w:rFonts w:ascii="Times New Roman" w:hAnsi="Times New Roman" w:cs="Times New Roman"/>
              </w:rPr>
            </w:pPr>
            <w:r>
              <w:rPr>
                <w:rFonts w:ascii="Times New Roman" w:hAnsi="Times New Roman" w:cs="Times New Roman"/>
              </w:rPr>
              <w:t>GDP</w:t>
            </w:r>
          </w:p>
        </w:tc>
        <w:tc>
          <w:tcPr>
            <w:tcW w:w="0" w:type="auto"/>
            <w:shd w:val="clear" w:color="auto" w:fill="auto"/>
          </w:tcPr>
          <w:p w14:paraId="3EC35FCF" w14:textId="77777777" w:rsidR="00FE137C" w:rsidRDefault="00FE137C" w:rsidP="000225BE">
            <w:pPr>
              <w:rPr>
                <w:rFonts w:ascii="Times New Roman" w:hAnsi="Times New Roman" w:cs="Times New Roman"/>
              </w:rPr>
            </w:pPr>
            <w:r>
              <w:rPr>
                <w:rFonts w:ascii="Times New Roman" w:hAnsi="Times New Roman" w:cs="Times New Roman"/>
              </w:rPr>
              <w:t>Bruttó hazai termék</w:t>
            </w:r>
          </w:p>
        </w:tc>
      </w:tr>
      <w:tr w:rsidR="006D2A88" w14:paraId="5A4D005B" w14:textId="77777777" w:rsidTr="000225BE">
        <w:tc>
          <w:tcPr>
            <w:tcW w:w="0" w:type="auto"/>
            <w:shd w:val="clear" w:color="auto" w:fill="auto"/>
          </w:tcPr>
          <w:p w14:paraId="64197A5C" w14:textId="77777777" w:rsidR="006D2A88" w:rsidRDefault="006D2A88" w:rsidP="000225BE">
            <w:pPr>
              <w:rPr>
                <w:rFonts w:ascii="Times New Roman" w:hAnsi="Times New Roman" w:cs="Times New Roman"/>
              </w:rPr>
            </w:pPr>
            <w:r>
              <w:rPr>
                <w:rFonts w:ascii="Times New Roman" w:hAnsi="Times New Roman" w:cs="Times New Roman"/>
              </w:rPr>
              <w:t>GINOP</w:t>
            </w:r>
          </w:p>
        </w:tc>
        <w:tc>
          <w:tcPr>
            <w:tcW w:w="0" w:type="auto"/>
            <w:shd w:val="clear" w:color="auto" w:fill="auto"/>
          </w:tcPr>
          <w:p w14:paraId="40781867" w14:textId="77777777" w:rsidR="006D2A88" w:rsidRDefault="006D2A88" w:rsidP="000225BE">
            <w:pPr>
              <w:rPr>
                <w:rFonts w:ascii="Times New Roman" w:hAnsi="Times New Roman" w:cs="Times New Roman"/>
              </w:rPr>
            </w:pPr>
            <w:r>
              <w:rPr>
                <w:rFonts w:ascii="Times New Roman" w:hAnsi="Times New Roman" w:cs="Times New Roman"/>
              </w:rPr>
              <w:t>Gazdaságfejlesztési és Innovációs Operatív Program</w:t>
            </w:r>
          </w:p>
        </w:tc>
      </w:tr>
      <w:tr w:rsidR="00900C4D" w14:paraId="3C7C0F75" w14:textId="77777777" w:rsidTr="000225BE">
        <w:tc>
          <w:tcPr>
            <w:tcW w:w="0" w:type="auto"/>
            <w:shd w:val="clear" w:color="auto" w:fill="auto"/>
          </w:tcPr>
          <w:p w14:paraId="57139433" w14:textId="77777777" w:rsidR="00900C4D" w:rsidRDefault="00900C4D" w:rsidP="000225BE">
            <w:pPr>
              <w:rPr>
                <w:rFonts w:ascii="Times New Roman" w:hAnsi="Times New Roman" w:cs="Times New Roman"/>
              </w:rPr>
            </w:pPr>
            <w:r>
              <w:rPr>
                <w:rFonts w:ascii="Times New Roman" w:hAnsi="Times New Roman" w:cs="Times New Roman"/>
              </w:rPr>
              <w:t>H2020</w:t>
            </w:r>
          </w:p>
        </w:tc>
        <w:tc>
          <w:tcPr>
            <w:tcW w:w="0" w:type="auto"/>
            <w:shd w:val="clear" w:color="auto" w:fill="auto"/>
          </w:tcPr>
          <w:p w14:paraId="25294D02" w14:textId="77777777" w:rsidR="00900C4D" w:rsidRDefault="00900C4D" w:rsidP="00900C4D">
            <w:pPr>
              <w:rPr>
                <w:rFonts w:ascii="Times New Roman" w:hAnsi="Times New Roman" w:cs="Times New Roman"/>
              </w:rPr>
            </w:pPr>
            <w:r>
              <w:rPr>
                <w:rFonts w:ascii="Times New Roman" w:hAnsi="Times New Roman" w:cs="Times New Roman"/>
              </w:rPr>
              <w:t>Horizont 2020 keretprogram</w:t>
            </w:r>
          </w:p>
        </w:tc>
      </w:tr>
      <w:tr w:rsidR="00DD3959" w14:paraId="08AEC5FE" w14:textId="77777777" w:rsidTr="000225BE">
        <w:tc>
          <w:tcPr>
            <w:tcW w:w="0" w:type="auto"/>
            <w:shd w:val="clear" w:color="auto" w:fill="auto"/>
          </w:tcPr>
          <w:p w14:paraId="7E69CB26" w14:textId="77777777" w:rsidR="00DD3959" w:rsidRDefault="00DD3959" w:rsidP="000225BE">
            <w:pPr>
              <w:rPr>
                <w:rFonts w:ascii="Times New Roman" w:hAnsi="Times New Roman" w:cs="Times New Roman"/>
              </w:rPr>
            </w:pPr>
            <w:proofErr w:type="spellStart"/>
            <w:r>
              <w:rPr>
                <w:rFonts w:ascii="Times New Roman" w:hAnsi="Times New Roman" w:cs="Times New Roman"/>
              </w:rPr>
              <w:t>HaGF</w:t>
            </w:r>
            <w:proofErr w:type="spellEnd"/>
          </w:p>
        </w:tc>
        <w:tc>
          <w:tcPr>
            <w:tcW w:w="0" w:type="auto"/>
            <w:shd w:val="clear" w:color="auto" w:fill="auto"/>
          </w:tcPr>
          <w:p w14:paraId="3BA3743B" w14:textId="77777777" w:rsidR="00DD3959" w:rsidRDefault="00DD3959" w:rsidP="00900C4D">
            <w:pPr>
              <w:rPr>
                <w:rFonts w:ascii="Times New Roman" w:hAnsi="Times New Roman" w:cs="Times New Roman"/>
              </w:rPr>
            </w:pPr>
            <w:r w:rsidRPr="00CD554A">
              <w:rPr>
                <w:rFonts w:ascii="Times New Roman" w:hAnsi="Times New Roman" w:cs="Times New Roman"/>
              </w:rPr>
              <w:t>Halgazdálkodási Főosztály</w:t>
            </w:r>
          </w:p>
        </w:tc>
      </w:tr>
      <w:tr w:rsidR="00640798" w14:paraId="08182C9B" w14:textId="77777777" w:rsidTr="000225BE">
        <w:tc>
          <w:tcPr>
            <w:tcW w:w="0" w:type="auto"/>
            <w:shd w:val="clear" w:color="auto" w:fill="auto"/>
          </w:tcPr>
          <w:p w14:paraId="33EE4A7C" w14:textId="77777777" w:rsidR="00640798" w:rsidRDefault="00640798" w:rsidP="000225BE">
            <w:pPr>
              <w:rPr>
                <w:rFonts w:ascii="Times New Roman" w:hAnsi="Times New Roman" w:cs="Times New Roman"/>
              </w:rPr>
            </w:pPr>
            <w:r>
              <w:rPr>
                <w:rFonts w:ascii="Times New Roman" w:hAnsi="Times New Roman" w:cs="Times New Roman"/>
              </w:rPr>
              <w:t>HAKI</w:t>
            </w:r>
          </w:p>
        </w:tc>
        <w:tc>
          <w:tcPr>
            <w:tcW w:w="0" w:type="auto"/>
            <w:shd w:val="clear" w:color="auto" w:fill="auto"/>
          </w:tcPr>
          <w:p w14:paraId="57AC4D23" w14:textId="77777777" w:rsidR="00640798" w:rsidRPr="00CD554A" w:rsidRDefault="00640798" w:rsidP="00900C4D">
            <w:pPr>
              <w:rPr>
                <w:rFonts w:ascii="Times New Roman" w:hAnsi="Times New Roman" w:cs="Times New Roman"/>
              </w:rPr>
            </w:pPr>
            <w:r>
              <w:rPr>
                <w:rFonts w:ascii="Times New Roman" w:hAnsi="Times New Roman" w:cs="Times New Roman"/>
              </w:rPr>
              <w:t>Halászati Kutatóintézet</w:t>
            </w:r>
          </w:p>
        </w:tc>
      </w:tr>
      <w:tr w:rsidR="00183709" w14:paraId="13039C93" w14:textId="77777777" w:rsidTr="000225BE">
        <w:tc>
          <w:tcPr>
            <w:tcW w:w="0" w:type="auto"/>
            <w:shd w:val="clear" w:color="auto" w:fill="auto"/>
          </w:tcPr>
          <w:p w14:paraId="2273F793" w14:textId="77777777" w:rsidR="00183709" w:rsidRDefault="00183709" w:rsidP="000225BE">
            <w:pPr>
              <w:rPr>
                <w:rFonts w:ascii="Times New Roman" w:hAnsi="Times New Roman" w:cs="Times New Roman"/>
              </w:rPr>
            </w:pPr>
            <w:proofErr w:type="spellStart"/>
            <w:r>
              <w:rPr>
                <w:rFonts w:ascii="Times New Roman" w:hAnsi="Times New Roman" w:cs="Times New Roman"/>
              </w:rPr>
              <w:t>HALir</w:t>
            </w:r>
            <w:proofErr w:type="spellEnd"/>
          </w:p>
        </w:tc>
        <w:tc>
          <w:tcPr>
            <w:tcW w:w="0" w:type="auto"/>
            <w:shd w:val="clear" w:color="auto" w:fill="auto"/>
          </w:tcPr>
          <w:p w14:paraId="55ED7DE5" w14:textId="77777777" w:rsidR="00183709" w:rsidRPr="00CD554A" w:rsidRDefault="00183709" w:rsidP="00900C4D">
            <w:pPr>
              <w:rPr>
                <w:rFonts w:ascii="Times New Roman" w:hAnsi="Times New Roman" w:cs="Times New Roman"/>
              </w:rPr>
            </w:pPr>
            <w:r>
              <w:rPr>
                <w:rFonts w:ascii="Times New Roman" w:hAnsi="Times New Roman" w:cs="Times New Roman"/>
              </w:rPr>
              <w:t>Halászati Információs Rendszer</w:t>
            </w:r>
          </w:p>
        </w:tc>
      </w:tr>
      <w:tr w:rsidR="00B55A49" w14:paraId="5B7916DF" w14:textId="77777777" w:rsidTr="000225BE">
        <w:tc>
          <w:tcPr>
            <w:tcW w:w="0" w:type="auto"/>
            <w:shd w:val="clear" w:color="auto" w:fill="auto"/>
          </w:tcPr>
          <w:p w14:paraId="0C9A79D7" w14:textId="77777777" w:rsidR="00B55A49" w:rsidRDefault="00B55A49" w:rsidP="000225BE">
            <w:pPr>
              <w:rPr>
                <w:rFonts w:ascii="Times New Roman" w:hAnsi="Times New Roman" w:cs="Times New Roman"/>
              </w:rPr>
            </w:pPr>
            <w:proofErr w:type="spellStart"/>
            <w:r>
              <w:rPr>
                <w:rFonts w:ascii="Times New Roman" w:hAnsi="Times New Roman" w:cs="Times New Roman"/>
              </w:rPr>
              <w:t>Hhvtv</w:t>
            </w:r>
            <w:proofErr w:type="spellEnd"/>
            <w:r>
              <w:rPr>
                <w:rFonts w:ascii="Times New Roman" w:hAnsi="Times New Roman" w:cs="Times New Roman"/>
              </w:rPr>
              <w:t>.</w:t>
            </w:r>
          </w:p>
        </w:tc>
        <w:tc>
          <w:tcPr>
            <w:tcW w:w="0" w:type="auto"/>
            <w:shd w:val="clear" w:color="auto" w:fill="auto"/>
          </w:tcPr>
          <w:p w14:paraId="1D40D6B1" w14:textId="77777777" w:rsidR="00B55A49" w:rsidRDefault="00B55A49" w:rsidP="000225BE">
            <w:pPr>
              <w:rPr>
                <w:rFonts w:ascii="Times New Roman" w:hAnsi="Times New Roman" w:cs="Times New Roman"/>
              </w:rPr>
            </w:pPr>
            <w:r>
              <w:rPr>
                <w:rFonts w:ascii="Times New Roman" w:hAnsi="Times New Roman" w:cs="Times New Roman"/>
              </w:rPr>
              <w:t>2013. évi CII. törvény a halgazdálkodásról és a hal védelméről</w:t>
            </w:r>
          </w:p>
        </w:tc>
      </w:tr>
      <w:tr w:rsidR="00B55A49" w14:paraId="06D88EA4" w14:textId="77777777" w:rsidTr="000225BE">
        <w:tc>
          <w:tcPr>
            <w:tcW w:w="0" w:type="auto"/>
            <w:shd w:val="clear" w:color="auto" w:fill="auto"/>
          </w:tcPr>
          <w:p w14:paraId="4F6F494B" w14:textId="77777777" w:rsidR="00B55A49" w:rsidRDefault="00B55A49" w:rsidP="000225BE">
            <w:pPr>
              <w:rPr>
                <w:rFonts w:ascii="Times New Roman" w:hAnsi="Times New Roman" w:cs="Times New Roman"/>
              </w:rPr>
            </w:pPr>
            <w:r>
              <w:rPr>
                <w:rFonts w:ascii="Times New Roman" w:hAnsi="Times New Roman" w:cs="Times New Roman"/>
              </w:rPr>
              <w:t>HOP</w:t>
            </w:r>
          </w:p>
        </w:tc>
        <w:tc>
          <w:tcPr>
            <w:tcW w:w="0" w:type="auto"/>
            <w:shd w:val="clear" w:color="auto" w:fill="auto"/>
          </w:tcPr>
          <w:p w14:paraId="7B5BABBE" w14:textId="77777777" w:rsidR="00B55A49" w:rsidRPr="00CB5716" w:rsidRDefault="00B55A49" w:rsidP="000225BE">
            <w:pPr>
              <w:rPr>
                <w:rFonts w:ascii="Times New Roman" w:hAnsi="Times New Roman" w:cs="Times New Roman"/>
              </w:rPr>
            </w:pPr>
            <w:r>
              <w:rPr>
                <w:rFonts w:ascii="Times New Roman" w:hAnsi="Times New Roman" w:cs="Times New Roman"/>
              </w:rPr>
              <w:t>Halászati Operatív Program</w:t>
            </w:r>
          </w:p>
        </w:tc>
      </w:tr>
      <w:tr w:rsidR="00FB1144" w14:paraId="2741D4AC" w14:textId="77777777" w:rsidTr="000225BE">
        <w:tc>
          <w:tcPr>
            <w:tcW w:w="0" w:type="auto"/>
            <w:shd w:val="clear" w:color="auto" w:fill="auto"/>
          </w:tcPr>
          <w:p w14:paraId="3CE4CB5F" w14:textId="77777777" w:rsidR="00FB1144" w:rsidRDefault="00FB1144" w:rsidP="000225BE">
            <w:pPr>
              <w:rPr>
                <w:rFonts w:ascii="Times New Roman" w:hAnsi="Times New Roman" w:cs="Times New Roman"/>
              </w:rPr>
            </w:pPr>
            <w:r>
              <w:rPr>
                <w:rFonts w:ascii="Times New Roman" w:hAnsi="Times New Roman" w:cs="Times New Roman"/>
              </w:rPr>
              <w:t>IH</w:t>
            </w:r>
          </w:p>
        </w:tc>
        <w:tc>
          <w:tcPr>
            <w:tcW w:w="0" w:type="auto"/>
            <w:shd w:val="clear" w:color="auto" w:fill="auto"/>
          </w:tcPr>
          <w:p w14:paraId="305AD248" w14:textId="77777777" w:rsidR="00FB1144" w:rsidRDefault="00FB1144" w:rsidP="000225BE">
            <w:pPr>
              <w:rPr>
                <w:rFonts w:ascii="Times New Roman" w:hAnsi="Times New Roman" w:cs="Times New Roman"/>
              </w:rPr>
            </w:pPr>
            <w:r>
              <w:rPr>
                <w:rFonts w:ascii="Times New Roman" w:hAnsi="Times New Roman" w:cs="Times New Roman"/>
              </w:rPr>
              <w:t>Irányító Hatóság</w:t>
            </w:r>
          </w:p>
        </w:tc>
      </w:tr>
      <w:tr w:rsidR="002D53C0" w14:paraId="5ED1350B" w14:textId="77777777" w:rsidTr="00437F4A">
        <w:tc>
          <w:tcPr>
            <w:tcW w:w="0" w:type="auto"/>
            <w:shd w:val="clear" w:color="auto" w:fill="auto"/>
          </w:tcPr>
          <w:p w14:paraId="23888D06" w14:textId="77777777" w:rsidR="002D53C0" w:rsidRDefault="002D53C0" w:rsidP="00437F4A">
            <w:pPr>
              <w:rPr>
                <w:rFonts w:ascii="Times New Roman" w:hAnsi="Times New Roman" w:cs="Times New Roman"/>
              </w:rPr>
            </w:pPr>
            <w:r>
              <w:rPr>
                <w:rFonts w:ascii="Times New Roman" w:hAnsi="Times New Roman" w:cs="Times New Roman"/>
              </w:rPr>
              <w:t>IHF</w:t>
            </w:r>
          </w:p>
        </w:tc>
        <w:tc>
          <w:tcPr>
            <w:tcW w:w="0" w:type="auto"/>
            <w:shd w:val="clear" w:color="auto" w:fill="auto"/>
          </w:tcPr>
          <w:p w14:paraId="4896DE0B" w14:textId="77777777" w:rsidR="002D53C0" w:rsidRDefault="002D53C0" w:rsidP="00437F4A">
            <w:pPr>
              <w:rPr>
                <w:rFonts w:ascii="Times New Roman" w:hAnsi="Times New Roman" w:cs="Times New Roman"/>
              </w:rPr>
            </w:pPr>
            <w:r>
              <w:rPr>
                <w:rFonts w:ascii="Times New Roman" w:hAnsi="Times New Roman" w:cs="Times New Roman"/>
              </w:rPr>
              <w:t>Irányító Hatósági Főosztály</w:t>
            </w:r>
          </w:p>
        </w:tc>
      </w:tr>
      <w:tr w:rsidR="001539A2" w14:paraId="6AB7C1F0" w14:textId="77777777" w:rsidTr="001539A2">
        <w:tc>
          <w:tcPr>
            <w:tcW w:w="0" w:type="auto"/>
            <w:shd w:val="clear" w:color="auto" w:fill="auto"/>
          </w:tcPr>
          <w:p w14:paraId="1AECDA2A" w14:textId="77777777" w:rsidR="001539A2" w:rsidRDefault="001539A2" w:rsidP="001539A2">
            <w:pPr>
              <w:rPr>
                <w:rFonts w:ascii="Times New Roman" w:hAnsi="Times New Roman" w:cs="Times New Roman"/>
              </w:rPr>
            </w:pPr>
            <w:r>
              <w:rPr>
                <w:rFonts w:ascii="Times New Roman" w:hAnsi="Times New Roman" w:cs="Times New Roman"/>
              </w:rPr>
              <w:t>IIER</w:t>
            </w:r>
          </w:p>
        </w:tc>
        <w:tc>
          <w:tcPr>
            <w:tcW w:w="0" w:type="auto"/>
            <w:shd w:val="clear" w:color="auto" w:fill="auto"/>
          </w:tcPr>
          <w:p w14:paraId="0B7A37B5" w14:textId="77777777" w:rsidR="001539A2" w:rsidRPr="009B7507" w:rsidRDefault="001539A2" w:rsidP="001539A2">
            <w:pPr>
              <w:rPr>
                <w:rFonts w:ascii="Times New Roman" w:hAnsi="Times New Roman" w:cs="Times New Roman"/>
              </w:rPr>
            </w:pPr>
            <w:r w:rsidRPr="001539A2">
              <w:rPr>
                <w:rFonts w:ascii="Times New Roman" w:hAnsi="Times New Roman" w:cs="Times New Roman"/>
              </w:rPr>
              <w:t>Integrált Igazgatási és Ellenőrzési Rendszer</w:t>
            </w:r>
          </w:p>
        </w:tc>
      </w:tr>
      <w:tr w:rsidR="00020CB4" w14:paraId="269FF980" w14:textId="77777777" w:rsidTr="001539A2">
        <w:tc>
          <w:tcPr>
            <w:tcW w:w="0" w:type="auto"/>
            <w:shd w:val="clear" w:color="auto" w:fill="auto"/>
          </w:tcPr>
          <w:p w14:paraId="26981451" w14:textId="77777777" w:rsidR="00020CB4" w:rsidRDefault="00020CB4" w:rsidP="001539A2">
            <w:pPr>
              <w:rPr>
                <w:rFonts w:ascii="Times New Roman" w:hAnsi="Times New Roman" w:cs="Times New Roman"/>
              </w:rPr>
            </w:pPr>
            <w:r>
              <w:rPr>
                <w:rFonts w:ascii="Times New Roman" w:hAnsi="Times New Roman" w:cs="Times New Roman"/>
              </w:rPr>
              <w:t>IUU halászat</w:t>
            </w:r>
          </w:p>
        </w:tc>
        <w:tc>
          <w:tcPr>
            <w:tcW w:w="0" w:type="auto"/>
            <w:shd w:val="clear" w:color="auto" w:fill="auto"/>
          </w:tcPr>
          <w:p w14:paraId="33503221" w14:textId="77777777" w:rsidR="00020CB4" w:rsidRPr="001539A2" w:rsidRDefault="00020CB4" w:rsidP="00020CB4">
            <w:pPr>
              <w:rPr>
                <w:rFonts w:ascii="Times New Roman" w:hAnsi="Times New Roman" w:cs="Times New Roman"/>
              </w:rPr>
            </w:pPr>
            <w:r>
              <w:rPr>
                <w:rFonts w:ascii="Times New Roman" w:hAnsi="Times New Roman" w:cs="Times New Roman"/>
              </w:rPr>
              <w:t>J</w:t>
            </w:r>
            <w:r w:rsidRPr="00B61857">
              <w:rPr>
                <w:rFonts w:ascii="Times New Roman" w:hAnsi="Times New Roman" w:cs="Times New Roman"/>
              </w:rPr>
              <w:t>ogellenes, nem bejelentett és szabályozatlan</w:t>
            </w:r>
            <w:r>
              <w:rPr>
                <w:rFonts w:ascii="Times New Roman" w:hAnsi="Times New Roman" w:cs="Times New Roman"/>
              </w:rPr>
              <w:t xml:space="preserve"> </w:t>
            </w:r>
            <w:r w:rsidRPr="00B61857">
              <w:rPr>
                <w:rFonts w:ascii="Times New Roman" w:hAnsi="Times New Roman" w:cs="Times New Roman"/>
              </w:rPr>
              <w:t>halászat</w:t>
            </w:r>
          </w:p>
        </w:tc>
      </w:tr>
      <w:tr w:rsidR="002C56FB" w14:paraId="3EB202AD" w14:textId="77777777" w:rsidTr="000225BE">
        <w:tc>
          <w:tcPr>
            <w:tcW w:w="0" w:type="auto"/>
            <w:shd w:val="clear" w:color="auto" w:fill="auto"/>
          </w:tcPr>
          <w:p w14:paraId="62337159" w14:textId="77777777" w:rsidR="002C56FB" w:rsidRDefault="002C56FB" w:rsidP="000225BE">
            <w:pPr>
              <w:rPr>
                <w:rFonts w:ascii="Times New Roman" w:hAnsi="Times New Roman" w:cs="Times New Roman"/>
              </w:rPr>
            </w:pPr>
            <w:r>
              <w:rPr>
                <w:rFonts w:ascii="Times New Roman" w:hAnsi="Times New Roman" w:cs="Times New Roman"/>
              </w:rPr>
              <w:t>K+F</w:t>
            </w:r>
          </w:p>
        </w:tc>
        <w:tc>
          <w:tcPr>
            <w:tcW w:w="0" w:type="auto"/>
            <w:shd w:val="clear" w:color="auto" w:fill="auto"/>
          </w:tcPr>
          <w:p w14:paraId="6A9058F8" w14:textId="77777777" w:rsidR="002C56FB" w:rsidRDefault="002C56FB" w:rsidP="000225BE">
            <w:pPr>
              <w:rPr>
                <w:rFonts w:ascii="Times New Roman" w:hAnsi="Times New Roman" w:cs="Times New Roman"/>
              </w:rPr>
            </w:pPr>
            <w:r>
              <w:rPr>
                <w:rFonts w:ascii="Times New Roman" w:hAnsi="Times New Roman" w:cs="Times New Roman"/>
              </w:rPr>
              <w:t>Kutatás-fejlesztés</w:t>
            </w:r>
          </w:p>
        </w:tc>
      </w:tr>
      <w:tr w:rsidR="008A7A6E" w14:paraId="1F4B1185" w14:textId="77777777" w:rsidTr="000225BE">
        <w:tc>
          <w:tcPr>
            <w:tcW w:w="0" w:type="auto"/>
            <w:shd w:val="clear" w:color="auto" w:fill="auto"/>
          </w:tcPr>
          <w:p w14:paraId="4E1D85DB" w14:textId="77777777" w:rsidR="008A7A6E" w:rsidRDefault="008A7A6E" w:rsidP="000225BE">
            <w:pPr>
              <w:rPr>
                <w:rFonts w:ascii="Times New Roman" w:hAnsi="Times New Roman" w:cs="Times New Roman"/>
              </w:rPr>
            </w:pPr>
            <w:r>
              <w:rPr>
                <w:rFonts w:ascii="Times New Roman" w:hAnsi="Times New Roman" w:cs="Times New Roman"/>
              </w:rPr>
              <w:t>KFI</w:t>
            </w:r>
          </w:p>
        </w:tc>
        <w:tc>
          <w:tcPr>
            <w:tcW w:w="0" w:type="auto"/>
            <w:shd w:val="clear" w:color="auto" w:fill="auto"/>
          </w:tcPr>
          <w:p w14:paraId="5DA508AF" w14:textId="77777777" w:rsidR="008A7A6E" w:rsidRDefault="008A7A6E" w:rsidP="000225BE">
            <w:pPr>
              <w:rPr>
                <w:rFonts w:ascii="Times New Roman" w:hAnsi="Times New Roman" w:cs="Times New Roman"/>
              </w:rPr>
            </w:pPr>
            <w:r>
              <w:rPr>
                <w:rFonts w:ascii="Times New Roman" w:hAnsi="Times New Roman" w:cs="Times New Roman"/>
              </w:rPr>
              <w:t>Kutatás, fejlesztés és innováció</w:t>
            </w:r>
          </w:p>
        </w:tc>
      </w:tr>
      <w:tr w:rsidR="008F0AE8" w14:paraId="045D607E" w14:textId="77777777" w:rsidTr="008F0AE8">
        <w:tc>
          <w:tcPr>
            <w:tcW w:w="0" w:type="auto"/>
            <w:shd w:val="clear" w:color="auto" w:fill="auto"/>
          </w:tcPr>
          <w:p w14:paraId="1DEBDD08" w14:textId="77777777" w:rsidR="008F0AE8" w:rsidRDefault="008F0AE8" w:rsidP="008F0AE8">
            <w:pPr>
              <w:rPr>
                <w:rFonts w:ascii="Times New Roman" w:hAnsi="Times New Roman" w:cs="Times New Roman"/>
              </w:rPr>
            </w:pPr>
            <w:r>
              <w:rPr>
                <w:rFonts w:ascii="Times New Roman" w:hAnsi="Times New Roman" w:cs="Times New Roman"/>
              </w:rPr>
              <w:t>KHP</w:t>
            </w:r>
          </w:p>
        </w:tc>
        <w:tc>
          <w:tcPr>
            <w:tcW w:w="0" w:type="auto"/>
            <w:shd w:val="clear" w:color="auto" w:fill="auto"/>
          </w:tcPr>
          <w:p w14:paraId="7C8B3AD8" w14:textId="77777777" w:rsidR="008F0AE8" w:rsidRDefault="008F0AE8" w:rsidP="008F0AE8">
            <w:pPr>
              <w:rPr>
                <w:rFonts w:ascii="Times New Roman" w:hAnsi="Times New Roman" w:cs="Times New Roman"/>
              </w:rPr>
            </w:pPr>
            <w:r>
              <w:rPr>
                <w:rFonts w:ascii="Times New Roman" w:hAnsi="Times New Roman" w:cs="Times New Roman"/>
              </w:rPr>
              <w:t>Közös Halászati Politika</w:t>
            </w:r>
          </w:p>
        </w:tc>
      </w:tr>
      <w:tr w:rsidR="008F0AE8" w14:paraId="7FAD8D0D" w14:textId="77777777" w:rsidTr="008F0AE8">
        <w:tc>
          <w:tcPr>
            <w:tcW w:w="0" w:type="auto"/>
            <w:shd w:val="clear" w:color="auto" w:fill="auto"/>
          </w:tcPr>
          <w:p w14:paraId="0D4B642B" w14:textId="77777777" w:rsidR="008F0AE8" w:rsidRDefault="008F0AE8" w:rsidP="008F0AE8">
            <w:pPr>
              <w:rPr>
                <w:rFonts w:ascii="Times New Roman" w:hAnsi="Times New Roman" w:cs="Times New Roman"/>
              </w:rPr>
            </w:pPr>
            <w:r>
              <w:rPr>
                <w:rFonts w:ascii="Times New Roman" w:hAnsi="Times New Roman" w:cs="Times New Roman"/>
              </w:rPr>
              <w:t>KHP-rendelet</w:t>
            </w:r>
          </w:p>
        </w:tc>
        <w:tc>
          <w:tcPr>
            <w:tcW w:w="0" w:type="auto"/>
            <w:shd w:val="clear" w:color="auto" w:fill="auto"/>
          </w:tcPr>
          <w:p w14:paraId="204E8769" w14:textId="77777777" w:rsidR="008F0AE8" w:rsidRDefault="008F0AE8" w:rsidP="008F0AE8">
            <w:pPr>
              <w:rPr>
                <w:rFonts w:ascii="Times New Roman" w:hAnsi="Times New Roman" w:cs="Times New Roman"/>
              </w:rPr>
            </w:pPr>
            <w:r w:rsidRPr="008F0AE8">
              <w:rPr>
                <w:rFonts w:ascii="Times New Roman" w:hAnsi="Times New Roman" w:cs="Times New Roman"/>
              </w:rPr>
              <w:t>1380/2013/EU rendelet a közös halászati politikáról, az 1954/2003/EK és az 1224/2009/EK tanácsi rendelet módosításáról, valamint a 2371/2002/EK és a 639/2004/EK tanácsi rendelet és a 2004/585/EK tanácsi határozat hatályon kívül helyezéséről</w:t>
            </w:r>
          </w:p>
        </w:tc>
      </w:tr>
      <w:tr w:rsidR="00C47524" w14:paraId="0CBEEA97" w14:textId="77777777" w:rsidTr="008F0AE8">
        <w:tc>
          <w:tcPr>
            <w:tcW w:w="0" w:type="auto"/>
            <w:shd w:val="clear" w:color="auto" w:fill="auto"/>
          </w:tcPr>
          <w:p w14:paraId="4009179F" w14:textId="77777777" w:rsidR="00C47524" w:rsidRDefault="00C47524" w:rsidP="008F0AE8">
            <w:pPr>
              <w:rPr>
                <w:rFonts w:ascii="Times New Roman" w:hAnsi="Times New Roman" w:cs="Times New Roman"/>
              </w:rPr>
            </w:pPr>
            <w:r>
              <w:rPr>
                <w:rFonts w:ascii="Times New Roman" w:hAnsi="Times New Roman" w:cs="Times New Roman"/>
              </w:rPr>
              <w:t>KHV</w:t>
            </w:r>
          </w:p>
        </w:tc>
        <w:tc>
          <w:tcPr>
            <w:tcW w:w="0" w:type="auto"/>
            <w:shd w:val="clear" w:color="auto" w:fill="auto"/>
          </w:tcPr>
          <w:p w14:paraId="37DBF7D1" w14:textId="77777777" w:rsidR="00C47524" w:rsidRPr="008F0AE8" w:rsidRDefault="00C47524" w:rsidP="008F0AE8">
            <w:pPr>
              <w:rPr>
                <w:rFonts w:ascii="Times New Roman" w:hAnsi="Times New Roman" w:cs="Times New Roman"/>
              </w:rPr>
            </w:pPr>
            <w:proofErr w:type="spellStart"/>
            <w:r>
              <w:rPr>
                <w:rFonts w:ascii="Times New Roman" w:hAnsi="Times New Roman" w:cs="Times New Roman"/>
              </w:rPr>
              <w:t>Koi</w:t>
            </w:r>
            <w:proofErr w:type="spellEnd"/>
            <w:r>
              <w:rPr>
                <w:rFonts w:ascii="Times New Roman" w:hAnsi="Times New Roman" w:cs="Times New Roman"/>
              </w:rPr>
              <w:t>-herpeszvírus</w:t>
            </w:r>
          </w:p>
        </w:tc>
      </w:tr>
      <w:tr w:rsidR="002A4DC2" w14:paraId="45F0D7C5" w14:textId="77777777" w:rsidTr="00B72AE9">
        <w:tc>
          <w:tcPr>
            <w:tcW w:w="0" w:type="auto"/>
            <w:shd w:val="clear" w:color="auto" w:fill="auto"/>
          </w:tcPr>
          <w:p w14:paraId="133A5848" w14:textId="77777777" w:rsidR="002A4DC2" w:rsidRDefault="002A4DC2" w:rsidP="00B72AE9">
            <w:pPr>
              <w:rPr>
                <w:rFonts w:ascii="Times New Roman" w:hAnsi="Times New Roman" w:cs="Times New Roman"/>
              </w:rPr>
            </w:pPr>
            <w:r>
              <w:rPr>
                <w:rFonts w:ascii="Times New Roman" w:hAnsi="Times New Roman" w:cs="Times New Roman"/>
              </w:rPr>
              <w:t>KHVM</w:t>
            </w:r>
          </w:p>
        </w:tc>
        <w:tc>
          <w:tcPr>
            <w:tcW w:w="0" w:type="auto"/>
            <w:shd w:val="clear" w:color="auto" w:fill="auto"/>
          </w:tcPr>
          <w:p w14:paraId="40598930" w14:textId="77777777" w:rsidR="002A4DC2" w:rsidRPr="004C3209" w:rsidRDefault="002A4DC2" w:rsidP="002A4DC2">
            <w:pPr>
              <w:rPr>
                <w:rFonts w:ascii="Times New Roman" w:hAnsi="Times New Roman" w:cs="Times New Roman"/>
              </w:rPr>
            </w:pPr>
            <w:r w:rsidRPr="002A4DC2">
              <w:rPr>
                <w:rFonts w:ascii="Times New Roman" w:hAnsi="Times New Roman" w:cs="Times New Roman"/>
              </w:rPr>
              <w:t>Közlekedési, Hírközlési és Vízügyi Minisztérium</w:t>
            </w:r>
          </w:p>
        </w:tc>
      </w:tr>
      <w:tr w:rsidR="00491E06" w14:paraId="1EED1944" w14:textId="77777777" w:rsidTr="008F0AE8">
        <w:tc>
          <w:tcPr>
            <w:tcW w:w="0" w:type="auto"/>
            <w:shd w:val="clear" w:color="auto" w:fill="auto"/>
          </w:tcPr>
          <w:p w14:paraId="43927888" w14:textId="77777777" w:rsidR="00491E06" w:rsidRDefault="00491E06" w:rsidP="008F0AE8">
            <w:pPr>
              <w:rPr>
                <w:rFonts w:ascii="Times New Roman" w:hAnsi="Times New Roman" w:cs="Times New Roman"/>
              </w:rPr>
            </w:pPr>
            <w:r>
              <w:rPr>
                <w:rFonts w:ascii="Times New Roman" w:hAnsi="Times New Roman" w:cs="Times New Roman"/>
              </w:rPr>
              <w:t>kkv</w:t>
            </w:r>
          </w:p>
        </w:tc>
        <w:tc>
          <w:tcPr>
            <w:tcW w:w="0" w:type="auto"/>
            <w:shd w:val="clear" w:color="auto" w:fill="auto"/>
          </w:tcPr>
          <w:p w14:paraId="6526DCAF" w14:textId="77777777" w:rsidR="00491E06" w:rsidRPr="008F0AE8" w:rsidRDefault="00491E06" w:rsidP="008F0AE8">
            <w:pPr>
              <w:rPr>
                <w:rFonts w:ascii="Times New Roman" w:hAnsi="Times New Roman" w:cs="Times New Roman"/>
              </w:rPr>
            </w:pPr>
            <w:r>
              <w:rPr>
                <w:rFonts w:ascii="Times New Roman" w:hAnsi="Times New Roman" w:cs="Times New Roman"/>
              </w:rPr>
              <w:t>Kis- és középvállalkozás</w:t>
            </w:r>
          </w:p>
        </w:tc>
      </w:tr>
      <w:tr w:rsidR="003123C2" w14:paraId="068F1EA1" w14:textId="77777777" w:rsidTr="008F0AE8">
        <w:tc>
          <w:tcPr>
            <w:tcW w:w="0" w:type="auto"/>
            <w:shd w:val="clear" w:color="auto" w:fill="auto"/>
          </w:tcPr>
          <w:p w14:paraId="08EF0A91" w14:textId="77777777" w:rsidR="003123C2" w:rsidRDefault="003123C2" w:rsidP="008F0AE8">
            <w:pPr>
              <w:rPr>
                <w:rFonts w:ascii="Times New Roman" w:hAnsi="Times New Roman" w:cs="Times New Roman"/>
              </w:rPr>
            </w:pPr>
            <w:r>
              <w:rPr>
                <w:rFonts w:ascii="Times New Roman" w:hAnsi="Times New Roman" w:cs="Times New Roman"/>
              </w:rPr>
              <w:t>KMÉ</w:t>
            </w:r>
          </w:p>
        </w:tc>
        <w:tc>
          <w:tcPr>
            <w:tcW w:w="0" w:type="auto"/>
            <w:shd w:val="clear" w:color="auto" w:fill="auto"/>
          </w:tcPr>
          <w:p w14:paraId="55750D61" w14:textId="77777777" w:rsidR="003123C2" w:rsidRDefault="003123C2" w:rsidP="008F0AE8">
            <w:pPr>
              <w:rPr>
                <w:rFonts w:ascii="Times New Roman" w:hAnsi="Times New Roman" w:cs="Times New Roman"/>
              </w:rPr>
            </w:pPr>
            <w:r>
              <w:rPr>
                <w:rFonts w:ascii="Times New Roman" w:hAnsi="Times New Roman" w:cs="Times New Roman"/>
              </w:rPr>
              <w:t>Kiváló Minőségű Élelmiszer</w:t>
            </w:r>
          </w:p>
        </w:tc>
      </w:tr>
      <w:tr w:rsidR="009E4D53" w14:paraId="49870EE2" w14:textId="77777777" w:rsidTr="008F0AE8">
        <w:tc>
          <w:tcPr>
            <w:tcW w:w="0" w:type="auto"/>
            <w:shd w:val="clear" w:color="auto" w:fill="auto"/>
          </w:tcPr>
          <w:p w14:paraId="3B96B88A" w14:textId="77777777" w:rsidR="009E4D53" w:rsidRDefault="009E4D53" w:rsidP="008F0AE8">
            <w:pPr>
              <w:rPr>
                <w:rFonts w:ascii="Times New Roman" w:hAnsi="Times New Roman" w:cs="Times New Roman"/>
              </w:rPr>
            </w:pPr>
            <w:r>
              <w:rPr>
                <w:rFonts w:ascii="Times New Roman" w:hAnsi="Times New Roman" w:cs="Times New Roman"/>
              </w:rPr>
              <w:t>KÖFOP</w:t>
            </w:r>
          </w:p>
        </w:tc>
        <w:tc>
          <w:tcPr>
            <w:tcW w:w="0" w:type="auto"/>
            <w:shd w:val="clear" w:color="auto" w:fill="auto"/>
          </w:tcPr>
          <w:p w14:paraId="20326CDD" w14:textId="77777777" w:rsidR="009E4D53" w:rsidRDefault="009E4D53" w:rsidP="008F0AE8">
            <w:pPr>
              <w:rPr>
                <w:rFonts w:ascii="Times New Roman" w:hAnsi="Times New Roman" w:cs="Times New Roman"/>
              </w:rPr>
            </w:pPr>
            <w:r w:rsidRPr="00B40BDD">
              <w:rPr>
                <w:rFonts w:ascii="Times New Roman" w:hAnsi="Times New Roman" w:cs="Times New Roman"/>
              </w:rPr>
              <w:t>Közigazgatás- és Közszolgáltatás-fejlesztés Operatív Program</w:t>
            </w:r>
          </w:p>
        </w:tc>
      </w:tr>
      <w:tr w:rsidR="00AF12F2" w14:paraId="75C28B73" w14:textId="77777777" w:rsidTr="00B61857">
        <w:tc>
          <w:tcPr>
            <w:tcW w:w="0" w:type="auto"/>
            <w:shd w:val="clear" w:color="auto" w:fill="auto"/>
          </w:tcPr>
          <w:p w14:paraId="5D52E192" w14:textId="77777777" w:rsidR="00AF12F2" w:rsidRDefault="00AF12F2" w:rsidP="00B61857">
            <w:pPr>
              <w:rPr>
                <w:rFonts w:ascii="Times New Roman" w:hAnsi="Times New Roman" w:cs="Times New Roman"/>
              </w:rPr>
            </w:pPr>
            <w:r>
              <w:rPr>
                <w:rFonts w:ascii="Times New Roman" w:hAnsi="Times New Roman" w:cs="Times New Roman"/>
              </w:rPr>
              <w:t>KöM</w:t>
            </w:r>
          </w:p>
        </w:tc>
        <w:tc>
          <w:tcPr>
            <w:tcW w:w="0" w:type="auto"/>
            <w:shd w:val="clear" w:color="auto" w:fill="auto"/>
          </w:tcPr>
          <w:p w14:paraId="4FA48657" w14:textId="77777777" w:rsidR="00AF12F2" w:rsidRDefault="00AF12F2" w:rsidP="00B61857">
            <w:pPr>
              <w:rPr>
                <w:rFonts w:ascii="Times New Roman" w:hAnsi="Times New Roman" w:cs="Times New Roman"/>
              </w:rPr>
            </w:pPr>
            <w:r>
              <w:rPr>
                <w:rFonts w:ascii="Times New Roman" w:hAnsi="Times New Roman" w:cs="Times New Roman"/>
              </w:rPr>
              <w:t>Környezetvédelmi Minisztérium</w:t>
            </w:r>
          </w:p>
        </w:tc>
      </w:tr>
      <w:tr w:rsidR="00992F96" w14:paraId="55BDD259" w14:textId="77777777" w:rsidTr="00B61857">
        <w:tc>
          <w:tcPr>
            <w:tcW w:w="0" w:type="auto"/>
            <w:shd w:val="clear" w:color="auto" w:fill="auto"/>
          </w:tcPr>
          <w:p w14:paraId="436C9E6F" w14:textId="77777777" w:rsidR="00992F96" w:rsidRDefault="00992F96" w:rsidP="00B61857">
            <w:pPr>
              <w:rPr>
                <w:rFonts w:ascii="Times New Roman" w:hAnsi="Times New Roman" w:cs="Times New Roman"/>
              </w:rPr>
            </w:pPr>
            <w:r>
              <w:rPr>
                <w:rFonts w:ascii="Times New Roman" w:hAnsi="Times New Roman" w:cs="Times New Roman"/>
              </w:rPr>
              <w:t>KSZ</w:t>
            </w:r>
          </w:p>
        </w:tc>
        <w:tc>
          <w:tcPr>
            <w:tcW w:w="0" w:type="auto"/>
            <w:shd w:val="clear" w:color="auto" w:fill="auto"/>
          </w:tcPr>
          <w:p w14:paraId="3906D247" w14:textId="77777777" w:rsidR="00992F96" w:rsidRDefault="00992F96" w:rsidP="00992F96">
            <w:pPr>
              <w:rPr>
                <w:rFonts w:ascii="Times New Roman" w:hAnsi="Times New Roman" w:cs="Times New Roman"/>
              </w:rPr>
            </w:pPr>
            <w:r>
              <w:rPr>
                <w:rFonts w:ascii="Times New Roman" w:hAnsi="Times New Roman" w:cs="Times New Roman"/>
              </w:rPr>
              <w:t>Közreműködő Szervezet</w:t>
            </w:r>
          </w:p>
        </w:tc>
      </w:tr>
      <w:tr w:rsidR="00B30810" w14:paraId="40FF7EC3" w14:textId="77777777" w:rsidTr="00B61857">
        <w:tc>
          <w:tcPr>
            <w:tcW w:w="0" w:type="auto"/>
            <w:shd w:val="clear" w:color="auto" w:fill="auto"/>
          </w:tcPr>
          <w:p w14:paraId="6E3B7107" w14:textId="77777777" w:rsidR="00B30810" w:rsidRDefault="00B30810" w:rsidP="00B61857">
            <w:pPr>
              <w:rPr>
                <w:rFonts w:ascii="Times New Roman" w:hAnsi="Times New Roman" w:cs="Times New Roman"/>
              </w:rPr>
            </w:pPr>
            <w:r>
              <w:rPr>
                <w:rFonts w:ascii="Times New Roman" w:hAnsi="Times New Roman" w:cs="Times New Roman"/>
              </w:rPr>
              <w:t>KTM</w:t>
            </w:r>
          </w:p>
        </w:tc>
        <w:tc>
          <w:tcPr>
            <w:tcW w:w="0" w:type="auto"/>
            <w:shd w:val="clear" w:color="auto" w:fill="auto"/>
          </w:tcPr>
          <w:p w14:paraId="796C0B6E" w14:textId="77777777" w:rsidR="00B30810" w:rsidRDefault="00B30810" w:rsidP="00B61857">
            <w:pPr>
              <w:rPr>
                <w:rFonts w:ascii="Times New Roman" w:hAnsi="Times New Roman" w:cs="Times New Roman"/>
              </w:rPr>
            </w:pPr>
            <w:r>
              <w:rPr>
                <w:rFonts w:ascii="Times New Roman" w:hAnsi="Times New Roman" w:cs="Times New Roman"/>
              </w:rPr>
              <w:t>Környezetvédelmi és Területfejlesztési Minisztérium</w:t>
            </w:r>
          </w:p>
        </w:tc>
      </w:tr>
      <w:tr w:rsidR="005C305B" w14:paraId="3B96E70B" w14:textId="77777777" w:rsidTr="00B61857">
        <w:tc>
          <w:tcPr>
            <w:tcW w:w="0" w:type="auto"/>
            <w:shd w:val="clear" w:color="auto" w:fill="auto"/>
          </w:tcPr>
          <w:p w14:paraId="24AEC5CD" w14:textId="77777777" w:rsidR="005C305B" w:rsidRDefault="005C305B" w:rsidP="00B61857">
            <w:pPr>
              <w:rPr>
                <w:rFonts w:ascii="Times New Roman" w:hAnsi="Times New Roman" w:cs="Times New Roman"/>
              </w:rPr>
            </w:pPr>
            <w:proofErr w:type="spellStart"/>
            <w:r>
              <w:rPr>
                <w:rFonts w:ascii="Times New Roman" w:hAnsi="Times New Roman" w:cs="Times New Roman"/>
              </w:rPr>
              <w:t>Kvt</w:t>
            </w:r>
            <w:proofErr w:type="spellEnd"/>
            <w:r>
              <w:rPr>
                <w:rFonts w:ascii="Times New Roman" w:hAnsi="Times New Roman" w:cs="Times New Roman"/>
              </w:rPr>
              <w:t>.</w:t>
            </w:r>
          </w:p>
        </w:tc>
        <w:tc>
          <w:tcPr>
            <w:tcW w:w="0" w:type="auto"/>
            <w:shd w:val="clear" w:color="auto" w:fill="auto"/>
          </w:tcPr>
          <w:p w14:paraId="5FE6FD79" w14:textId="77777777" w:rsidR="005C305B" w:rsidRDefault="005C305B" w:rsidP="00B61857">
            <w:pPr>
              <w:rPr>
                <w:rFonts w:ascii="Times New Roman" w:hAnsi="Times New Roman" w:cs="Times New Roman"/>
              </w:rPr>
            </w:pPr>
            <w:r w:rsidRPr="00EA56C4">
              <w:rPr>
                <w:rFonts w:ascii="Times New Roman" w:hAnsi="Times New Roman" w:cs="Times New Roman"/>
              </w:rPr>
              <w:t>1995. évi LIII. törvény a környezet védelmének általános szabályairól</w:t>
            </w:r>
          </w:p>
        </w:tc>
      </w:tr>
      <w:tr w:rsidR="00BF2AEA" w14:paraId="69F479AA" w14:textId="77777777" w:rsidTr="00B61857">
        <w:tc>
          <w:tcPr>
            <w:tcW w:w="0" w:type="auto"/>
            <w:shd w:val="clear" w:color="auto" w:fill="auto"/>
          </w:tcPr>
          <w:p w14:paraId="272A73E7" w14:textId="77777777" w:rsidR="00BF2AEA" w:rsidRDefault="00BF2AEA" w:rsidP="00B61857">
            <w:pPr>
              <w:rPr>
                <w:rFonts w:ascii="Times New Roman" w:hAnsi="Times New Roman" w:cs="Times New Roman"/>
              </w:rPr>
            </w:pPr>
            <w:proofErr w:type="spellStart"/>
            <w:r>
              <w:rPr>
                <w:rFonts w:ascii="Times New Roman" w:hAnsi="Times New Roman" w:cs="Times New Roman"/>
              </w:rPr>
              <w:t>KvVM</w:t>
            </w:r>
            <w:proofErr w:type="spellEnd"/>
          </w:p>
        </w:tc>
        <w:tc>
          <w:tcPr>
            <w:tcW w:w="0" w:type="auto"/>
            <w:shd w:val="clear" w:color="auto" w:fill="auto"/>
          </w:tcPr>
          <w:p w14:paraId="22AD35C5" w14:textId="77777777" w:rsidR="00BF2AEA" w:rsidRDefault="00BF2AEA" w:rsidP="00B61857">
            <w:pPr>
              <w:rPr>
                <w:rFonts w:ascii="Times New Roman" w:hAnsi="Times New Roman" w:cs="Times New Roman"/>
              </w:rPr>
            </w:pPr>
            <w:r>
              <w:rPr>
                <w:rFonts w:ascii="Times New Roman" w:hAnsi="Times New Roman" w:cs="Times New Roman"/>
              </w:rPr>
              <w:t xml:space="preserve">Környezetvédelmi </w:t>
            </w:r>
            <w:r w:rsidRPr="002A4DC2">
              <w:rPr>
                <w:rFonts w:ascii="Times New Roman" w:hAnsi="Times New Roman" w:cs="Times New Roman"/>
              </w:rPr>
              <w:t xml:space="preserve">és Vízügyi </w:t>
            </w:r>
            <w:r>
              <w:rPr>
                <w:rFonts w:ascii="Times New Roman" w:hAnsi="Times New Roman" w:cs="Times New Roman"/>
              </w:rPr>
              <w:t>Minisztérium</w:t>
            </w:r>
          </w:p>
        </w:tc>
      </w:tr>
      <w:tr w:rsidR="00630EBC" w14:paraId="71DFA4CC" w14:textId="77777777" w:rsidTr="00B61857">
        <w:tc>
          <w:tcPr>
            <w:tcW w:w="0" w:type="auto"/>
            <w:shd w:val="clear" w:color="auto" w:fill="auto"/>
          </w:tcPr>
          <w:p w14:paraId="62EC6A50" w14:textId="77777777" w:rsidR="00630EBC" w:rsidRDefault="00630EBC" w:rsidP="00B61857">
            <w:pPr>
              <w:rPr>
                <w:rFonts w:ascii="Times New Roman" w:hAnsi="Times New Roman" w:cs="Times New Roman"/>
              </w:rPr>
            </w:pPr>
            <w:r>
              <w:rPr>
                <w:rFonts w:ascii="Times New Roman" w:hAnsi="Times New Roman" w:cs="Times New Roman"/>
              </w:rPr>
              <w:t>Madárvédelmi Irányelv</w:t>
            </w:r>
          </w:p>
        </w:tc>
        <w:tc>
          <w:tcPr>
            <w:tcW w:w="0" w:type="auto"/>
            <w:shd w:val="clear" w:color="auto" w:fill="auto"/>
          </w:tcPr>
          <w:p w14:paraId="22B76D0F" w14:textId="77777777" w:rsidR="00630EBC" w:rsidRDefault="00630EBC" w:rsidP="00B61857">
            <w:pPr>
              <w:rPr>
                <w:rFonts w:ascii="Times New Roman" w:hAnsi="Times New Roman" w:cs="Times New Roman"/>
              </w:rPr>
            </w:pPr>
            <w:r w:rsidRPr="00286A37">
              <w:rPr>
                <w:rFonts w:ascii="Times New Roman" w:hAnsi="Times New Roman" w:cs="Times New Roman"/>
              </w:rPr>
              <w:t>Az Európai Parlament és a</w:t>
            </w:r>
            <w:r>
              <w:rPr>
                <w:rFonts w:ascii="Times New Roman" w:hAnsi="Times New Roman" w:cs="Times New Roman"/>
              </w:rPr>
              <w:t xml:space="preserve"> Tanács 2009/147/EK irányelve (2009. november 30.</w:t>
            </w:r>
            <w:r w:rsidRPr="00286A37">
              <w:rPr>
                <w:rFonts w:ascii="Times New Roman" w:hAnsi="Times New Roman" w:cs="Times New Roman"/>
              </w:rPr>
              <w:t xml:space="preserve">) </w:t>
            </w:r>
            <w:r>
              <w:rPr>
                <w:rFonts w:ascii="Times New Roman" w:hAnsi="Times New Roman" w:cs="Times New Roman"/>
              </w:rPr>
              <w:t>a vadon élő madarak védelméről</w:t>
            </w:r>
          </w:p>
        </w:tc>
      </w:tr>
      <w:tr w:rsidR="006D0464" w14:paraId="6C30E249" w14:textId="77777777" w:rsidTr="000225BE">
        <w:tc>
          <w:tcPr>
            <w:tcW w:w="0" w:type="auto"/>
            <w:shd w:val="clear" w:color="auto" w:fill="auto"/>
          </w:tcPr>
          <w:p w14:paraId="2BC229D6" w14:textId="77777777" w:rsidR="006D0464" w:rsidRDefault="006D0464" w:rsidP="000225BE">
            <w:pPr>
              <w:rPr>
                <w:rFonts w:ascii="Times New Roman" w:hAnsi="Times New Roman" w:cs="Times New Roman"/>
              </w:rPr>
            </w:pPr>
            <w:r>
              <w:rPr>
                <w:rFonts w:ascii="Times New Roman" w:hAnsi="Times New Roman" w:cs="Times New Roman"/>
              </w:rPr>
              <w:t>MA-HAL</w:t>
            </w:r>
          </w:p>
        </w:tc>
        <w:tc>
          <w:tcPr>
            <w:tcW w:w="0" w:type="auto"/>
            <w:shd w:val="clear" w:color="auto" w:fill="auto"/>
          </w:tcPr>
          <w:p w14:paraId="52CBB6CE" w14:textId="77777777" w:rsidR="006D0464" w:rsidRPr="00B6393B" w:rsidRDefault="006D0464" w:rsidP="000225BE">
            <w:pPr>
              <w:rPr>
                <w:rFonts w:ascii="Times New Roman" w:hAnsi="Times New Roman" w:cs="Times New Roman"/>
              </w:rPr>
            </w:pPr>
            <w:r>
              <w:rPr>
                <w:rFonts w:ascii="Times New Roman" w:hAnsi="Times New Roman" w:cs="Times New Roman"/>
              </w:rPr>
              <w:t xml:space="preserve">Magyar </w:t>
            </w:r>
            <w:proofErr w:type="spellStart"/>
            <w:r>
              <w:rPr>
                <w:rFonts w:ascii="Times New Roman" w:hAnsi="Times New Roman" w:cs="Times New Roman"/>
              </w:rPr>
              <w:t>Akvakultúra</w:t>
            </w:r>
            <w:proofErr w:type="spellEnd"/>
            <w:r>
              <w:rPr>
                <w:rFonts w:ascii="Times New Roman" w:hAnsi="Times New Roman" w:cs="Times New Roman"/>
              </w:rPr>
              <w:t xml:space="preserve"> és Halászati Szakmaközi Szervezet</w:t>
            </w:r>
          </w:p>
        </w:tc>
      </w:tr>
      <w:tr w:rsidR="00E51328" w14:paraId="26A70448" w14:textId="77777777" w:rsidTr="008F0AE8">
        <w:tc>
          <w:tcPr>
            <w:tcW w:w="0" w:type="auto"/>
            <w:shd w:val="clear" w:color="auto" w:fill="auto"/>
          </w:tcPr>
          <w:p w14:paraId="2A66087A" w14:textId="77777777" w:rsidR="00E51328" w:rsidRDefault="00E51328" w:rsidP="008F0AE8">
            <w:pPr>
              <w:rPr>
                <w:rFonts w:ascii="Times New Roman" w:hAnsi="Times New Roman" w:cs="Times New Roman"/>
              </w:rPr>
            </w:pPr>
            <w:r>
              <w:rPr>
                <w:rFonts w:ascii="Times New Roman" w:hAnsi="Times New Roman" w:cs="Times New Roman"/>
              </w:rPr>
              <w:t>MAHOP</w:t>
            </w:r>
          </w:p>
        </w:tc>
        <w:tc>
          <w:tcPr>
            <w:tcW w:w="0" w:type="auto"/>
            <w:shd w:val="clear" w:color="auto" w:fill="auto"/>
          </w:tcPr>
          <w:p w14:paraId="275FF0D6" w14:textId="77777777" w:rsidR="00E51328" w:rsidRDefault="00E51328" w:rsidP="008F0AE8">
            <w:pPr>
              <w:rPr>
                <w:rFonts w:ascii="Times New Roman" w:hAnsi="Times New Roman" w:cs="Times New Roman"/>
              </w:rPr>
            </w:pPr>
            <w:r>
              <w:rPr>
                <w:rFonts w:ascii="Times New Roman" w:hAnsi="Times New Roman" w:cs="Times New Roman"/>
              </w:rPr>
              <w:t>Magyar Halgazdálkodási Operatív Program</w:t>
            </w:r>
          </w:p>
        </w:tc>
      </w:tr>
      <w:tr w:rsidR="007C56D0" w14:paraId="5B16BE99" w14:textId="77777777" w:rsidTr="008F0AE8">
        <w:tc>
          <w:tcPr>
            <w:tcW w:w="0" w:type="auto"/>
            <w:shd w:val="clear" w:color="auto" w:fill="auto"/>
          </w:tcPr>
          <w:p w14:paraId="705BFD05" w14:textId="77777777" w:rsidR="007C56D0" w:rsidRDefault="007C56D0" w:rsidP="008F0AE8">
            <w:pPr>
              <w:rPr>
                <w:rFonts w:ascii="Times New Roman" w:hAnsi="Times New Roman" w:cs="Times New Roman"/>
              </w:rPr>
            </w:pPr>
            <w:r>
              <w:rPr>
                <w:rFonts w:ascii="Times New Roman" w:hAnsi="Times New Roman" w:cs="Times New Roman"/>
              </w:rPr>
              <w:t>MAKOP</w:t>
            </w:r>
          </w:p>
        </w:tc>
        <w:tc>
          <w:tcPr>
            <w:tcW w:w="0" w:type="auto"/>
            <w:shd w:val="clear" w:color="auto" w:fill="auto"/>
          </w:tcPr>
          <w:p w14:paraId="140691DE" w14:textId="77777777" w:rsidR="007C56D0" w:rsidRDefault="007C56D0" w:rsidP="008F0AE8">
            <w:pPr>
              <w:rPr>
                <w:rFonts w:ascii="Times New Roman" w:hAnsi="Times New Roman" w:cs="Times New Roman"/>
              </w:rPr>
            </w:pPr>
            <w:r>
              <w:rPr>
                <w:rFonts w:ascii="Times New Roman" w:hAnsi="Times New Roman" w:cs="Times New Roman"/>
              </w:rPr>
              <w:t xml:space="preserve">Magyar </w:t>
            </w:r>
            <w:proofErr w:type="spellStart"/>
            <w:r>
              <w:rPr>
                <w:rFonts w:ascii="Times New Roman" w:hAnsi="Times New Roman" w:cs="Times New Roman"/>
              </w:rPr>
              <w:t>Akvakultúra</w:t>
            </w:r>
            <w:proofErr w:type="spellEnd"/>
            <w:r>
              <w:rPr>
                <w:rFonts w:ascii="Times New Roman" w:hAnsi="Times New Roman" w:cs="Times New Roman"/>
              </w:rPr>
              <w:t>-fejlesztési Operatív Program</w:t>
            </w:r>
          </w:p>
        </w:tc>
      </w:tr>
      <w:tr w:rsidR="00EC41EB" w14:paraId="4959FA2A" w14:textId="77777777" w:rsidTr="008F0AE8">
        <w:tc>
          <w:tcPr>
            <w:tcW w:w="0" w:type="auto"/>
            <w:shd w:val="clear" w:color="auto" w:fill="auto"/>
          </w:tcPr>
          <w:p w14:paraId="129AE254" w14:textId="77777777" w:rsidR="00EC41EB" w:rsidRDefault="00EC41EB" w:rsidP="008F0AE8">
            <w:pPr>
              <w:rPr>
                <w:rFonts w:ascii="Times New Roman" w:hAnsi="Times New Roman" w:cs="Times New Roman"/>
              </w:rPr>
            </w:pPr>
            <w:r>
              <w:rPr>
                <w:rFonts w:ascii="Times New Roman" w:hAnsi="Times New Roman" w:cs="Times New Roman"/>
              </w:rPr>
              <w:t>MB</w:t>
            </w:r>
          </w:p>
        </w:tc>
        <w:tc>
          <w:tcPr>
            <w:tcW w:w="0" w:type="auto"/>
            <w:shd w:val="clear" w:color="auto" w:fill="auto"/>
          </w:tcPr>
          <w:p w14:paraId="5AE975D3" w14:textId="77777777" w:rsidR="00EC41EB" w:rsidRDefault="00EC41EB" w:rsidP="008F0AE8">
            <w:pPr>
              <w:rPr>
                <w:rFonts w:ascii="Times New Roman" w:hAnsi="Times New Roman" w:cs="Times New Roman"/>
              </w:rPr>
            </w:pPr>
            <w:r>
              <w:rPr>
                <w:rFonts w:ascii="Times New Roman" w:hAnsi="Times New Roman" w:cs="Times New Roman"/>
              </w:rPr>
              <w:t>Monitoring Bizottság</w:t>
            </w:r>
          </w:p>
        </w:tc>
      </w:tr>
      <w:tr w:rsidR="00AD1A9E" w14:paraId="38625CE3" w14:textId="77777777" w:rsidTr="008F0AE8">
        <w:tc>
          <w:tcPr>
            <w:tcW w:w="0" w:type="auto"/>
            <w:shd w:val="clear" w:color="auto" w:fill="auto"/>
          </w:tcPr>
          <w:p w14:paraId="1BDF0749" w14:textId="77777777" w:rsidR="00AD1A9E" w:rsidRDefault="00AD1A9E" w:rsidP="008F0AE8">
            <w:pPr>
              <w:rPr>
                <w:rFonts w:ascii="Times New Roman" w:hAnsi="Times New Roman" w:cs="Times New Roman"/>
              </w:rPr>
            </w:pPr>
            <w:r>
              <w:rPr>
                <w:rFonts w:ascii="Times New Roman" w:hAnsi="Times New Roman" w:cs="Times New Roman"/>
              </w:rPr>
              <w:lastRenderedPageBreak/>
              <w:t>MMH</w:t>
            </w:r>
          </w:p>
        </w:tc>
        <w:tc>
          <w:tcPr>
            <w:tcW w:w="0" w:type="auto"/>
            <w:shd w:val="clear" w:color="auto" w:fill="auto"/>
          </w:tcPr>
          <w:p w14:paraId="56272FD2" w14:textId="77777777" w:rsidR="00AD1A9E" w:rsidRDefault="00AD1A9E" w:rsidP="008F0AE8">
            <w:pPr>
              <w:rPr>
                <w:rFonts w:ascii="Times New Roman" w:hAnsi="Times New Roman" w:cs="Times New Roman"/>
              </w:rPr>
            </w:pPr>
            <w:r>
              <w:rPr>
                <w:rFonts w:ascii="Times New Roman" w:hAnsi="Times New Roman" w:cs="Times New Roman"/>
              </w:rPr>
              <w:t>Minőségi Magyar Hal</w:t>
            </w:r>
          </w:p>
        </w:tc>
      </w:tr>
      <w:tr w:rsidR="001218B1" w14:paraId="4A8386F1" w14:textId="77777777" w:rsidTr="001218B1">
        <w:tc>
          <w:tcPr>
            <w:tcW w:w="0" w:type="auto"/>
            <w:shd w:val="clear" w:color="auto" w:fill="auto"/>
          </w:tcPr>
          <w:p w14:paraId="309242E3" w14:textId="77777777" w:rsidR="001218B1" w:rsidRDefault="001218B1" w:rsidP="001218B1">
            <w:pPr>
              <w:rPr>
                <w:rFonts w:ascii="Times New Roman" w:hAnsi="Times New Roman" w:cs="Times New Roman"/>
              </w:rPr>
            </w:pPr>
            <w:r>
              <w:rPr>
                <w:rFonts w:ascii="Times New Roman" w:hAnsi="Times New Roman" w:cs="Times New Roman"/>
              </w:rPr>
              <w:t>MOHOSZ</w:t>
            </w:r>
          </w:p>
        </w:tc>
        <w:tc>
          <w:tcPr>
            <w:tcW w:w="0" w:type="auto"/>
            <w:shd w:val="clear" w:color="auto" w:fill="auto"/>
          </w:tcPr>
          <w:p w14:paraId="761CD0CF" w14:textId="77777777" w:rsidR="001218B1" w:rsidRDefault="001218B1" w:rsidP="001218B1">
            <w:pPr>
              <w:rPr>
                <w:rFonts w:ascii="Times New Roman" w:hAnsi="Times New Roman" w:cs="Times New Roman"/>
              </w:rPr>
            </w:pPr>
            <w:r>
              <w:rPr>
                <w:rFonts w:ascii="Times New Roman" w:hAnsi="Times New Roman" w:cs="Times New Roman"/>
              </w:rPr>
              <w:t>Magyar Országos Horgász Szövetség</w:t>
            </w:r>
          </w:p>
        </w:tc>
      </w:tr>
      <w:tr w:rsidR="00883E9F" w14:paraId="6F60FB42" w14:textId="77777777" w:rsidTr="008D7177">
        <w:tc>
          <w:tcPr>
            <w:tcW w:w="0" w:type="auto"/>
            <w:shd w:val="clear" w:color="auto" w:fill="auto"/>
          </w:tcPr>
          <w:p w14:paraId="32DC9B33" w14:textId="77777777" w:rsidR="00883E9F" w:rsidRDefault="00883E9F" w:rsidP="008D7177">
            <w:pPr>
              <w:rPr>
                <w:rFonts w:ascii="Times New Roman" w:hAnsi="Times New Roman" w:cs="Times New Roman"/>
              </w:rPr>
            </w:pPr>
            <w:r>
              <w:rPr>
                <w:rFonts w:ascii="Times New Roman" w:hAnsi="Times New Roman" w:cs="Times New Roman"/>
              </w:rPr>
              <w:t>MTA</w:t>
            </w:r>
          </w:p>
        </w:tc>
        <w:tc>
          <w:tcPr>
            <w:tcW w:w="0" w:type="auto"/>
            <w:shd w:val="clear" w:color="auto" w:fill="auto"/>
          </w:tcPr>
          <w:p w14:paraId="543AD096" w14:textId="77777777" w:rsidR="00883E9F" w:rsidRDefault="00883E9F" w:rsidP="008D7177">
            <w:pPr>
              <w:rPr>
                <w:rFonts w:ascii="Times New Roman" w:hAnsi="Times New Roman" w:cs="Times New Roman"/>
              </w:rPr>
            </w:pPr>
            <w:r>
              <w:rPr>
                <w:rFonts w:ascii="Times New Roman" w:hAnsi="Times New Roman" w:cs="Times New Roman"/>
              </w:rPr>
              <w:t>Magyar Tudományos Akadémia</w:t>
            </w:r>
          </w:p>
        </w:tc>
      </w:tr>
      <w:tr w:rsidR="00FD7B37" w14:paraId="54BAF761" w14:textId="77777777" w:rsidTr="001218B1">
        <w:tc>
          <w:tcPr>
            <w:tcW w:w="0" w:type="auto"/>
            <w:shd w:val="clear" w:color="auto" w:fill="auto"/>
          </w:tcPr>
          <w:p w14:paraId="7693FAF9" w14:textId="77777777" w:rsidR="00FD7B37" w:rsidRDefault="00FD7B37" w:rsidP="001218B1">
            <w:pPr>
              <w:rPr>
                <w:rFonts w:ascii="Times New Roman" w:hAnsi="Times New Roman" w:cs="Times New Roman"/>
              </w:rPr>
            </w:pPr>
            <w:r>
              <w:rPr>
                <w:rFonts w:ascii="Times New Roman" w:hAnsi="Times New Roman" w:cs="Times New Roman"/>
              </w:rPr>
              <w:t>MVÁT</w:t>
            </w:r>
          </w:p>
        </w:tc>
        <w:tc>
          <w:tcPr>
            <w:tcW w:w="0" w:type="auto"/>
            <w:shd w:val="clear" w:color="auto" w:fill="auto"/>
          </w:tcPr>
          <w:p w14:paraId="26102728" w14:textId="77777777" w:rsidR="00FD7B37" w:rsidRDefault="00FD7B37" w:rsidP="001218B1">
            <w:pPr>
              <w:rPr>
                <w:rFonts w:ascii="Times New Roman" w:hAnsi="Times New Roman" w:cs="Times New Roman"/>
              </w:rPr>
            </w:pPr>
            <w:r w:rsidRPr="00FD7B37">
              <w:rPr>
                <w:rFonts w:ascii="Times New Roman" w:hAnsi="Times New Roman" w:cs="Times New Roman"/>
              </w:rPr>
              <w:t>Mezőgazdaságért és Vidékfejle</w:t>
            </w:r>
            <w:r>
              <w:rPr>
                <w:rFonts w:ascii="Times New Roman" w:hAnsi="Times New Roman" w:cs="Times New Roman"/>
              </w:rPr>
              <w:t>sztésért Felelős Államtitkárság</w:t>
            </w:r>
          </w:p>
        </w:tc>
      </w:tr>
      <w:tr w:rsidR="00900C4D" w14:paraId="44116403" w14:textId="77777777" w:rsidTr="001218B1">
        <w:tc>
          <w:tcPr>
            <w:tcW w:w="0" w:type="auto"/>
            <w:shd w:val="clear" w:color="auto" w:fill="auto"/>
          </w:tcPr>
          <w:p w14:paraId="23B139E1" w14:textId="77777777" w:rsidR="00900C4D" w:rsidRDefault="00900C4D" w:rsidP="001218B1">
            <w:pPr>
              <w:rPr>
                <w:rFonts w:ascii="Times New Roman" w:hAnsi="Times New Roman" w:cs="Times New Roman"/>
              </w:rPr>
            </w:pPr>
            <w:r>
              <w:rPr>
                <w:rFonts w:ascii="Times New Roman" w:hAnsi="Times New Roman" w:cs="Times New Roman"/>
              </w:rPr>
              <w:t>NACEE</w:t>
            </w:r>
          </w:p>
        </w:tc>
        <w:tc>
          <w:tcPr>
            <w:tcW w:w="0" w:type="auto"/>
            <w:shd w:val="clear" w:color="auto" w:fill="auto"/>
          </w:tcPr>
          <w:p w14:paraId="610626F5" w14:textId="77777777" w:rsidR="00900C4D" w:rsidRPr="00FD7B37" w:rsidRDefault="00900C4D" w:rsidP="001218B1">
            <w:pPr>
              <w:rPr>
                <w:rFonts w:ascii="Times New Roman" w:hAnsi="Times New Roman" w:cs="Times New Roman"/>
              </w:rPr>
            </w:pPr>
            <w:r w:rsidRPr="00AD4575">
              <w:rPr>
                <w:rFonts w:ascii="Times New Roman" w:hAnsi="Times New Roman" w:cs="Times New Roman"/>
              </w:rPr>
              <w:t>Közép</w:t>
            </w:r>
            <w:r>
              <w:rPr>
                <w:rFonts w:ascii="Times New Roman" w:hAnsi="Times New Roman" w:cs="Times New Roman"/>
              </w:rPr>
              <w:t>-</w:t>
            </w:r>
            <w:r w:rsidRPr="00AD4575">
              <w:rPr>
                <w:rFonts w:ascii="Times New Roman" w:hAnsi="Times New Roman" w:cs="Times New Roman"/>
              </w:rPr>
              <w:t xml:space="preserve"> és </w:t>
            </w:r>
            <w:proofErr w:type="spellStart"/>
            <w:r w:rsidRPr="00AD4575">
              <w:rPr>
                <w:rFonts w:ascii="Times New Roman" w:hAnsi="Times New Roman" w:cs="Times New Roman"/>
              </w:rPr>
              <w:t>Kelet</w:t>
            </w:r>
            <w:r>
              <w:rPr>
                <w:rFonts w:ascii="Times New Roman" w:hAnsi="Times New Roman" w:cs="Times New Roman"/>
              </w:rPr>
              <w:t>-e</w:t>
            </w:r>
            <w:r w:rsidRPr="00AD4575">
              <w:rPr>
                <w:rFonts w:ascii="Times New Roman" w:hAnsi="Times New Roman" w:cs="Times New Roman"/>
              </w:rPr>
              <w:t>urópai</w:t>
            </w:r>
            <w:proofErr w:type="spellEnd"/>
            <w:r w:rsidRPr="00AD4575">
              <w:rPr>
                <w:rFonts w:ascii="Times New Roman" w:hAnsi="Times New Roman" w:cs="Times New Roman"/>
              </w:rPr>
              <w:t xml:space="preserve"> </w:t>
            </w:r>
            <w:proofErr w:type="spellStart"/>
            <w:r w:rsidRPr="00AD4575">
              <w:rPr>
                <w:rFonts w:ascii="Times New Roman" w:hAnsi="Times New Roman" w:cs="Times New Roman"/>
              </w:rPr>
              <w:t>Akvakultúra</w:t>
            </w:r>
            <w:proofErr w:type="spellEnd"/>
            <w:r w:rsidRPr="00AD4575">
              <w:rPr>
                <w:rFonts w:ascii="Times New Roman" w:hAnsi="Times New Roman" w:cs="Times New Roman"/>
              </w:rPr>
              <w:t xml:space="preserve"> Központok Hálózata</w:t>
            </w:r>
          </w:p>
        </w:tc>
      </w:tr>
      <w:tr w:rsidR="00B55A49" w14:paraId="6C3673CF" w14:textId="77777777" w:rsidTr="000225BE">
        <w:tc>
          <w:tcPr>
            <w:tcW w:w="0" w:type="auto"/>
            <w:shd w:val="clear" w:color="auto" w:fill="auto"/>
          </w:tcPr>
          <w:p w14:paraId="6A36AD37" w14:textId="77777777" w:rsidR="00B55A49" w:rsidRDefault="00B55A49" w:rsidP="000225BE">
            <w:pPr>
              <w:rPr>
                <w:rFonts w:ascii="Times New Roman" w:hAnsi="Times New Roman" w:cs="Times New Roman"/>
              </w:rPr>
            </w:pPr>
            <w:r>
              <w:rPr>
                <w:rFonts w:ascii="Times New Roman" w:hAnsi="Times New Roman" w:cs="Times New Roman"/>
              </w:rPr>
              <w:t>NAIK</w:t>
            </w:r>
          </w:p>
        </w:tc>
        <w:tc>
          <w:tcPr>
            <w:tcW w:w="0" w:type="auto"/>
            <w:shd w:val="clear" w:color="auto" w:fill="auto"/>
          </w:tcPr>
          <w:p w14:paraId="4EA006EC" w14:textId="77777777" w:rsidR="00B55A49" w:rsidRDefault="00B55A49" w:rsidP="000225BE">
            <w:pPr>
              <w:rPr>
                <w:rFonts w:ascii="Times New Roman" w:hAnsi="Times New Roman" w:cs="Times New Roman"/>
              </w:rPr>
            </w:pPr>
            <w:r>
              <w:rPr>
                <w:rFonts w:ascii="Times New Roman" w:hAnsi="Times New Roman" w:cs="Times New Roman"/>
              </w:rPr>
              <w:t>Nemzeti Agrárkutatási és Innovációs Központ</w:t>
            </w:r>
          </w:p>
        </w:tc>
      </w:tr>
      <w:tr w:rsidR="00A45CAC" w14:paraId="01649601" w14:textId="77777777" w:rsidTr="0025557D">
        <w:tc>
          <w:tcPr>
            <w:tcW w:w="0" w:type="auto"/>
            <w:shd w:val="clear" w:color="auto" w:fill="auto"/>
          </w:tcPr>
          <w:p w14:paraId="0005B182" w14:textId="77777777" w:rsidR="00A45CAC" w:rsidRDefault="00A45CAC" w:rsidP="0025557D">
            <w:pPr>
              <w:rPr>
                <w:rFonts w:ascii="Times New Roman" w:hAnsi="Times New Roman" w:cs="Times New Roman"/>
              </w:rPr>
            </w:pPr>
            <w:r>
              <w:rPr>
                <w:rFonts w:ascii="Times New Roman" w:hAnsi="Times New Roman" w:cs="Times New Roman"/>
              </w:rPr>
              <w:t>NAK</w:t>
            </w:r>
          </w:p>
        </w:tc>
        <w:tc>
          <w:tcPr>
            <w:tcW w:w="0" w:type="auto"/>
            <w:shd w:val="clear" w:color="auto" w:fill="auto"/>
          </w:tcPr>
          <w:p w14:paraId="75776B84" w14:textId="77777777" w:rsidR="00A45CAC" w:rsidRPr="009B7507" w:rsidRDefault="00A45CAC" w:rsidP="0025557D">
            <w:pPr>
              <w:rPr>
                <w:rFonts w:ascii="Times New Roman" w:hAnsi="Times New Roman" w:cs="Times New Roman"/>
              </w:rPr>
            </w:pPr>
            <w:r w:rsidRPr="00A45CAC">
              <w:rPr>
                <w:rFonts w:ascii="Times New Roman" w:hAnsi="Times New Roman" w:cs="Times New Roman"/>
              </w:rPr>
              <w:t>Nemzeti Agrárgazdasági Kamara</w:t>
            </w:r>
          </w:p>
        </w:tc>
      </w:tr>
      <w:tr w:rsidR="000A58C6" w14:paraId="5198FC1D" w14:textId="77777777" w:rsidTr="00E51328">
        <w:tc>
          <w:tcPr>
            <w:tcW w:w="0" w:type="auto"/>
            <w:shd w:val="clear" w:color="auto" w:fill="auto"/>
          </w:tcPr>
          <w:p w14:paraId="0ADB46C2" w14:textId="77777777" w:rsidR="000A58C6" w:rsidRDefault="00E51328" w:rsidP="00621AEC">
            <w:pPr>
              <w:rPr>
                <w:rFonts w:ascii="Times New Roman" w:hAnsi="Times New Roman" w:cs="Times New Roman"/>
              </w:rPr>
            </w:pPr>
            <w:r>
              <w:rPr>
                <w:rFonts w:ascii="Times New Roman" w:hAnsi="Times New Roman" w:cs="Times New Roman"/>
              </w:rPr>
              <w:t>NAS</w:t>
            </w:r>
          </w:p>
        </w:tc>
        <w:tc>
          <w:tcPr>
            <w:tcW w:w="0" w:type="auto"/>
            <w:shd w:val="clear" w:color="auto" w:fill="auto"/>
          </w:tcPr>
          <w:p w14:paraId="19364244" w14:textId="77777777" w:rsidR="000A58C6" w:rsidRDefault="00E51328" w:rsidP="00621AEC">
            <w:pPr>
              <w:rPr>
                <w:rFonts w:ascii="Times New Roman" w:hAnsi="Times New Roman" w:cs="Times New Roman"/>
              </w:rPr>
            </w:pPr>
            <w:r w:rsidRPr="00E51328">
              <w:rPr>
                <w:rFonts w:ascii="Times New Roman" w:hAnsi="Times New Roman" w:cs="Times New Roman"/>
              </w:rPr>
              <w:t xml:space="preserve">Nemzeti </w:t>
            </w:r>
            <w:proofErr w:type="spellStart"/>
            <w:r w:rsidRPr="00E51328">
              <w:rPr>
                <w:rFonts w:ascii="Times New Roman" w:hAnsi="Times New Roman" w:cs="Times New Roman"/>
              </w:rPr>
              <w:t>Akvakultúra</w:t>
            </w:r>
            <w:proofErr w:type="spellEnd"/>
            <w:r w:rsidRPr="00E51328">
              <w:rPr>
                <w:rFonts w:ascii="Times New Roman" w:hAnsi="Times New Roman" w:cs="Times New Roman"/>
              </w:rPr>
              <w:t xml:space="preserve"> Stratégiai Terv</w:t>
            </w:r>
          </w:p>
        </w:tc>
      </w:tr>
      <w:tr w:rsidR="00133E02" w14:paraId="093D3B92" w14:textId="77777777" w:rsidTr="001218B1">
        <w:tc>
          <w:tcPr>
            <w:tcW w:w="0" w:type="auto"/>
            <w:shd w:val="clear" w:color="auto" w:fill="auto"/>
          </w:tcPr>
          <w:p w14:paraId="750CB8B7" w14:textId="77777777" w:rsidR="00133E02" w:rsidRDefault="00133E02" w:rsidP="001218B1">
            <w:pPr>
              <w:rPr>
                <w:rFonts w:ascii="Times New Roman" w:hAnsi="Times New Roman" w:cs="Times New Roman"/>
              </w:rPr>
            </w:pPr>
            <w:r>
              <w:rPr>
                <w:rFonts w:ascii="Times New Roman" w:hAnsi="Times New Roman" w:cs="Times New Roman"/>
              </w:rPr>
              <w:t>NÉBIH</w:t>
            </w:r>
          </w:p>
        </w:tc>
        <w:tc>
          <w:tcPr>
            <w:tcW w:w="0" w:type="auto"/>
            <w:shd w:val="clear" w:color="auto" w:fill="auto"/>
          </w:tcPr>
          <w:p w14:paraId="04173447" w14:textId="77777777" w:rsidR="00133E02" w:rsidRPr="00CB5716" w:rsidRDefault="00133E02" w:rsidP="001218B1">
            <w:pPr>
              <w:rPr>
                <w:rFonts w:ascii="Times New Roman" w:hAnsi="Times New Roman" w:cs="Times New Roman"/>
              </w:rPr>
            </w:pPr>
            <w:r w:rsidRPr="00B61857">
              <w:rPr>
                <w:rFonts w:ascii="Times New Roman" w:hAnsi="Times New Roman" w:cs="Times New Roman"/>
              </w:rPr>
              <w:t>Nemzeti Élelmiszerlánc-biztonsági Hivatal</w:t>
            </w:r>
          </w:p>
        </w:tc>
      </w:tr>
      <w:tr w:rsidR="00896204" w14:paraId="7DBD8CC1" w14:textId="77777777" w:rsidTr="001218B1">
        <w:tc>
          <w:tcPr>
            <w:tcW w:w="0" w:type="auto"/>
            <w:shd w:val="clear" w:color="auto" w:fill="auto"/>
          </w:tcPr>
          <w:p w14:paraId="0D231739" w14:textId="77777777" w:rsidR="00896204" w:rsidRDefault="00896204" w:rsidP="001218B1">
            <w:pPr>
              <w:rPr>
                <w:rFonts w:ascii="Times New Roman" w:hAnsi="Times New Roman" w:cs="Times New Roman"/>
              </w:rPr>
            </w:pPr>
            <w:r>
              <w:rPr>
                <w:rFonts w:ascii="Times New Roman" w:hAnsi="Times New Roman" w:cs="Times New Roman"/>
              </w:rPr>
              <w:t>NKFI Alap</w:t>
            </w:r>
          </w:p>
        </w:tc>
        <w:tc>
          <w:tcPr>
            <w:tcW w:w="0" w:type="auto"/>
            <w:shd w:val="clear" w:color="auto" w:fill="auto"/>
          </w:tcPr>
          <w:p w14:paraId="163EAE9D" w14:textId="77777777" w:rsidR="00896204" w:rsidRPr="00B61857" w:rsidRDefault="00896204" w:rsidP="00896204">
            <w:pPr>
              <w:jc w:val="both"/>
              <w:rPr>
                <w:rFonts w:ascii="Times New Roman" w:hAnsi="Times New Roman" w:cs="Times New Roman"/>
              </w:rPr>
            </w:pPr>
            <w:r w:rsidRPr="00896204">
              <w:rPr>
                <w:rFonts w:ascii="Times New Roman" w:hAnsi="Times New Roman" w:cs="Times New Roman"/>
              </w:rPr>
              <w:t>Nemzeti Kutatási, Fejlesztési és</w:t>
            </w:r>
            <w:r>
              <w:rPr>
                <w:rFonts w:ascii="Times New Roman" w:hAnsi="Times New Roman" w:cs="Times New Roman"/>
              </w:rPr>
              <w:t xml:space="preserve"> </w:t>
            </w:r>
            <w:r w:rsidRPr="00401D50">
              <w:rPr>
                <w:rFonts w:ascii="Times New Roman" w:hAnsi="Times New Roman" w:cs="Times New Roman"/>
              </w:rPr>
              <w:t>Innovációs Alap</w:t>
            </w:r>
          </w:p>
        </w:tc>
      </w:tr>
      <w:tr w:rsidR="00896204" w14:paraId="0624C28D" w14:textId="77777777" w:rsidTr="001218B1">
        <w:tc>
          <w:tcPr>
            <w:tcW w:w="0" w:type="auto"/>
            <w:shd w:val="clear" w:color="auto" w:fill="auto"/>
          </w:tcPr>
          <w:p w14:paraId="6BCDD281" w14:textId="77777777" w:rsidR="00896204" w:rsidRDefault="00896204" w:rsidP="001218B1">
            <w:pPr>
              <w:rPr>
                <w:rFonts w:ascii="Times New Roman" w:hAnsi="Times New Roman" w:cs="Times New Roman"/>
              </w:rPr>
            </w:pPr>
            <w:r>
              <w:rPr>
                <w:rFonts w:ascii="Times New Roman" w:hAnsi="Times New Roman" w:cs="Times New Roman"/>
              </w:rPr>
              <w:t>NKFI Hivatal</w:t>
            </w:r>
          </w:p>
        </w:tc>
        <w:tc>
          <w:tcPr>
            <w:tcW w:w="0" w:type="auto"/>
            <w:shd w:val="clear" w:color="auto" w:fill="auto"/>
          </w:tcPr>
          <w:p w14:paraId="52118B95" w14:textId="77777777" w:rsidR="00896204" w:rsidRPr="00896204" w:rsidRDefault="00896204" w:rsidP="00896204">
            <w:pPr>
              <w:jc w:val="both"/>
              <w:rPr>
                <w:rFonts w:ascii="Times New Roman" w:hAnsi="Times New Roman" w:cs="Times New Roman"/>
              </w:rPr>
            </w:pPr>
            <w:r w:rsidRPr="00896204">
              <w:rPr>
                <w:rFonts w:ascii="Times New Roman" w:hAnsi="Times New Roman" w:cs="Times New Roman"/>
              </w:rPr>
              <w:t>Nemzeti Kutatási, Fejles</w:t>
            </w:r>
            <w:r>
              <w:rPr>
                <w:rFonts w:ascii="Times New Roman" w:hAnsi="Times New Roman" w:cs="Times New Roman"/>
              </w:rPr>
              <w:t>ztési és Innovációs Hivatal</w:t>
            </w:r>
          </w:p>
        </w:tc>
      </w:tr>
      <w:tr w:rsidR="0065431E" w14:paraId="024896D8" w14:textId="77777777" w:rsidTr="001218B1">
        <w:tc>
          <w:tcPr>
            <w:tcW w:w="0" w:type="auto"/>
            <w:shd w:val="clear" w:color="auto" w:fill="auto"/>
          </w:tcPr>
          <w:p w14:paraId="4B485285" w14:textId="77777777" w:rsidR="0065431E" w:rsidRDefault="0065431E" w:rsidP="001218B1">
            <w:pPr>
              <w:rPr>
                <w:rFonts w:ascii="Times New Roman" w:hAnsi="Times New Roman" w:cs="Times New Roman"/>
              </w:rPr>
            </w:pPr>
            <w:r>
              <w:rPr>
                <w:rFonts w:ascii="Times New Roman" w:hAnsi="Times New Roman" w:cs="Times New Roman"/>
              </w:rPr>
              <w:t>OEM</w:t>
            </w:r>
          </w:p>
        </w:tc>
        <w:tc>
          <w:tcPr>
            <w:tcW w:w="0" w:type="auto"/>
            <w:shd w:val="clear" w:color="auto" w:fill="auto"/>
          </w:tcPr>
          <w:p w14:paraId="3092941B" w14:textId="77777777" w:rsidR="0065431E" w:rsidRPr="00B61857" w:rsidRDefault="0065431E" w:rsidP="001218B1">
            <w:pPr>
              <w:rPr>
                <w:rFonts w:ascii="Times New Roman" w:hAnsi="Times New Roman" w:cs="Times New Roman"/>
              </w:rPr>
            </w:pPr>
            <w:r w:rsidRPr="0065431E">
              <w:rPr>
                <w:rFonts w:ascii="Times New Roman" w:hAnsi="Times New Roman" w:cs="Times New Roman"/>
              </w:rPr>
              <w:t>Oltalom alatt álló eredetmegjelölés</w:t>
            </w:r>
          </w:p>
        </w:tc>
      </w:tr>
      <w:tr w:rsidR="0065431E" w14:paraId="0621AFF4" w14:textId="77777777" w:rsidTr="001218B1">
        <w:tc>
          <w:tcPr>
            <w:tcW w:w="0" w:type="auto"/>
            <w:shd w:val="clear" w:color="auto" w:fill="auto"/>
          </w:tcPr>
          <w:p w14:paraId="35CF9770" w14:textId="77777777" w:rsidR="0065431E" w:rsidRDefault="0065431E" w:rsidP="001218B1">
            <w:pPr>
              <w:rPr>
                <w:rFonts w:ascii="Times New Roman" w:hAnsi="Times New Roman" w:cs="Times New Roman"/>
              </w:rPr>
            </w:pPr>
            <w:r>
              <w:rPr>
                <w:rFonts w:ascii="Times New Roman" w:hAnsi="Times New Roman" w:cs="Times New Roman"/>
              </w:rPr>
              <w:t>OFJ</w:t>
            </w:r>
          </w:p>
        </w:tc>
        <w:tc>
          <w:tcPr>
            <w:tcW w:w="0" w:type="auto"/>
            <w:shd w:val="clear" w:color="auto" w:fill="auto"/>
          </w:tcPr>
          <w:p w14:paraId="77F17BA7" w14:textId="77777777" w:rsidR="0065431E" w:rsidRPr="00B61857" w:rsidRDefault="0065431E" w:rsidP="001218B1">
            <w:pPr>
              <w:rPr>
                <w:rFonts w:ascii="Times New Roman" w:hAnsi="Times New Roman" w:cs="Times New Roman"/>
              </w:rPr>
            </w:pPr>
            <w:r w:rsidRPr="0065431E">
              <w:rPr>
                <w:rFonts w:ascii="Times New Roman" w:hAnsi="Times New Roman" w:cs="Times New Roman"/>
              </w:rPr>
              <w:t>Oltalom alatt álló földrajzi jelzés</w:t>
            </w:r>
          </w:p>
        </w:tc>
      </w:tr>
      <w:tr w:rsidR="003E31F9" w14:paraId="212C40F0" w14:textId="77777777" w:rsidTr="001218B1">
        <w:tc>
          <w:tcPr>
            <w:tcW w:w="0" w:type="auto"/>
            <w:shd w:val="clear" w:color="auto" w:fill="auto"/>
          </w:tcPr>
          <w:p w14:paraId="5567E7E6" w14:textId="77777777" w:rsidR="003E31F9" w:rsidRDefault="003E31F9" w:rsidP="001218B1">
            <w:pPr>
              <w:rPr>
                <w:rFonts w:ascii="Times New Roman" w:hAnsi="Times New Roman" w:cs="Times New Roman"/>
              </w:rPr>
            </w:pPr>
            <w:r>
              <w:rPr>
                <w:rFonts w:ascii="Times New Roman" w:hAnsi="Times New Roman" w:cs="Times New Roman"/>
              </w:rPr>
              <w:t>OHA</w:t>
            </w:r>
          </w:p>
        </w:tc>
        <w:tc>
          <w:tcPr>
            <w:tcW w:w="0" w:type="auto"/>
            <w:shd w:val="clear" w:color="auto" w:fill="auto"/>
          </w:tcPr>
          <w:p w14:paraId="0E384E9B" w14:textId="77777777" w:rsidR="003E31F9" w:rsidRPr="0065431E" w:rsidRDefault="003E31F9" w:rsidP="001218B1">
            <w:pPr>
              <w:rPr>
                <w:rFonts w:ascii="Times New Roman" w:hAnsi="Times New Roman" w:cs="Times New Roman"/>
              </w:rPr>
            </w:pPr>
            <w:r>
              <w:rPr>
                <w:rFonts w:ascii="Times New Roman" w:hAnsi="Times New Roman" w:cs="Times New Roman"/>
              </w:rPr>
              <w:t>Országos Halgazdálkodási Adattár</w:t>
            </w:r>
          </w:p>
        </w:tc>
      </w:tr>
      <w:tr w:rsidR="00B90DFA" w14:paraId="5E56AED2" w14:textId="77777777" w:rsidTr="001218B1">
        <w:tc>
          <w:tcPr>
            <w:tcW w:w="0" w:type="auto"/>
            <w:shd w:val="clear" w:color="auto" w:fill="auto"/>
          </w:tcPr>
          <w:p w14:paraId="39C40C9B" w14:textId="77777777" w:rsidR="00B90DFA" w:rsidRDefault="00B90DFA" w:rsidP="001218B1">
            <w:pPr>
              <w:rPr>
                <w:rFonts w:ascii="Times New Roman" w:hAnsi="Times New Roman" w:cs="Times New Roman"/>
              </w:rPr>
            </w:pPr>
            <w:r>
              <w:rPr>
                <w:rFonts w:ascii="Times New Roman" w:hAnsi="Times New Roman" w:cs="Times New Roman"/>
              </w:rPr>
              <w:t>OMÉK</w:t>
            </w:r>
          </w:p>
        </w:tc>
        <w:tc>
          <w:tcPr>
            <w:tcW w:w="0" w:type="auto"/>
            <w:shd w:val="clear" w:color="auto" w:fill="auto"/>
          </w:tcPr>
          <w:p w14:paraId="312472D9" w14:textId="77777777" w:rsidR="00B90DFA" w:rsidRPr="0065431E" w:rsidRDefault="00B90DFA" w:rsidP="001218B1">
            <w:pPr>
              <w:rPr>
                <w:rFonts w:ascii="Times New Roman" w:hAnsi="Times New Roman" w:cs="Times New Roman"/>
              </w:rPr>
            </w:pPr>
            <w:r>
              <w:rPr>
                <w:rFonts w:ascii="Times New Roman" w:hAnsi="Times New Roman" w:cs="Times New Roman"/>
              </w:rPr>
              <w:t>Országos Mezőgazdasági és Élelmiszeripari Kiállítás és Vásár</w:t>
            </w:r>
          </w:p>
        </w:tc>
      </w:tr>
      <w:tr w:rsidR="00E41F8A" w14:paraId="7E917100" w14:textId="77777777" w:rsidTr="001218B1">
        <w:tc>
          <w:tcPr>
            <w:tcW w:w="0" w:type="auto"/>
            <w:shd w:val="clear" w:color="auto" w:fill="auto"/>
          </w:tcPr>
          <w:p w14:paraId="3E7D8CC6" w14:textId="77777777" w:rsidR="00E41F8A" w:rsidRDefault="00E41F8A" w:rsidP="001218B1">
            <w:pPr>
              <w:rPr>
                <w:rFonts w:ascii="Times New Roman" w:hAnsi="Times New Roman" w:cs="Times New Roman"/>
              </w:rPr>
            </w:pPr>
            <w:r>
              <w:rPr>
                <w:rFonts w:ascii="Times New Roman" w:hAnsi="Times New Roman" w:cs="Times New Roman"/>
              </w:rPr>
              <w:t>OSAP</w:t>
            </w:r>
          </w:p>
        </w:tc>
        <w:tc>
          <w:tcPr>
            <w:tcW w:w="0" w:type="auto"/>
            <w:shd w:val="clear" w:color="auto" w:fill="auto"/>
          </w:tcPr>
          <w:p w14:paraId="718E63A4" w14:textId="77777777" w:rsidR="00E41F8A" w:rsidRDefault="00E41F8A" w:rsidP="001218B1">
            <w:pPr>
              <w:rPr>
                <w:rFonts w:ascii="Times New Roman" w:hAnsi="Times New Roman" w:cs="Times New Roman"/>
              </w:rPr>
            </w:pPr>
            <w:r w:rsidRPr="00B61857">
              <w:rPr>
                <w:rFonts w:ascii="Times New Roman" w:hAnsi="Times New Roman" w:cs="Times New Roman"/>
              </w:rPr>
              <w:t>Országos Statisztikai Adatgyűjtési Program</w:t>
            </w:r>
          </w:p>
        </w:tc>
      </w:tr>
      <w:tr w:rsidR="00EC41EB" w14:paraId="4606B584" w14:textId="77777777" w:rsidTr="001218B1">
        <w:tc>
          <w:tcPr>
            <w:tcW w:w="0" w:type="auto"/>
            <w:shd w:val="clear" w:color="auto" w:fill="auto"/>
          </w:tcPr>
          <w:p w14:paraId="2CA918E5" w14:textId="77777777" w:rsidR="00EC41EB" w:rsidRDefault="00EC41EB" w:rsidP="001218B1">
            <w:pPr>
              <w:rPr>
                <w:rFonts w:ascii="Times New Roman" w:hAnsi="Times New Roman" w:cs="Times New Roman"/>
              </w:rPr>
            </w:pPr>
            <w:r>
              <w:rPr>
                <w:rFonts w:ascii="Times New Roman" w:hAnsi="Times New Roman" w:cs="Times New Roman"/>
              </w:rPr>
              <w:t>PM</w:t>
            </w:r>
          </w:p>
        </w:tc>
        <w:tc>
          <w:tcPr>
            <w:tcW w:w="0" w:type="auto"/>
            <w:shd w:val="clear" w:color="auto" w:fill="auto"/>
          </w:tcPr>
          <w:p w14:paraId="6E2CC176" w14:textId="77777777" w:rsidR="00EC41EB" w:rsidRPr="00B61857" w:rsidRDefault="00EC41EB" w:rsidP="001218B1">
            <w:pPr>
              <w:rPr>
                <w:rFonts w:ascii="Times New Roman" w:hAnsi="Times New Roman" w:cs="Times New Roman"/>
              </w:rPr>
            </w:pPr>
            <w:r>
              <w:rPr>
                <w:rFonts w:ascii="Times New Roman" w:hAnsi="Times New Roman" w:cs="Times New Roman"/>
              </w:rPr>
              <w:t>Partnerségi Megállapodás</w:t>
            </w:r>
          </w:p>
        </w:tc>
      </w:tr>
      <w:tr w:rsidR="00FD7B37" w14:paraId="0A65CEB4" w14:textId="77777777" w:rsidTr="001218B1">
        <w:tc>
          <w:tcPr>
            <w:tcW w:w="0" w:type="auto"/>
            <w:shd w:val="clear" w:color="auto" w:fill="auto"/>
          </w:tcPr>
          <w:p w14:paraId="0A6E674B" w14:textId="77777777" w:rsidR="00FD7B37" w:rsidRDefault="00FD7B37" w:rsidP="001218B1">
            <w:pPr>
              <w:rPr>
                <w:rFonts w:ascii="Times New Roman" w:hAnsi="Times New Roman" w:cs="Times New Roman"/>
              </w:rPr>
            </w:pPr>
            <w:r>
              <w:rPr>
                <w:rFonts w:ascii="Times New Roman" w:hAnsi="Times New Roman" w:cs="Times New Roman"/>
              </w:rPr>
              <w:t>PMK</w:t>
            </w:r>
          </w:p>
        </w:tc>
        <w:tc>
          <w:tcPr>
            <w:tcW w:w="0" w:type="auto"/>
            <w:shd w:val="clear" w:color="auto" w:fill="auto"/>
          </w:tcPr>
          <w:p w14:paraId="487D4FA8" w14:textId="77777777" w:rsidR="00FD7B37" w:rsidRPr="00CB5716" w:rsidRDefault="00FD7B37" w:rsidP="001218B1">
            <w:pPr>
              <w:rPr>
                <w:rFonts w:ascii="Times New Roman" w:hAnsi="Times New Roman" w:cs="Times New Roman"/>
              </w:rPr>
            </w:pPr>
            <w:r>
              <w:rPr>
                <w:rFonts w:ascii="Times New Roman" w:hAnsi="Times New Roman" w:cs="Times New Roman"/>
              </w:rPr>
              <w:t>Pest Megyei Kormányhivatal</w:t>
            </w:r>
          </w:p>
        </w:tc>
      </w:tr>
      <w:tr w:rsidR="00B17A92" w14:paraId="3F0C2D66" w14:textId="77777777" w:rsidTr="001218B1">
        <w:tc>
          <w:tcPr>
            <w:tcW w:w="0" w:type="auto"/>
            <w:shd w:val="clear" w:color="auto" w:fill="auto"/>
          </w:tcPr>
          <w:p w14:paraId="7EB78DBA" w14:textId="77777777" w:rsidR="00B17A92" w:rsidRDefault="00B17A92" w:rsidP="001218B1">
            <w:pPr>
              <w:rPr>
                <w:rFonts w:ascii="Times New Roman" w:hAnsi="Times New Roman" w:cs="Times New Roman"/>
              </w:rPr>
            </w:pPr>
            <w:r>
              <w:rPr>
                <w:rFonts w:ascii="Times New Roman" w:hAnsi="Times New Roman" w:cs="Times New Roman"/>
              </w:rPr>
              <w:t>PO</w:t>
            </w:r>
          </w:p>
        </w:tc>
        <w:tc>
          <w:tcPr>
            <w:tcW w:w="0" w:type="auto"/>
            <w:shd w:val="clear" w:color="auto" w:fill="auto"/>
          </w:tcPr>
          <w:p w14:paraId="62C51D91" w14:textId="77777777" w:rsidR="00B17A92" w:rsidRDefault="00B17A92" w:rsidP="001218B1">
            <w:pPr>
              <w:rPr>
                <w:rFonts w:ascii="Times New Roman" w:hAnsi="Times New Roman" w:cs="Times New Roman"/>
              </w:rPr>
            </w:pPr>
            <w:r>
              <w:rPr>
                <w:rFonts w:ascii="Times New Roman" w:hAnsi="Times New Roman" w:cs="Times New Roman"/>
              </w:rPr>
              <w:t xml:space="preserve">Szakpolitikai célkitűzés (policy </w:t>
            </w:r>
            <w:proofErr w:type="spellStart"/>
            <w:r>
              <w:rPr>
                <w:rFonts w:ascii="Times New Roman" w:hAnsi="Times New Roman" w:cs="Times New Roman"/>
              </w:rPr>
              <w:t>objective</w:t>
            </w:r>
            <w:proofErr w:type="spellEnd"/>
            <w:r>
              <w:rPr>
                <w:rFonts w:ascii="Times New Roman" w:hAnsi="Times New Roman" w:cs="Times New Roman"/>
              </w:rPr>
              <w:t>)</w:t>
            </w:r>
          </w:p>
        </w:tc>
      </w:tr>
      <w:tr w:rsidR="00BE3F40" w14:paraId="47775A2A" w14:textId="77777777" w:rsidTr="001218B1">
        <w:tc>
          <w:tcPr>
            <w:tcW w:w="0" w:type="auto"/>
            <w:shd w:val="clear" w:color="auto" w:fill="auto"/>
          </w:tcPr>
          <w:p w14:paraId="51368735" w14:textId="77777777" w:rsidR="00BE3F40" w:rsidRDefault="00BE3F40" w:rsidP="001218B1">
            <w:pPr>
              <w:rPr>
                <w:rFonts w:ascii="Times New Roman" w:hAnsi="Times New Roman" w:cs="Times New Roman"/>
              </w:rPr>
            </w:pPr>
            <w:r>
              <w:rPr>
                <w:rFonts w:ascii="Times New Roman" w:hAnsi="Times New Roman" w:cs="Times New Roman"/>
              </w:rPr>
              <w:t>REL</w:t>
            </w:r>
          </w:p>
        </w:tc>
        <w:tc>
          <w:tcPr>
            <w:tcW w:w="0" w:type="auto"/>
            <w:shd w:val="clear" w:color="auto" w:fill="auto"/>
          </w:tcPr>
          <w:p w14:paraId="33EDDE56" w14:textId="77777777" w:rsidR="00BE3F40" w:rsidRDefault="00BE3F40" w:rsidP="001218B1">
            <w:pPr>
              <w:rPr>
                <w:rFonts w:ascii="Times New Roman" w:hAnsi="Times New Roman" w:cs="Times New Roman"/>
              </w:rPr>
            </w:pPr>
            <w:r>
              <w:rPr>
                <w:rFonts w:ascii="Times New Roman" w:hAnsi="Times New Roman" w:cs="Times New Roman"/>
              </w:rPr>
              <w:t>Rövid ellátási lánc</w:t>
            </w:r>
          </w:p>
        </w:tc>
      </w:tr>
      <w:tr w:rsidR="00FA311D" w14:paraId="1EC04AE2" w14:textId="77777777" w:rsidTr="001218B1">
        <w:tc>
          <w:tcPr>
            <w:tcW w:w="0" w:type="auto"/>
            <w:shd w:val="clear" w:color="auto" w:fill="auto"/>
          </w:tcPr>
          <w:p w14:paraId="48CADDB1" w14:textId="77777777" w:rsidR="00FA311D" w:rsidRDefault="00FA311D" w:rsidP="001218B1">
            <w:pPr>
              <w:rPr>
                <w:rFonts w:ascii="Times New Roman" w:hAnsi="Times New Roman" w:cs="Times New Roman"/>
              </w:rPr>
            </w:pPr>
            <w:r>
              <w:rPr>
                <w:rFonts w:ascii="Times New Roman" w:hAnsi="Times New Roman" w:cs="Times New Roman"/>
              </w:rPr>
              <w:t>SCAR</w:t>
            </w:r>
          </w:p>
        </w:tc>
        <w:tc>
          <w:tcPr>
            <w:tcW w:w="0" w:type="auto"/>
            <w:shd w:val="clear" w:color="auto" w:fill="auto"/>
          </w:tcPr>
          <w:p w14:paraId="29A7A060" w14:textId="77777777" w:rsidR="00FA311D" w:rsidRDefault="00FA311D" w:rsidP="001218B1">
            <w:pPr>
              <w:rPr>
                <w:rFonts w:ascii="Times New Roman" w:hAnsi="Times New Roman" w:cs="Times New Roman"/>
              </w:rPr>
            </w:pPr>
            <w:r>
              <w:rPr>
                <w:rFonts w:ascii="Times New Roman" w:hAnsi="Times New Roman" w:cs="Times New Roman"/>
              </w:rPr>
              <w:t>Állandó Agrárkutatási Bizottság</w:t>
            </w:r>
          </w:p>
        </w:tc>
      </w:tr>
      <w:tr w:rsidR="00FA311D" w14:paraId="264072EB" w14:textId="77777777" w:rsidTr="001218B1">
        <w:tc>
          <w:tcPr>
            <w:tcW w:w="0" w:type="auto"/>
            <w:shd w:val="clear" w:color="auto" w:fill="auto"/>
          </w:tcPr>
          <w:p w14:paraId="520588EE" w14:textId="77777777" w:rsidR="00FA311D" w:rsidRDefault="00FA311D" w:rsidP="001218B1">
            <w:pPr>
              <w:rPr>
                <w:rFonts w:ascii="Times New Roman" w:hAnsi="Times New Roman" w:cs="Times New Roman"/>
              </w:rPr>
            </w:pPr>
            <w:r>
              <w:rPr>
                <w:rFonts w:ascii="Times New Roman" w:hAnsi="Times New Roman" w:cs="Times New Roman"/>
              </w:rPr>
              <w:t>SCAR-</w:t>
            </w:r>
            <w:proofErr w:type="spellStart"/>
            <w:r>
              <w:rPr>
                <w:rFonts w:ascii="Times New Roman" w:hAnsi="Times New Roman" w:cs="Times New Roman"/>
              </w:rPr>
              <w:t>Fish</w:t>
            </w:r>
            <w:proofErr w:type="spellEnd"/>
          </w:p>
        </w:tc>
        <w:tc>
          <w:tcPr>
            <w:tcW w:w="0" w:type="auto"/>
            <w:shd w:val="clear" w:color="auto" w:fill="auto"/>
          </w:tcPr>
          <w:p w14:paraId="39630195" w14:textId="77777777" w:rsidR="00FA311D" w:rsidRDefault="00FA311D" w:rsidP="001218B1">
            <w:pPr>
              <w:rPr>
                <w:rFonts w:ascii="Times New Roman" w:hAnsi="Times New Roman" w:cs="Times New Roman"/>
              </w:rPr>
            </w:pPr>
            <w:r>
              <w:rPr>
                <w:rFonts w:ascii="Times New Roman" w:hAnsi="Times New Roman" w:cs="Times New Roman"/>
              </w:rPr>
              <w:t>SCAR Halászati Stratégiai Munkacsoportja</w:t>
            </w:r>
          </w:p>
        </w:tc>
      </w:tr>
      <w:tr w:rsidR="00963AAE" w14:paraId="09B9215C" w14:textId="77777777" w:rsidTr="001218B1">
        <w:tc>
          <w:tcPr>
            <w:tcW w:w="0" w:type="auto"/>
            <w:shd w:val="clear" w:color="auto" w:fill="auto"/>
          </w:tcPr>
          <w:p w14:paraId="11856748" w14:textId="77777777" w:rsidR="00963AAE" w:rsidRDefault="00963AAE" w:rsidP="001218B1">
            <w:pPr>
              <w:rPr>
                <w:rFonts w:ascii="Times New Roman" w:hAnsi="Times New Roman" w:cs="Times New Roman"/>
              </w:rPr>
            </w:pPr>
            <w:r>
              <w:rPr>
                <w:rFonts w:ascii="Times New Roman" w:hAnsi="Times New Roman" w:cs="Times New Roman"/>
              </w:rPr>
              <w:t>SDG</w:t>
            </w:r>
          </w:p>
        </w:tc>
        <w:tc>
          <w:tcPr>
            <w:tcW w:w="0" w:type="auto"/>
            <w:shd w:val="clear" w:color="auto" w:fill="auto"/>
          </w:tcPr>
          <w:p w14:paraId="45D7FAB1" w14:textId="77777777" w:rsidR="00963AAE" w:rsidRDefault="00963AAE" w:rsidP="001218B1">
            <w:pPr>
              <w:rPr>
                <w:rFonts w:ascii="Times New Roman" w:hAnsi="Times New Roman" w:cs="Times New Roman"/>
              </w:rPr>
            </w:pPr>
            <w:r>
              <w:rPr>
                <w:rFonts w:ascii="Times New Roman" w:hAnsi="Times New Roman" w:cs="Times New Roman"/>
              </w:rPr>
              <w:t>Fenntartható fejlődési cél</w:t>
            </w:r>
          </w:p>
        </w:tc>
      </w:tr>
      <w:tr w:rsidR="002D4A73" w14:paraId="56DD28E2" w14:textId="77777777" w:rsidTr="001218B1">
        <w:tc>
          <w:tcPr>
            <w:tcW w:w="0" w:type="auto"/>
            <w:shd w:val="clear" w:color="auto" w:fill="auto"/>
          </w:tcPr>
          <w:p w14:paraId="1E417DB9" w14:textId="77777777" w:rsidR="002D4A73" w:rsidRDefault="002D4A73" w:rsidP="001218B1">
            <w:pPr>
              <w:rPr>
                <w:rFonts w:ascii="Times New Roman" w:hAnsi="Times New Roman" w:cs="Times New Roman"/>
              </w:rPr>
            </w:pPr>
            <w:r>
              <w:rPr>
                <w:rFonts w:ascii="Times New Roman" w:hAnsi="Times New Roman" w:cs="Times New Roman"/>
              </w:rPr>
              <w:t>Statútum rendelet</w:t>
            </w:r>
          </w:p>
        </w:tc>
        <w:tc>
          <w:tcPr>
            <w:tcW w:w="0" w:type="auto"/>
            <w:shd w:val="clear" w:color="auto" w:fill="auto"/>
          </w:tcPr>
          <w:p w14:paraId="5180D7A1" w14:textId="77777777" w:rsidR="002D4A73" w:rsidRDefault="002D4A73" w:rsidP="001218B1">
            <w:pPr>
              <w:rPr>
                <w:rFonts w:ascii="Times New Roman" w:hAnsi="Times New Roman" w:cs="Times New Roman"/>
              </w:rPr>
            </w:pPr>
            <w:r w:rsidRPr="008A0F88">
              <w:rPr>
                <w:rFonts w:ascii="Times New Roman" w:hAnsi="Times New Roman" w:cs="Times New Roman"/>
              </w:rPr>
              <w:t xml:space="preserve">94/2018. (V. 22.) Korm. rendelet </w:t>
            </w:r>
            <w:r>
              <w:rPr>
                <w:rFonts w:ascii="Times New Roman" w:hAnsi="Times New Roman" w:cs="Times New Roman"/>
              </w:rPr>
              <w:t>a</w:t>
            </w:r>
            <w:r w:rsidRPr="008A0F88">
              <w:rPr>
                <w:rFonts w:ascii="Times New Roman" w:hAnsi="Times New Roman" w:cs="Times New Roman"/>
              </w:rPr>
              <w:t xml:space="preserve"> Kormány tagjainak feladat- és hatásköréről</w:t>
            </w:r>
          </w:p>
        </w:tc>
      </w:tr>
      <w:tr w:rsidR="00F81F8D" w14:paraId="22320B51" w14:textId="77777777" w:rsidTr="001218B1">
        <w:tc>
          <w:tcPr>
            <w:tcW w:w="0" w:type="auto"/>
            <w:shd w:val="clear" w:color="auto" w:fill="auto"/>
          </w:tcPr>
          <w:p w14:paraId="7D76476E" w14:textId="77777777" w:rsidR="00F81F8D" w:rsidRDefault="001241C9" w:rsidP="001218B1">
            <w:pPr>
              <w:rPr>
                <w:rFonts w:ascii="Times New Roman" w:hAnsi="Times New Roman" w:cs="Times New Roman"/>
              </w:rPr>
            </w:pPr>
            <w:r>
              <w:rPr>
                <w:rFonts w:ascii="Times New Roman" w:hAnsi="Times New Roman" w:cs="Times New Roman"/>
              </w:rPr>
              <w:t>SVC</w:t>
            </w:r>
          </w:p>
        </w:tc>
        <w:tc>
          <w:tcPr>
            <w:tcW w:w="0" w:type="auto"/>
            <w:shd w:val="clear" w:color="auto" w:fill="auto"/>
          </w:tcPr>
          <w:p w14:paraId="3D9F454A" w14:textId="77777777" w:rsidR="00F81F8D" w:rsidRPr="008A0F88" w:rsidRDefault="001241C9" w:rsidP="001218B1">
            <w:pPr>
              <w:rPr>
                <w:rFonts w:ascii="Times New Roman" w:hAnsi="Times New Roman" w:cs="Times New Roman"/>
              </w:rPr>
            </w:pPr>
            <w:r>
              <w:rPr>
                <w:rFonts w:ascii="Times New Roman" w:hAnsi="Times New Roman" w:cs="Times New Roman"/>
              </w:rPr>
              <w:t xml:space="preserve">Pontyfélék tavaszi </w:t>
            </w:r>
            <w:proofErr w:type="spellStart"/>
            <w:r>
              <w:rPr>
                <w:rFonts w:ascii="Times New Roman" w:hAnsi="Times New Roman" w:cs="Times New Roman"/>
              </w:rPr>
              <w:t>virémiája</w:t>
            </w:r>
            <w:proofErr w:type="spellEnd"/>
          </w:p>
        </w:tc>
      </w:tr>
      <w:tr w:rsidR="00652123" w14:paraId="5022E63E" w14:textId="77777777" w:rsidTr="00E51328">
        <w:tc>
          <w:tcPr>
            <w:tcW w:w="0" w:type="auto"/>
            <w:shd w:val="clear" w:color="auto" w:fill="auto"/>
          </w:tcPr>
          <w:p w14:paraId="74E8D752" w14:textId="77777777" w:rsidR="00652123" w:rsidRDefault="00CE0885" w:rsidP="009B7507">
            <w:pPr>
              <w:rPr>
                <w:rFonts w:ascii="Times New Roman" w:hAnsi="Times New Roman" w:cs="Times New Roman"/>
              </w:rPr>
            </w:pPr>
            <w:r>
              <w:rPr>
                <w:rFonts w:ascii="Times New Roman" w:hAnsi="Times New Roman" w:cs="Times New Roman"/>
              </w:rPr>
              <w:t>SWOT</w:t>
            </w:r>
          </w:p>
        </w:tc>
        <w:tc>
          <w:tcPr>
            <w:tcW w:w="0" w:type="auto"/>
            <w:shd w:val="clear" w:color="auto" w:fill="auto"/>
          </w:tcPr>
          <w:p w14:paraId="23996E22" w14:textId="77777777" w:rsidR="00652123" w:rsidRDefault="00CE0885" w:rsidP="009B7507">
            <w:pPr>
              <w:rPr>
                <w:rFonts w:ascii="Times New Roman" w:hAnsi="Times New Roman" w:cs="Times New Roman"/>
              </w:rPr>
            </w:pPr>
            <w:r>
              <w:rPr>
                <w:rFonts w:ascii="Times New Roman" w:hAnsi="Times New Roman" w:cs="Times New Roman"/>
              </w:rPr>
              <w:t>Erősségek, gyengeségek, lehetőségek és veszélyek</w:t>
            </w:r>
          </w:p>
        </w:tc>
      </w:tr>
      <w:tr w:rsidR="00900C4D" w14:paraId="02E4E74A" w14:textId="77777777" w:rsidTr="00E51328">
        <w:tc>
          <w:tcPr>
            <w:tcW w:w="0" w:type="auto"/>
            <w:shd w:val="clear" w:color="auto" w:fill="auto"/>
          </w:tcPr>
          <w:p w14:paraId="65E7B4D5" w14:textId="77777777" w:rsidR="00900C4D" w:rsidRDefault="00900C4D" w:rsidP="009B7507">
            <w:pPr>
              <w:rPr>
                <w:rFonts w:ascii="Times New Roman" w:hAnsi="Times New Roman" w:cs="Times New Roman"/>
              </w:rPr>
            </w:pPr>
            <w:r>
              <w:rPr>
                <w:rFonts w:ascii="Times New Roman" w:hAnsi="Times New Roman" w:cs="Times New Roman"/>
              </w:rPr>
              <w:t>SZIE</w:t>
            </w:r>
          </w:p>
        </w:tc>
        <w:tc>
          <w:tcPr>
            <w:tcW w:w="0" w:type="auto"/>
            <w:shd w:val="clear" w:color="auto" w:fill="auto"/>
          </w:tcPr>
          <w:p w14:paraId="05114731" w14:textId="77777777" w:rsidR="00900C4D" w:rsidRDefault="00900C4D" w:rsidP="009B7507">
            <w:pPr>
              <w:rPr>
                <w:rFonts w:ascii="Times New Roman" w:hAnsi="Times New Roman" w:cs="Times New Roman"/>
              </w:rPr>
            </w:pPr>
            <w:r>
              <w:rPr>
                <w:rFonts w:ascii="Times New Roman" w:hAnsi="Times New Roman" w:cs="Times New Roman"/>
              </w:rPr>
              <w:t>Szent István Egyetem</w:t>
            </w:r>
          </w:p>
        </w:tc>
      </w:tr>
      <w:tr w:rsidR="00D8349D" w14:paraId="093D1806" w14:textId="77777777" w:rsidTr="00E51328">
        <w:tc>
          <w:tcPr>
            <w:tcW w:w="0" w:type="auto"/>
            <w:shd w:val="clear" w:color="auto" w:fill="auto"/>
          </w:tcPr>
          <w:p w14:paraId="2289B61C" w14:textId="77777777" w:rsidR="00D8349D" w:rsidRDefault="00D8349D" w:rsidP="009B7507">
            <w:pPr>
              <w:rPr>
                <w:rFonts w:ascii="Times New Roman" w:hAnsi="Times New Roman" w:cs="Times New Roman"/>
              </w:rPr>
            </w:pPr>
            <w:r>
              <w:rPr>
                <w:rFonts w:ascii="Times New Roman" w:hAnsi="Times New Roman" w:cs="Times New Roman"/>
              </w:rPr>
              <w:t>SZKP</w:t>
            </w:r>
          </w:p>
        </w:tc>
        <w:tc>
          <w:tcPr>
            <w:tcW w:w="0" w:type="auto"/>
            <w:shd w:val="clear" w:color="auto" w:fill="auto"/>
          </w:tcPr>
          <w:p w14:paraId="181C1ACE" w14:textId="77777777" w:rsidR="00D8349D" w:rsidRDefault="00D8349D" w:rsidP="009B7507">
            <w:pPr>
              <w:rPr>
                <w:rFonts w:ascii="Times New Roman" w:hAnsi="Times New Roman" w:cs="Times New Roman"/>
              </w:rPr>
            </w:pPr>
            <w:r>
              <w:rPr>
                <w:rFonts w:ascii="Times New Roman" w:hAnsi="Times New Roman" w:cs="Times New Roman"/>
              </w:rPr>
              <w:t>Széchenyi Kártya Program</w:t>
            </w:r>
          </w:p>
        </w:tc>
      </w:tr>
      <w:tr w:rsidR="00900C4D" w14:paraId="6113367D" w14:textId="77777777" w:rsidTr="00E51328">
        <w:tc>
          <w:tcPr>
            <w:tcW w:w="0" w:type="auto"/>
            <w:shd w:val="clear" w:color="auto" w:fill="auto"/>
          </w:tcPr>
          <w:p w14:paraId="07CF40BA" w14:textId="77777777" w:rsidR="00900C4D" w:rsidRDefault="00900C4D" w:rsidP="009B7507">
            <w:pPr>
              <w:rPr>
                <w:rFonts w:ascii="Times New Roman" w:hAnsi="Times New Roman" w:cs="Times New Roman"/>
              </w:rPr>
            </w:pPr>
            <w:r>
              <w:rPr>
                <w:rFonts w:ascii="Times New Roman" w:hAnsi="Times New Roman" w:cs="Times New Roman"/>
              </w:rPr>
              <w:t>TAPAS</w:t>
            </w:r>
          </w:p>
        </w:tc>
        <w:tc>
          <w:tcPr>
            <w:tcW w:w="0" w:type="auto"/>
            <w:shd w:val="clear" w:color="auto" w:fill="auto"/>
          </w:tcPr>
          <w:p w14:paraId="34F2C8EF" w14:textId="77777777" w:rsidR="00900C4D" w:rsidRDefault="00900C4D" w:rsidP="009B7507">
            <w:pPr>
              <w:rPr>
                <w:rFonts w:ascii="Times New Roman" w:hAnsi="Times New Roman" w:cs="Times New Roman"/>
              </w:rPr>
            </w:pPr>
            <w:proofErr w:type="spellStart"/>
            <w:r w:rsidRPr="007E713B">
              <w:rPr>
                <w:rFonts w:ascii="Times New Roman" w:hAnsi="Times New Roman" w:cs="Times New Roman"/>
              </w:rPr>
              <w:t>Tools</w:t>
            </w:r>
            <w:proofErr w:type="spellEnd"/>
            <w:r w:rsidRPr="007E713B">
              <w:rPr>
                <w:rFonts w:ascii="Times New Roman" w:hAnsi="Times New Roman" w:cs="Times New Roman"/>
              </w:rPr>
              <w:t xml:space="preserve"> </w:t>
            </w:r>
            <w:proofErr w:type="spellStart"/>
            <w:r w:rsidRPr="007E713B">
              <w:rPr>
                <w:rFonts w:ascii="Times New Roman" w:hAnsi="Times New Roman" w:cs="Times New Roman"/>
              </w:rPr>
              <w:t>for</w:t>
            </w:r>
            <w:proofErr w:type="spellEnd"/>
            <w:r w:rsidRPr="007E713B">
              <w:rPr>
                <w:rFonts w:ascii="Times New Roman" w:hAnsi="Times New Roman" w:cs="Times New Roman"/>
              </w:rPr>
              <w:t xml:space="preserve"> </w:t>
            </w:r>
            <w:proofErr w:type="spellStart"/>
            <w:r w:rsidRPr="007E713B">
              <w:rPr>
                <w:rFonts w:ascii="Times New Roman" w:hAnsi="Times New Roman" w:cs="Times New Roman"/>
              </w:rPr>
              <w:t>Assessment</w:t>
            </w:r>
            <w:proofErr w:type="spellEnd"/>
            <w:r w:rsidRPr="007E713B">
              <w:rPr>
                <w:rFonts w:ascii="Times New Roman" w:hAnsi="Times New Roman" w:cs="Times New Roman"/>
              </w:rPr>
              <w:t xml:space="preserve"> and </w:t>
            </w:r>
            <w:proofErr w:type="spellStart"/>
            <w:r w:rsidRPr="007E713B">
              <w:rPr>
                <w:rFonts w:ascii="Times New Roman" w:hAnsi="Times New Roman" w:cs="Times New Roman"/>
              </w:rPr>
              <w:t>Planning</w:t>
            </w:r>
            <w:proofErr w:type="spellEnd"/>
            <w:r w:rsidRPr="007E713B">
              <w:rPr>
                <w:rFonts w:ascii="Times New Roman" w:hAnsi="Times New Roman" w:cs="Times New Roman"/>
              </w:rPr>
              <w:t xml:space="preserve"> of </w:t>
            </w:r>
            <w:proofErr w:type="spellStart"/>
            <w:r w:rsidRPr="007E713B">
              <w:rPr>
                <w:rFonts w:ascii="Times New Roman" w:hAnsi="Times New Roman" w:cs="Times New Roman"/>
              </w:rPr>
              <w:t>Aquaculture</w:t>
            </w:r>
            <w:proofErr w:type="spellEnd"/>
            <w:r w:rsidRPr="007E713B">
              <w:rPr>
                <w:rFonts w:ascii="Times New Roman" w:hAnsi="Times New Roman" w:cs="Times New Roman"/>
              </w:rPr>
              <w:t xml:space="preserve"> </w:t>
            </w:r>
            <w:proofErr w:type="spellStart"/>
            <w:r w:rsidRPr="007E713B">
              <w:rPr>
                <w:rFonts w:ascii="Times New Roman" w:hAnsi="Times New Roman" w:cs="Times New Roman"/>
              </w:rPr>
              <w:t>Sustainability</w:t>
            </w:r>
            <w:proofErr w:type="spellEnd"/>
          </w:p>
        </w:tc>
      </w:tr>
      <w:tr w:rsidR="009C1881" w14:paraId="162ADCAF" w14:textId="77777777" w:rsidTr="00E51328">
        <w:tc>
          <w:tcPr>
            <w:tcW w:w="0" w:type="auto"/>
            <w:shd w:val="clear" w:color="auto" w:fill="auto"/>
          </w:tcPr>
          <w:p w14:paraId="391E460F" w14:textId="77777777" w:rsidR="009C1881" w:rsidRDefault="009C1881" w:rsidP="009B7507">
            <w:pPr>
              <w:rPr>
                <w:rFonts w:ascii="Times New Roman" w:hAnsi="Times New Roman" w:cs="Times New Roman"/>
              </w:rPr>
            </w:pPr>
            <w:proofErr w:type="spellStart"/>
            <w:r>
              <w:rPr>
                <w:rFonts w:ascii="Times New Roman" w:hAnsi="Times New Roman" w:cs="Times New Roman"/>
              </w:rPr>
              <w:t>Tftv</w:t>
            </w:r>
            <w:proofErr w:type="spellEnd"/>
            <w:r>
              <w:rPr>
                <w:rFonts w:ascii="Times New Roman" w:hAnsi="Times New Roman" w:cs="Times New Roman"/>
              </w:rPr>
              <w:t>.</w:t>
            </w:r>
          </w:p>
        </w:tc>
        <w:tc>
          <w:tcPr>
            <w:tcW w:w="0" w:type="auto"/>
            <w:shd w:val="clear" w:color="auto" w:fill="auto"/>
          </w:tcPr>
          <w:p w14:paraId="59726F76" w14:textId="77777777" w:rsidR="009C1881" w:rsidRPr="007E713B" w:rsidRDefault="009C1881" w:rsidP="009B7507">
            <w:pPr>
              <w:rPr>
                <w:rFonts w:ascii="Times New Roman" w:hAnsi="Times New Roman" w:cs="Times New Roman"/>
              </w:rPr>
            </w:pPr>
            <w:r w:rsidRPr="008A0F88">
              <w:rPr>
                <w:rFonts w:ascii="Times New Roman" w:hAnsi="Times New Roman" w:cs="Times New Roman"/>
              </w:rPr>
              <w:t>1996. évi XXI. törvény a területfejlesztésről és a területrendezésről</w:t>
            </w:r>
          </w:p>
        </w:tc>
      </w:tr>
      <w:tr w:rsidR="00575232" w14:paraId="7DB800C5" w14:textId="77777777" w:rsidTr="00E51328">
        <w:tc>
          <w:tcPr>
            <w:tcW w:w="0" w:type="auto"/>
            <w:shd w:val="clear" w:color="auto" w:fill="auto"/>
          </w:tcPr>
          <w:p w14:paraId="0560DEC0" w14:textId="77777777" w:rsidR="00575232" w:rsidRDefault="00575232" w:rsidP="009B7507">
            <w:pPr>
              <w:rPr>
                <w:rFonts w:ascii="Times New Roman" w:hAnsi="Times New Roman" w:cs="Times New Roman"/>
              </w:rPr>
            </w:pPr>
            <w:r>
              <w:rPr>
                <w:rFonts w:ascii="Times New Roman" w:hAnsi="Times New Roman" w:cs="Times New Roman"/>
              </w:rPr>
              <w:t>TVI</w:t>
            </w:r>
          </w:p>
        </w:tc>
        <w:tc>
          <w:tcPr>
            <w:tcW w:w="0" w:type="auto"/>
            <w:shd w:val="clear" w:color="auto" w:fill="auto"/>
          </w:tcPr>
          <w:p w14:paraId="704E0F90" w14:textId="77777777" w:rsidR="00575232" w:rsidRPr="008A0F88" w:rsidRDefault="00575232" w:rsidP="009B7507">
            <w:pPr>
              <w:rPr>
                <w:rFonts w:ascii="Times New Roman" w:hAnsi="Times New Roman" w:cs="Times New Roman"/>
              </w:rPr>
            </w:pPr>
            <w:r>
              <w:rPr>
                <w:rFonts w:ascii="Times New Roman" w:hAnsi="Times New Roman" w:cs="Times New Roman"/>
              </w:rPr>
              <w:t>Támogatásokat Vizsgáló Iroda</w:t>
            </w:r>
          </w:p>
        </w:tc>
      </w:tr>
      <w:tr w:rsidR="005C305B" w14:paraId="37E598B1" w14:textId="77777777" w:rsidTr="00E51328">
        <w:tc>
          <w:tcPr>
            <w:tcW w:w="0" w:type="auto"/>
            <w:shd w:val="clear" w:color="auto" w:fill="auto"/>
          </w:tcPr>
          <w:p w14:paraId="17027058" w14:textId="77777777" w:rsidR="005C305B" w:rsidRDefault="005C305B" w:rsidP="009B7507">
            <w:pPr>
              <w:rPr>
                <w:rFonts w:ascii="Times New Roman" w:hAnsi="Times New Roman" w:cs="Times New Roman"/>
              </w:rPr>
            </w:pPr>
            <w:proofErr w:type="spellStart"/>
            <w:r>
              <w:rPr>
                <w:rFonts w:ascii="Times New Roman" w:hAnsi="Times New Roman" w:cs="Times New Roman"/>
              </w:rPr>
              <w:t>Tvt</w:t>
            </w:r>
            <w:proofErr w:type="spellEnd"/>
            <w:r>
              <w:rPr>
                <w:rFonts w:ascii="Times New Roman" w:hAnsi="Times New Roman" w:cs="Times New Roman"/>
              </w:rPr>
              <w:t>.</w:t>
            </w:r>
          </w:p>
        </w:tc>
        <w:tc>
          <w:tcPr>
            <w:tcW w:w="0" w:type="auto"/>
            <w:shd w:val="clear" w:color="auto" w:fill="auto"/>
          </w:tcPr>
          <w:p w14:paraId="539C8D4D" w14:textId="77777777" w:rsidR="005C305B" w:rsidRPr="008A0F88" w:rsidRDefault="005C305B" w:rsidP="009B7507">
            <w:pPr>
              <w:rPr>
                <w:rFonts w:ascii="Times New Roman" w:hAnsi="Times New Roman" w:cs="Times New Roman"/>
              </w:rPr>
            </w:pPr>
            <w:r w:rsidRPr="0019493F">
              <w:rPr>
                <w:rFonts w:ascii="Times New Roman" w:hAnsi="Times New Roman" w:cs="Times New Roman"/>
              </w:rPr>
              <w:t>1996. évi LIII. törvény a természet védelméről</w:t>
            </w:r>
          </w:p>
        </w:tc>
      </w:tr>
      <w:tr w:rsidR="007112AF" w14:paraId="1A3690AA" w14:textId="77777777" w:rsidTr="00E51328">
        <w:tc>
          <w:tcPr>
            <w:tcW w:w="0" w:type="auto"/>
            <w:shd w:val="clear" w:color="auto" w:fill="auto"/>
          </w:tcPr>
          <w:p w14:paraId="7E1F9058" w14:textId="77777777" w:rsidR="007112AF" w:rsidRDefault="007112AF" w:rsidP="009B7507">
            <w:pPr>
              <w:rPr>
                <w:rFonts w:ascii="Times New Roman" w:hAnsi="Times New Roman" w:cs="Times New Roman"/>
              </w:rPr>
            </w:pPr>
            <w:proofErr w:type="spellStart"/>
            <w:r>
              <w:rPr>
                <w:rFonts w:ascii="Times New Roman" w:hAnsi="Times New Roman" w:cs="Times New Roman"/>
              </w:rPr>
              <w:t>Vgtv</w:t>
            </w:r>
            <w:proofErr w:type="spellEnd"/>
            <w:r>
              <w:rPr>
                <w:rFonts w:ascii="Times New Roman" w:hAnsi="Times New Roman" w:cs="Times New Roman"/>
              </w:rPr>
              <w:t>.</w:t>
            </w:r>
          </w:p>
        </w:tc>
        <w:tc>
          <w:tcPr>
            <w:tcW w:w="0" w:type="auto"/>
            <w:shd w:val="clear" w:color="auto" w:fill="auto"/>
          </w:tcPr>
          <w:p w14:paraId="1BF17C34" w14:textId="77777777" w:rsidR="007112AF" w:rsidRPr="007E713B" w:rsidRDefault="007112AF" w:rsidP="009B7507">
            <w:pPr>
              <w:rPr>
                <w:rFonts w:ascii="Times New Roman" w:hAnsi="Times New Roman" w:cs="Times New Roman"/>
              </w:rPr>
            </w:pPr>
            <w:r w:rsidRPr="00EA56C4">
              <w:rPr>
                <w:rFonts w:ascii="Times New Roman" w:hAnsi="Times New Roman" w:cs="Times New Roman"/>
              </w:rPr>
              <w:t>1995. évi LVII. törvény a vízgazdálkodásról</w:t>
            </w:r>
          </w:p>
        </w:tc>
      </w:tr>
      <w:tr w:rsidR="00E227D8" w14:paraId="7DDBB077" w14:textId="77777777" w:rsidTr="00E51328">
        <w:tc>
          <w:tcPr>
            <w:tcW w:w="0" w:type="auto"/>
            <w:shd w:val="clear" w:color="auto" w:fill="auto"/>
          </w:tcPr>
          <w:p w14:paraId="3A587EF5" w14:textId="77777777" w:rsidR="00E227D8" w:rsidRDefault="00E227D8" w:rsidP="009B7507">
            <w:pPr>
              <w:rPr>
                <w:rFonts w:ascii="Times New Roman" w:hAnsi="Times New Roman" w:cs="Times New Roman"/>
              </w:rPr>
            </w:pPr>
            <w:r>
              <w:rPr>
                <w:rFonts w:ascii="Times New Roman" w:hAnsi="Times New Roman" w:cs="Times New Roman"/>
              </w:rPr>
              <w:t>VINOP</w:t>
            </w:r>
          </w:p>
        </w:tc>
        <w:tc>
          <w:tcPr>
            <w:tcW w:w="0" w:type="auto"/>
            <w:shd w:val="clear" w:color="auto" w:fill="auto"/>
          </w:tcPr>
          <w:p w14:paraId="700B557E" w14:textId="77777777" w:rsidR="00E227D8" w:rsidRPr="00EA56C4" w:rsidRDefault="003E687E" w:rsidP="009B7507">
            <w:pPr>
              <w:rPr>
                <w:rFonts w:ascii="Times New Roman" w:hAnsi="Times New Roman" w:cs="Times New Roman"/>
              </w:rPr>
            </w:pPr>
            <w:r w:rsidRPr="003E687E">
              <w:rPr>
                <w:rFonts w:ascii="Times New Roman" w:hAnsi="Times New Roman" w:cs="Times New Roman"/>
              </w:rPr>
              <w:t>Vállalkozásfejlesztési és Innovációs Operatív Program</w:t>
            </w:r>
          </w:p>
        </w:tc>
      </w:tr>
      <w:tr w:rsidR="002D4A73" w14:paraId="393AD859" w14:textId="77777777" w:rsidTr="00E51328">
        <w:tc>
          <w:tcPr>
            <w:tcW w:w="0" w:type="auto"/>
            <w:shd w:val="clear" w:color="auto" w:fill="auto"/>
          </w:tcPr>
          <w:p w14:paraId="700DC26F" w14:textId="77777777" w:rsidR="002D4A73" w:rsidRDefault="002D4A73" w:rsidP="009B7507">
            <w:pPr>
              <w:rPr>
                <w:rFonts w:ascii="Times New Roman" w:hAnsi="Times New Roman" w:cs="Times New Roman"/>
              </w:rPr>
            </w:pPr>
            <w:r>
              <w:rPr>
                <w:rFonts w:ascii="Times New Roman" w:hAnsi="Times New Roman" w:cs="Times New Roman"/>
              </w:rPr>
              <w:t>VIZEK</w:t>
            </w:r>
          </w:p>
        </w:tc>
        <w:tc>
          <w:tcPr>
            <w:tcW w:w="0" w:type="auto"/>
            <w:shd w:val="clear" w:color="auto" w:fill="auto"/>
          </w:tcPr>
          <w:p w14:paraId="5AE90A3E" w14:textId="77777777" w:rsidR="002D4A73" w:rsidRDefault="002D4A73" w:rsidP="009B7507">
            <w:pPr>
              <w:rPr>
                <w:rFonts w:ascii="Times New Roman" w:hAnsi="Times New Roman" w:cs="Times New Roman"/>
              </w:rPr>
            </w:pPr>
            <w:r w:rsidRPr="005B1FD5">
              <w:rPr>
                <w:rFonts w:ascii="Times New Roman" w:hAnsi="Times New Roman" w:cs="Times New Roman"/>
              </w:rPr>
              <w:t>Mezőgazdasági Vízhasználat Információs és Ellenőrzési Keretrendszer</w:t>
            </w:r>
          </w:p>
        </w:tc>
      </w:tr>
      <w:tr w:rsidR="00CF013B" w14:paraId="517DF414" w14:textId="77777777" w:rsidTr="00E51328">
        <w:tc>
          <w:tcPr>
            <w:tcW w:w="0" w:type="auto"/>
            <w:shd w:val="clear" w:color="auto" w:fill="auto"/>
          </w:tcPr>
          <w:p w14:paraId="218A906C" w14:textId="77777777" w:rsidR="00CF013B" w:rsidRDefault="00CF013B" w:rsidP="00844063">
            <w:pPr>
              <w:rPr>
                <w:rFonts w:ascii="Times New Roman" w:hAnsi="Times New Roman" w:cs="Times New Roman"/>
              </w:rPr>
            </w:pPr>
            <w:r>
              <w:rPr>
                <w:rFonts w:ascii="Times New Roman" w:hAnsi="Times New Roman" w:cs="Times New Roman"/>
              </w:rPr>
              <w:t>V</w:t>
            </w:r>
            <w:r w:rsidR="00844063">
              <w:rPr>
                <w:rFonts w:ascii="Times New Roman" w:hAnsi="Times New Roman" w:cs="Times New Roman"/>
              </w:rPr>
              <w:t>íz Keretirányelv</w:t>
            </w:r>
          </w:p>
        </w:tc>
        <w:tc>
          <w:tcPr>
            <w:tcW w:w="0" w:type="auto"/>
            <w:shd w:val="clear" w:color="auto" w:fill="auto"/>
          </w:tcPr>
          <w:p w14:paraId="5BD33AA7" w14:textId="77777777" w:rsidR="00CF013B" w:rsidRPr="005B1FD5" w:rsidRDefault="00CF013B" w:rsidP="009B7507">
            <w:pPr>
              <w:rPr>
                <w:rFonts w:ascii="Times New Roman" w:hAnsi="Times New Roman" w:cs="Times New Roman"/>
              </w:rPr>
            </w:pPr>
            <w:r w:rsidRPr="008C4EA5">
              <w:rPr>
                <w:rFonts w:ascii="Times New Roman" w:hAnsi="Times New Roman" w:cs="Times New Roman"/>
              </w:rPr>
              <w:t>Az Európai Parlament és a Tanács 2000/60/EK irányelve (2000. október 23.) a vízpolitika terén a közösségi fellépés kereteinek meghatározásáról</w:t>
            </w:r>
          </w:p>
        </w:tc>
      </w:tr>
      <w:tr w:rsidR="00844063" w14:paraId="11811C67" w14:textId="77777777" w:rsidTr="00E51328">
        <w:tc>
          <w:tcPr>
            <w:tcW w:w="0" w:type="auto"/>
            <w:shd w:val="clear" w:color="auto" w:fill="auto"/>
          </w:tcPr>
          <w:p w14:paraId="6809942E" w14:textId="77777777" w:rsidR="00844063" w:rsidRDefault="00844063" w:rsidP="00844063">
            <w:pPr>
              <w:rPr>
                <w:rFonts w:ascii="Times New Roman" w:hAnsi="Times New Roman" w:cs="Times New Roman"/>
              </w:rPr>
            </w:pPr>
            <w:r>
              <w:rPr>
                <w:rFonts w:ascii="Times New Roman" w:hAnsi="Times New Roman" w:cs="Times New Roman"/>
              </w:rPr>
              <w:t>VKJ</w:t>
            </w:r>
          </w:p>
        </w:tc>
        <w:tc>
          <w:tcPr>
            <w:tcW w:w="0" w:type="auto"/>
            <w:shd w:val="clear" w:color="auto" w:fill="auto"/>
          </w:tcPr>
          <w:p w14:paraId="52869EA6" w14:textId="77777777" w:rsidR="00844063" w:rsidRPr="008C4EA5" w:rsidRDefault="00844063" w:rsidP="009B7507">
            <w:pPr>
              <w:rPr>
                <w:rFonts w:ascii="Times New Roman" w:hAnsi="Times New Roman" w:cs="Times New Roman"/>
              </w:rPr>
            </w:pPr>
            <w:r>
              <w:rPr>
                <w:rFonts w:ascii="Times New Roman" w:hAnsi="Times New Roman" w:cs="Times New Roman"/>
              </w:rPr>
              <w:t>Vízkészletjárulék</w:t>
            </w:r>
          </w:p>
        </w:tc>
      </w:tr>
      <w:tr w:rsidR="004C3209" w14:paraId="24671A30" w14:textId="77777777" w:rsidTr="00E51328">
        <w:tc>
          <w:tcPr>
            <w:tcW w:w="0" w:type="auto"/>
            <w:shd w:val="clear" w:color="auto" w:fill="auto"/>
          </w:tcPr>
          <w:p w14:paraId="212B4395" w14:textId="77777777" w:rsidR="004C3209" w:rsidRDefault="002A4DC2" w:rsidP="009B7507">
            <w:pPr>
              <w:rPr>
                <w:rFonts w:ascii="Times New Roman" w:hAnsi="Times New Roman" w:cs="Times New Roman"/>
              </w:rPr>
            </w:pPr>
            <w:r>
              <w:rPr>
                <w:rFonts w:ascii="Times New Roman" w:hAnsi="Times New Roman" w:cs="Times New Roman"/>
              </w:rPr>
              <w:t>VM</w:t>
            </w:r>
          </w:p>
        </w:tc>
        <w:tc>
          <w:tcPr>
            <w:tcW w:w="0" w:type="auto"/>
            <w:shd w:val="clear" w:color="auto" w:fill="auto"/>
          </w:tcPr>
          <w:p w14:paraId="13CC6C65" w14:textId="77777777" w:rsidR="004C3209" w:rsidRDefault="002A4DC2" w:rsidP="009B7507">
            <w:pPr>
              <w:rPr>
                <w:rFonts w:ascii="Times New Roman" w:hAnsi="Times New Roman" w:cs="Times New Roman"/>
              </w:rPr>
            </w:pPr>
            <w:r>
              <w:rPr>
                <w:rFonts w:ascii="Times New Roman" w:hAnsi="Times New Roman" w:cs="Times New Roman"/>
              </w:rPr>
              <w:t>Vidékfejlesztési Minisztérium</w:t>
            </w:r>
          </w:p>
        </w:tc>
      </w:tr>
      <w:tr w:rsidR="003E687E" w14:paraId="70B8B422" w14:textId="77777777" w:rsidTr="00E51328">
        <w:tc>
          <w:tcPr>
            <w:tcW w:w="0" w:type="auto"/>
            <w:shd w:val="clear" w:color="auto" w:fill="auto"/>
          </w:tcPr>
          <w:p w14:paraId="22645F75" w14:textId="77777777" w:rsidR="003E687E" w:rsidRDefault="003E687E" w:rsidP="009B7507">
            <w:pPr>
              <w:rPr>
                <w:rFonts w:ascii="Times New Roman" w:hAnsi="Times New Roman" w:cs="Times New Roman"/>
              </w:rPr>
            </w:pPr>
            <w:r>
              <w:rPr>
                <w:rFonts w:ascii="Times New Roman" w:hAnsi="Times New Roman" w:cs="Times New Roman"/>
              </w:rPr>
              <w:t>ZINOP</w:t>
            </w:r>
          </w:p>
        </w:tc>
        <w:tc>
          <w:tcPr>
            <w:tcW w:w="0" w:type="auto"/>
            <w:shd w:val="clear" w:color="auto" w:fill="auto"/>
          </w:tcPr>
          <w:p w14:paraId="7FAED1EF" w14:textId="77777777" w:rsidR="003E687E" w:rsidRDefault="003E687E" w:rsidP="009B7507">
            <w:pPr>
              <w:rPr>
                <w:rFonts w:ascii="Times New Roman" w:hAnsi="Times New Roman" w:cs="Times New Roman"/>
              </w:rPr>
            </w:pPr>
            <w:r w:rsidRPr="003E687E">
              <w:rPr>
                <w:rFonts w:ascii="Times New Roman" w:hAnsi="Times New Roman" w:cs="Times New Roman"/>
              </w:rPr>
              <w:t>Zöld Infrastruktúra Operatív Program</w:t>
            </w:r>
          </w:p>
        </w:tc>
      </w:tr>
    </w:tbl>
    <w:p w14:paraId="78E3755C" w14:textId="77777777" w:rsidR="002C56FB" w:rsidRDefault="002C56FB" w:rsidP="009D2C64">
      <w:pPr>
        <w:jc w:val="both"/>
        <w:rPr>
          <w:rFonts w:ascii="Times New Roman" w:hAnsi="Times New Roman" w:cs="Times New Roman"/>
          <w:b/>
        </w:rPr>
      </w:pPr>
    </w:p>
    <w:p w14:paraId="491A31BF" w14:textId="77777777" w:rsidR="002D4A73" w:rsidRDefault="002D4A73">
      <w:pPr>
        <w:rPr>
          <w:rFonts w:ascii="Times New Roman" w:hAnsi="Times New Roman" w:cs="Times New Roman"/>
          <w:b/>
        </w:rPr>
      </w:pPr>
      <w:r>
        <w:rPr>
          <w:rFonts w:ascii="Times New Roman" w:hAnsi="Times New Roman" w:cs="Times New Roman"/>
          <w:b/>
        </w:rPr>
        <w:br w:type="page"/>
      </w:r>
    </w:p>
    <w:p w14:paraId="0CF358D0" w14:textId="77777777" w:rsidR="009D2C64" w:rsidRDefault="003F06B8" w:rsidP="009D2C64">
      <w:pPr>
        <w:jc w:val="both"/>
        <w:rPr>
          <w:rFonts w:ascii="Times New Roman" w:hAnsi="Times New Roman" w:cs="Times New Roman"/>
          <w:b/>
        </w:rPr>
      </w:pPr>
      <w:r>
        <w:rPr>
          <w:rFonts w:ascii="Times New Roman" w:hAnsi="Times New Roman" w:cs="Times New Roman"/>
          <w:b/>
        </w:rPr>
        <w:lastRenderedPageBreak/>
        <w:t>BEVEZETÉS</w:t>
      </w:r>
    </w:p>
    <w:p w14:paraId="6EA2D0AB" w14:textId="77777777" w:rsidR="009D2C64" w:rsidRDefault="009D2C64" w:rsidP="009D2C64">
      <w:pPr>
        <w:jc w:val="both"/>
        <w:rPr>
          <w:rFonts w:ascii="Times New Roman" w:hAnsi="Times New Roman" w:cs="Times New Roman"/>
        </w:rPr>
      </w:pPr>
    </w:p>
    <w:p w14:paraId="772C174B" w14:textId="77777777" w:rsidR="009D2C64" w:rsidRDefault="009D2C64" w:rsidP="009D2C64">
      <w:pPr>
        <w:jc w:val="both"/>
        <w:rPr>
          <w:rFonts w:ascii="Times New Roman" w:hAnsi="Times New Roman" w:cs="Times New Roman"/>
        </w:rPr>
      </w:pPr>
      <w:r w:rsidRPr="00C933CA">
        <w:rPr>
          <w:rFonts w:ascii="Times New Roman" w:hAnsi="Times New Roman" w:cs="Times New Roman"/>
        </w:rPr>
        <w:t>A 2014–2020 közötti időszakban</w:t>
      </w:r>
      <w:r>
        <w:rPr>
          <w:rFonts w:ascii="Times New Roman" w:hAnsi="Times New Roman" w:cs="Times New Roman"/>
        </w:rPr>
        <w:t xml:space="preserve"> (illetve az </w:t>
      </w:r>
      <w:r w:rsidRPr="009D2C64">
        <w:rPr>
          <w:rFonts w:ascii="Times New Roman" w:hAnsi="Times New Roman" w:cs="Times New Roman"/>
          <w:i/>
        </w:rPr>
        <w:t>n+3</w:t>
      </w:r>
      <w:r>
        <w:rPr>
          <w:rFonts w:ascii="Times New Roman" w:hAnsi="Times New Roman" w:cs="Times New Roman"/>
        </w:rPr>
        <w:t xml:space="preserve"> szabály miatt 2023-ig) a </w:t>
      </w:r>
      <w:r w:rsidR="000714E7">
        <w:rPr>
          <w:rFonts w:ascii="Times New Roman" w:hAnsi="Times New Roman" w:cs="Times New Roman"/>
        </w:rPr>
        <w:t>magyar</w:t>
      </w:r>
      <w:r>
        <w:rPr>
          <w:rFonts w:ascii="Times New Roman" w:hAnsi="Times New Roman" w:cs="Times New Roman"/>
        </w:rPr>
        <w:t xml:space="preserve"> </w:t>
      </w:r>
      <w:proofErr w:type="spellStart"/>
      <w:r>
        <w:rPr>
          <w:rFonts w:ascii="Times New Roman" w:hAnsi="Times New Roman" w:cs="Times New Roman"/>
        </w:rPr>
        <w:t>akvakultúra</w:t>
      </w:r>
      <w:proofErr w:type="spellEnd"/>
      <w:r>
        <w:rPr>
          <w:rFonts w:ascii="Times New Roman" w:hAnsi="Times New Roman" w:cs="Times New Roman"/>
        </w:rPr>
        <w:t xml:space="preserve">-ágazat fejlesztési céljait a 2015-ben elfogadott Nemzeti </w:t>
      </w:r>
      <w:proofErr w:type="spellStart"/>
      <w:r>
        <w:rPr>
          <w:rFonts w:ascii="Times New Roman" w:hAnsi="Times New Roman" w:cs="Times New Roman"/>
        </w:rPr>
        <w:t>Akvakultúra</w:t>
      </w:r>
      <w:proofErr w:type="spellEnd"/>
      <w:r>
        <w:rPr>
          <w:rFonts w:ascii="Times New Roman" w:hAnsi="Times New Roman" w:cs="Times New Roman"/>
        </w:rPr>
        <w:t xml:space="preserve"> Stratégiai Terv</w:t>
      </w:r>
      <w:r w:rsidR="00C11363">
        <w:rPr>
          <w:rFonts w:ascii="Times New Roman" w:hAnsi="Times New Roman" w:cs="Times New Roman"/>
        </w:rPr>
        <w:t xml:space="preserve"> (</w:t>
      </w:r>
      <w:r w:rsidR="007D20BB">
        <w:rPr>
          <w:rFonts w:ascii="Times New Roman" w:hAnsi="Times New Roman" w:cs="Times New Roman"/>
        </w:rPr>
        <w:t xml:space="preserve">a továbbiakban: </w:t>
      </w:r>
      <w:r w:rsidR="00C11363">
        <w:rPr>
          <w:rFonts w:ascii="Times New Roman" w:hAnsi="Times New Roman" w:cs="Times New Roman"/>
        </w:rPr>
        <w:t>NAS), illetve az erre épülő Magyar Halgazdálkodási Operatív Program (</w:t>
      </w:r>
      <w:r w:rsidR="007D20BB">
        <w:rPr>
          <w:rFonts w:ascii="Times New Roman" w:hAnsi="Times New Roman" w:cs="Times New Roman"/>
        </w:rPr>
        <w:t xml:space="preserve">a továbbiakban: </w:t>
      </w:r>
      <w:r w:rsidR="00C11363">
        <w:rPr>
          <w:rFonts w:ascii="Times New Roman" w:hAnsi="Times New Roman" w:cs="Times New Roman"/>
        </w:rPr>
        <w:t xml:space="preserve">MAHOP) határozza meg. </w:t>
      </w:r>
      <w:r w:rsidR="00006651">
        <w:rPr>
          <w:rFonts w:ascii="Times New Roman" w:hAnsi="Times New Roman" w:cs="Times New Roman"/>
        </w:rPr>
        <w:t xml:space="preserve">Az </w:t>
      </w:r>
      <w:proofErr w:type="spellStart"/>
      <w:r w:rsidR="00006651" w:rsidRPr="00006651">
        <w:rPr>
          <w:rFonts w:ascii="Times New Roman" w:hAnsi="Times New Roman" w:cs="Times New Roman"/>
        </w:rPr>
        <w:t>akvakul</w:t>
      </w:r>
      <w:r w:rsidR="00006651">
        <w:rPr>
          <w:rFonts w:ascii="Times New Roman" w:hAnsi="Times New Roman" w:cs="Times New Roman"/>
        </w:rPr>
        <w:t>túra</w:t>
      </w:r>
      <w:proofErr w:type="spellEnd"/>
      <w:r w:rsidR="00006651">
        <w:rPr>
          <w:rFonts w:ascii="Times New Roman" w:hAnsi="Times New Roman" w:cs="Times New Roman"/>
        </w:rPr>
        <w:t xml:space="preserve">-tevékenységek fejlesztéséről szóló </w:t>
      </w:r>
      <w:r w:rsidR="00006651" w:rsidRPr="00006651">
        <w:rPr>
          <w:rFonts w:ascii="Times New Roman" w:hAnsi="Times New Roman" w:cs="Times New Roman"/>
        </w:rPr>
        <w:t>több</w:t>
      </w:r>
      <w:r w:rsidR="00006651">
        <w:rPr>
          <w:rFonts w:ascii="Times New Roman" w:hAnsi="Times New Roman" w:cs="Times New Roman"/>
        </w:rPr>
        <w:t>éves nemzeti stratégiai tervek</w:t>
      </w:r>
      <w:r w:rsidR="00006651" w:rsidRPr="00006651">
        <w:rPr>
          <w:rFonts w:ascii="Times New Roman" w:hAnsi="Times New Roman" w:cs="Times New Roman"/>
        </w:rPr>
        <w:t xml:space="preserve"> 2014. június 30-i</w:t>
      </w:r>
      <w:r w:rsidR="00006651">
        <w:rPr>
          <w:rFonts w:ascii="Times New Roman" w:hAnsi="Times New Roman" w:cs="Times New Roman"/>
        </w:rPr>
        <w:t xml:space="preserve">g </w:t>
      </w:r>
      <w:r w:rsidR="00683793">
        <w:rPr>
          <w:rFonts w:ascii="Times New Roman" w:hAnsi="Times New Roman" w:cs="Times New Roman"/>
        </w:rPr>
        <w:t>történő</w:t>
      </w:r>
      <w:r w:rsidR="00006651">
        <w:rPr>
          <w:rFonts w:ascii="Times New Roman" w:hAnsi="Times New Roman" w:cs="Times New Roman"/>
        </w:rPr>
        <w:t xml:space="preserve"> elkészítését</w:t>
      </w:r>
      <w:r w:rsidR="00006651" w:rsidRPr="00006651">
        <w:rPr>
          <w:rFonts w:ascii="Times New Roman" w:hAnsi="Times New Roman" w:cs="Times New Roman"/>
        </w:rPr>
        <w:t xml:space="preserve"> </w:t>
      </w:r>
      <w:r w:rsidR="00006651" w:rsidRPr="00006651">
        <w:rPr>
          <w:rFonts w:ascii="Times New Roman" w:hAnsi="Times New Roman" w:cs="Times New Roman"/>
          <w:i/>
        </w:rPr>
        <w:t>a közös halászati politikáról, az 1954/2003/EK és az 1224/2009/EK tanácsi rendelet módosításáról, valamint a 2371/2002/EK és a 639/2004/EK tanácsi rendelet és a 2004/585/EK tanácsi határozat hatályon kívül helyezéséről szóló 1380/2013/EU rendelet</w:t>
      </w:r>
      <w:r w:rsidR="00006651">
        <w:rPr>
          <w:rFonts w:ascii="Times New Roman" w:hAnsi="Times New Roman" w:cs="Times New Roman"/>
        </w:rPr>
        <w:t xml:space="preserve"> (a továbbiakban: KHP-rendelet) 34.</w:t>
      </w:r>
      <w:r w:rsidR="00C55BBA">
        <w:rPr>
          <w:rFonts w:ascii="Times New Roman" w:hAnsi="Times New Roman" w:cs="Times New Roman"/>
        </w:rPr>
        <w:t> </w:t>
      </w:r>
      <w:r w:rsidR="00006651">
        <w:rPr>
          <w:rFonts w:ascii="Times New Roman" w:hAnsi="Times New Roman" w:cs="Times New Roman"/>
        </w:rPr>
        <w:t xml:space="preserve">cikke írta elő. Az </w:t>
      </w:r>
      <w:r w:rsidR="00006651" w:rsidRPr="00683793">
        <w:rPr>
          <w:rFonts w:ascii="Times New Roman" w:hAnsi="Times New Roman" w:cs="Times New Roman"/>
          <w:i/>
        </w:rPr>
        <w:t>Európai Tengerügyi és Halászati Alapról, valamint a 2328/2003/EK, a 861/2006/EK, az 1198/2006/EK és a 791/2007/EK tanácsi rendelet, valamint az 1255/2011/EU európai parlamenti és tanácsi rendelet hatályon kívül helyezéséről</w:t>
      </w:r>
      <w:r w:rsidR="00683793" w:rsidRPr="00683793">
        <w:rPr>
          <w:rFonts w:ascii="Times New Roman" w:hAnsi="Times New Roman" w:cs="Times New Roman"/>
          <w:i/>
        </w:rPr>
        <w:t xml:space="preserve"> szóló 508/2014/EU rendelet</w:t>
      </w:r>
      <w:r w:rsidR="00683793">
        <w:rPr>
          <w:rFonts w:ascii="Times New Roman" w:hAnsi="Times New Roman" w:cs="Times New Roman"/>
        </w:rPr>
        <w:t xml:space="preserve"> (a továbbiakban: ETHA-rendelet) IV. melléklete a </w:t>
      </w:r>
      <w:r w:rsidR="00683793" w:rsidRPr="00006651">
        <w:rPr>
          <w:rFonts w:ascii="Times New Roman" w:hAnsi="Times New Roman" w:cs="Times New Roman"/>
        </w:rPr>
        <w:t>több</w:t>
      </w:r>
      <w:r w:rsidR="00683793">
        <w:rPr>
          <w:rFonts w:ascii="Times New Roman" w:hAnsi="Times New Roman" w:cs="Times New Roman"/>
        </w:rPr>
        <w:t>éves nemzeti stratégiai tervek</w:t>
      </w:r>
      <w:r w:rsidR="00683793" w:rsidRPr="00006651">
        <w:rPr>
          <w:rFonts w:ascii="Times New Roman" w:hAnsi="Times New Roman" w:cs="Times New Roman"/>
        </w:rPr>
        <w:t xml:space="preserve"> </w:t>
      </w:r>
      <w:r w:rsidR="00683793">
        <w:rPr>
          <w:rFonts w:ascii="Times New Roman" w:hAnsi="Times New Roman" w:cs="Times New Roman"/>
        </w:rPr>
        <w:t>2014</w:t>
      </w:r>
      <w:r w:rsidR="00683793" w:rsidRPr="00006651">
        <w:rPr>
          <w:rFonts w:ascii="Times New Roman" w:hAnsi="Times New Roman" w:cs="Times New Roman"/>
        </w:rPr>
        <w:t>-i</w:t>
      </w:r>
      <w:r w:rsidR="00683793">
        <w:rPr>
          <w:rFonts w:ascii="Times New Roman" w:hAnsi="Times New Roman" w:cs="Times New Roman"/>
        </w:rPr>
        <w:t xml:space="preserve">g történő elkészítését a tagállami operatív programok elfogadásának előfeltételeként határozta meg. A </w:t>
      </w:r>
      <w:r w:rsidR="00683793" w:rsidRPr="00006651">
        <w:rPr>
          <w:rFonts w:ascii="Times New Roman" w:hAnsi="Times New Roman" w:cs="Times New Roman"/>
        </w:rPr>
        <w:t>több</w:t>
      </w:r>
      <w:r w:rsidR="00683793">
        <w:rPr>
          <w:rFonts w:ascii="Times New Roman" w:hAnsi="Times New Roman" w:cs="Times New Roman"/>
        </w:rPr>
        <w:t xml:space="preserve">éves nemzeti stratégiai terveket </w:t>
      </w:r>
      <w:r w:rsidR="00683793" w:rsidRPr="00006651">
        <w:rPr>
          <w:rFonts w:ascii="Times New Roman" w:hAnsi="Times New Roman" w:cs="Times New Roman"/>
        </w:rPr>
        <w:t xml:space="preserve">az uniós </w:t>
      </w:r>
      <w:proofErr w:type="spellStart"/>
      <w:r w:rsidR="00683793" w:rsidRPr="00006651">
        <w:rPr>
          <w:rFonts w:ascii="Times New Roman" w:hAnsi="Times New Roman" w:cs="Times New Roman"/>
        </w:rPr>
        <w:t>akvakul</w:t>
      </w:r>
      <w:r w:rsidR="00683793">
        <w:rPr>
          <w:rFonts w:ascii="Times New Roman" w:hAnsi="Times New Roman" w:cs="Times New Roman"/>
        </w:rPr>
        <w:t>túra</w:t>
      </w:r>
      <w:proofErr w:type="spellEnd"/>
      <w:r w:rsidR="00683793">
        <w:rPr>
          <w:rFonts w:ascii="Times New Roman" w:hAnsi="Times New Roman" w:cs="Times New Roman"/>
        </w:rPr>
        <w:t xml:space="preserve"> fenntartható fejlesztéséről szóló 2013. évi</w:t>
      </w:r>
      <w:r w:rsidR="00683793" w:rsidRPr="00006651">
        <w:rPr>
          <w:rFonts w:ascii="Times New Roman" w:hAnsi="Times New Roman" w:cs="Times New Roman"/>
        </w:rPr>
        <w:t xml:space="preserve"> </w:t>
      </w:r>
      <w:r w:rsidR="00683793">
        <w:rPr>
          <w:rFonts w:ascii="Times New Roman" w:hAnsi="Times New Roman" w:cs="Times New Roman"/>
        </w:rPr>
        <w:t>s</w:t>
      </w:r>
      <w:r w:rsidR="00683793" w:rsidRPr="00006651">
        <w:rPr>
          <w:rFonts w:ascii="Times New Roman" w:hAnsi="Times New Roman" w:cs="Times New Roman"/>
        </w:rPr>
        <w:t>tratégiai iránymutatás</w:t>
      </w:r>
      <w:r w:rsidR="00683793">
        <w:rPr>
          <w:rFonts w:ascii="Times New Roman" w:hAnsi="Times New Roman" w:cs="Times New Roman"/>
        </w:rPr>
        <w:t>ban megfogalmazott prioritások figyelembevételével, és a s</w:t>
      </w:r>
      <w:r w:rsidR="00683793" w:rsidRPr="00006651">
        <w:rPr>
          <w:rFonts w:ascii="Times New Roman" w:hAnsi="Times New Roman" w:cs="Times New Roman"/>
        </w:rPr>
        <w:t>tratégiai iránymutatás</w:t>
      </w:r>
      <w:r w:rsidR="00683793">
        <w:rPr>
          <w:rFonts w:ascii="Times New Roman" w:hAnsi="Times New Roman" w:cs="Times New Roman"/>
        </w:rPr>
        <w:t xml:space="preserve"> mellékletében megadott </w:t>
      </w:r>
      <w:r w:rsidR="001A0676">
        <w:rPr>
          <w:rFonts w:ascii="Times New Roman" w:hAnsi="Times New Roman" w:cs="Times New Roman"/>
        </w:rPr>
        <w:t>vázlat</w:t>
      </w:r>
      <w:r w:rsidR="00683793">
        <w:rPr>
          <w:rFonts w:ascii="Times New Roman" w:hAnsi="Times New Roman" w:cs="Times New Roman"/>
        </w:rPr>
        <w:t xml:space="preserve"> alapján kellett elkészíteniük a tagállamoknak.</w:t>
      </w:r>
    </w:p>
    <w:p w14:paraId="71869D17" w14:textId="77777777" w:rsidR="00683793" w:rsidRDefault="00683793" w:rsidP="009D2C64">
      <w:pPr>
        <w:jc w:val="both"/>
        <w:rPr>
          <w:rFonts w:ascii="Times New Roman" w:hAnsi="Times New Roman" w:cs="Times New Roman"/>
        </w:rPr>
      </w:pPr>
    </w:p>
    <w:p w14:paraId="54457D81" w14:textId="77777777" w:rsidR="00683793" w:rsidRDefault="007D20BB" w:rsidP="009D2C64">
      <w:pPr>
        <w:jc w:val="both"/>
        <w:rPr>
          <w:rFonts w:ascii="Times New Roman" w:hAnsi="Times New Roman" w:cs="Times New Roman"/>
        </w:rPr>
      </w:pPr>
      <w:r w:rsidRPr="00C933CA">
        <w:rPr>
          <w:rFonts w:ascii="Times New Roman" w:hAnsi="Times New Roman" w:cs="Times New Roman"/>
        </w:rPr>
        <w:t>A 2021</w:t>
      </w:r>
      <w:r w:rsidR="00672ADC" w:rsidRPr="00C933CA">
        <w:rPr>
          <w:rFonts w:ascii="Times New Roman" w:hAnsi="Times New Roman" w:cs="Times New Roman"/>
        </w:rPr>
        <w:t>–</w:t>
      </w:r>
      <w:r w:rsidRPr="00C933CA">
        <w:rPr>
          <w:rFonts w:ascii="Times New Roman" w:hAnsi="Times New Roman" w:cs="Times New Roman"/>
        </w:rPr>
        <w:t>2027 közötti időszakra</w:t>
      </w:r>
      <w:r>
        <w:rPr>
          <w:rFonts w:ascii="Times New Roman" w:hAnsi="Times New Roman" w:cs="Times New Roman"/>
        </w:rPr>
        <w:t xml:space="preserve"> vonatkozó </w:t>
      </w:r>
      <w:r w:rsidRPr="007D20BB">
        <w:rPr>
          <w:rFonts w:ascii="Times New Roman" w:hAnsi="Times New Roman" w:cs="Times New Roman"/>
          <w:i/>
        </w:rPr>
        <w:t>Európai Tengerügyi és Halászati Alapról és az 508/2014/EU európai parlamenti és tanácsi rendelet hatályon kívül helyezéséről szóló európai parlamenti és tanácsi rendelet</w:t>
      </w:r>
      <w:r w:rsidRPr="007D20BB">
        <w:rPr>
          <w:rFonts w:ascii="Times New Roman" w:hAnsi="Times New Roman" w:cs="Times New Roman"/>
        </w:rPr>
        <w:t xml:space="preserve"> tervezeténe</w:t>
      </w:r>
      <w:r>
        <w:rPr>
          <w:rFonts w:ascii="Times New Roman" w:hAnsi="Times New Roman" w:cs="Times New Roman"/>
        </w:rPr>
        <w:t>k 23. cikke szerint a szóban forgó</w:t>
      </w:r>
      <w:r w:rsidRPr="007D20BB">
        <w:rPr>
          <w:rFonts w:ascii="Times New Roman" w:hAnsi="Times New Roman" w:cs="Times New Roman"/>
        </w:rPr>
        <w:t xml:space="preserve"> programozási időszakban a fenntartható </w:t>
      </w:r>
      <w:proofErr w:type="spellStart"/>
      <w:r w:rsidRPr="007D20BB">
        <w:rPr>
          <w:rFonts w:ascii="Times New Roman" w:hAnsi="Times New Roman" w:cs="Times New Roman"/>
        </w:rPr>
        <w:t>akvakultúra</w:t>
      </w:r>
      <w:proofErr w:type="spellEnd"/>
      <w:r w:rsidRPr="007D20BB">
        <w:rPr>
          <w:rFonts w:ascii="Times New Roman" w:hAnsi="Times New Roman" w:cs="Times New Roman"/>
        </w:rPr>
        <w:t xml:space="preserve"> támogatá</w:t>
      </w:r>
      <w:r>
        <w:rPr>
          <w:rFonts w:ascii="Times New Roman" w:hAnsi="Times New Roman" w:cs="Times New Roman"/>
        </w:rPr>
        <w:t xml:space="preserve">sának </w:t>
      </w:r>
      <w:r w:rsidR="00621AEC">
        <w:rPr>
          <w:rFonts w:ascii="Times New Roman" w:hAnsi="Times New Roman" w:cs="Times New Roman"/>
        </w:rPr>
        <w:t>a</w:t>
      </w:r>
      <w:r w:rsidR="00621AEC" w:rsidRPr="007D20BB">
        <w:rPr>
          <w:rFonts w:ascii="Times New Roman" w:hAnsi="Times New Roman" w:cs="Times New Roman"/>
        </w:rPr>
        <w:t xml:space="preserve"> </w:t>
      </w:r>
      <w:r w:rsidR="00621AEC">
        <w:rPr>
          <w:rFonts w:ascii="Times New Roman" w:hAnsi="Times New Roman" w:cs="Times New Roman"/>
        </w:rPr>
        <w:t>KHP-</w:t>
      </w:r>
      <w:r w:rsidR="00621AEC" w:rsidRPr="007D20BB">
        <w:rPr>
          <w:rFonts w:ascii="Times New Roman" w:hAnsi="Times New Roman" w:cs="Times New Roman"/>
        </w:rPr>
        <w:t>rendelet szerinti (azaz a 2014</w:t>
      </w:r>
      <w:r w:rsidR="00672ADC" w:rsidRPr="00C933CA">
        <w:rPr>
          <w:rFonts w:ascii="Times New Roman" w:hAnsi="Times New Roman" w:cs="Times New Roman"/>
        </w:rPr>
        <w:t>–</w:t>
      </w:r>
      <w:r w:rsidR="00621AEC" w:rsidRPr="007D20BB">
        <w:rPr>
          <w:rFonts w:ascii="Times New Roman" w:hAnsi="Times New Roman" w:cs="Times New Roman"/>
        </w:rPr>
        <w:t>2020 közötti időszakra vonatkozó) többéves nemzeti stratégiai tervvel</w:t>
      </w:r>
      <w:r w:rsidR="00621AEC">
        <w:rPr>
          <w:rFonts w:ascii="Times New Roman" w:hAnsi="Times New Roman" w:cs="Times New Roman"/>
        </w:rPr>
        <w:t xml:space="preserve"> kell </w:t>
      </w:r>
      <w:r>
        <w:rPr>
          <w:rFonts w:ascii="Times New Roman" w:hAnsi="Times New Roman" w:cs="Times New Roman"/>
        </w:rPr>
        <w:t>összhangban lennie</w:t>
      </w:r>
      <w:r w:rsidRPr="007D20BB">
        <w:rPr>
          <w:rFonts w:ascii="Times New Roman" w:hAnsi="Times New Roman" w:cs="Times New Roman"/>
        </w:rPr>
        <w:t>. A</w:t>
      </w:r>
      <w:r w:rsidR="00C30C8C">
        <w:rPr>
          <w:rFonts w:ascii="Times New Roman" w:hAnsi="Times New Roman" w:cs="Times New Roman"/>
        </w:rPr>
        <w:t>z Európai</w:t>
      </w:r>
      <w:r w:rsidRPr="007D20BB">
        <w:rPr>
          <w:rFonts w:ascii="Times New Roman" w:hAnsi="Times New Roman" w:cs="Times New Roman"/>
        </w:rPr>
        <w:t xml:space="preserve"> Bizottság</w:t>
      </w:r>
      <w:r w:rsidR="00C30C8C">
        <w:rPr>
          <w:rFonts w:ascii="Times New Roman" w:hAnsi="Times New Roman" w:cs="Times New Roman"/>
        </w:rPr>
        <w:t xml:space="preserve"> (a továbbiakban: Bizottság)</w:t>
      </w:r>
      <w:r w:rsidRPr="007D20BB">
        <w:rPr>
          <w:rFonts w:ascii="Times New Roman" w:hAnsi="Times New Roman" w:cs="Times New Roman"/>
        </w:rPr>
        <w:t xml:space="preserve"> tájékoztatása szerint ennek a látszólagos inkonzisztenciának az az oka, hogy a 2021-2027. közötti programozási időszakban nem határoznak meg új előírásokat a többéves nemzeti stratégiai tervekre vonatkozóan, a tagállamoktól csak ezek felülvizsgálatát és aktualizálását várják el. Ennek megfelelően az új programozási időszakra vonatkozó </w:t>
      </w:r>
      <w:r w:rsidR="009B7507">
        <w:rPr>
          <w:rFonts w:ascii="Times New Roman" w:hAnsi="Times New Roman" w:cs="Times New Roman"/>
        </w:rPr>
        <w:t>NAS-t</w:t>
      </w:r>
      <w:r w:rsidRPr="007D20BB">
        <w:rPr>
          <w:rFonts w:ascii="Times New Roman" w:hAnsi="Times New Roman" w:cs="Times New Roman"/>
        </w:rPr>
        <w:t xml:space="preserve"> az előző időszakra vonatkozó alapelvek és szempontok szem előtt tartásával kell</w:t>
      </w:r>
      <w:r w:rsidR="00621AEC">
        <w:rPr>
          <w:rFonts w:ascii="Times New Roman" w:hAnsi="Times New Roman" w:cs="Times New Roman"/>
        </w:rPr>
        <w:t>ene</w:t>
      </w:r>
      <w:r w:rsidRPr="007D20BB">
        <w:rPr>
          <w:rFonts w:ascii="Times New Roman" w:hAnsi="Times New Roman" w:cs="Times New Roman"/>
        </w:rPr>
        <w:t xml:space="preserve"> elkészíteni.</w:t>
      </w:r>
    </w:p>
    <w:p w14:paraId="08ECAB56" w14:textId="77777777" w:rsidR="007D20BB" w:rsidRDefault="007D20BB" w:rsidP="009D2C64">
      <w:pPr>
        <w:jc w:val="both"/>
        <w:rPr>
          <w:rFonts w:ascii="Times New Roman" w:hAnsi="Times New Roman" w:cs="Times New Roman"/>
        </w:rPr>
      </w:pPr>
    </w:p>
    <w:p w14:paraId="7A75C42D" w14:textId="77777777" w:rsidR="00C30C8C" w:rsidRDefault="00621AEC" w:rsidP="009D2C64">
      <w:pPr>
        <w:jc w:val="both"/>
        <w:rPr>
          <w:rFonts w:ascii="Times New Roman" w:hAnsi="Times New Roman" w:cs="Times New Roman"/>
        </w:rPr>
      </w:pPr>
      <w:r>
        <w:rPr>
          <w:rFonts w:ascii="Times New Roman" w:hAnsi="Times New Roman" w:cs="Times New Roman"/>
        </w:rPr>
        <w:t>Ugyanakkor azonban</w:t>
      </w:r>
      <w:r w:rsidR="007D20BB" w:rsidRPr="007D20BB">
        <w:rPr>
          <w:rFonts w:ascii="Times New Roman" w:hAnsi="Times New Roman" w:cs="Times New Roman"/>
        </w:rPr>
        <w:t xml:space="preserve"> a Bizottság az Ursula von </w:t>
      </w:r>
      <w:proofErr w:type="spellStart"/>
      <w:r w:rsidR="007D20BB" w:rsidRPr="007D20BB">
        <w:rPr>
          <w:rFonts w:ascii="Times New Roman" w:hAnsi="Times New Roman" w:cs="Times New Roman"/>
        </w:rPr>
        <w:t>der</w:t>
      </w:r>
      <w:proofErr w:type="spellEnd"/>
      <w:r w:rsidR="007D20BB" w:rsidRPr="007D20BB">
        <w:rPr>
          <w:rFonts w:ascii="Times New Roman" w:hAnsi="Times New Roman" w:cs="Times New Roman"/>
        </w:rPr>
        <w:t xml:space="preserve"> </w:t>
      </w:r>
      <w:proofErr w:type="spellStart"/>
      <w:r w:rsidR="007D20BB" w:rsidRPr="007D20BB">
        <w:rPr>
          <w:rFonts w:ascii="Times New Roman" w:hAnsi="Times New Roman" w:cs="Times New Roman"/>
        </w:rPr>
        <w:t>Leyen</w:t>
      </w:r>
      <w:proofErr w:type="spellEnd"/>
      <w:r w:rsidR="007D20BB" w:rsidRPr="007D20BB">
        <w:rPr>
          <w:rFonts w:ascii="Times New Roman" w:hAnsi="Times New Roman" w:cs="Times New Roman"/>
        </w:rPr>
        <w:t xml:space="preserve"> bizottsági elnök által a 2019</w:t>
      </w:r>
      <w:r w:rsidR="00672ADC" w:rsidRPr="00C933CA">
        <w:rPr>
          <w:rFonts w:ascii="Times New Roman" w:hAnsi="Times New Roman" w:cs="Times New Roman"/>
        </w:rPr>
        <w:t>–</w:t>
      </w:r>
      <w:r w:rsidR="007D20BB" w:rsidRPr="007D20BB">
        <w:rPr>
          <w:rFonts w:ascii="Times New Roman" w:hAnsi="Times New Roman" w:cs="Times New Roman"/>
        </w:rPr>
        <w:t>2024-es Bizottság számára meghatározott</w:t>
      </w:r>
      <w:r w:rsidR="008F0AE8">
        <w:rPr>
          <w:rFonts w:ascii="Times New Roman" w:hAnsi="Times New Roman" w:cs="Times New Roman"/>
        </w:rPr>
        <w:t xml:space="preserve"> </w:t>
      </w:r>
      <w:r w:rsidR="007D20BB" w:rsidRPr="007D20BB">
        <w:rPr>
          <w:rFonts w:ascii="Times New Roman" w:hAnsi="Times New Roman" w:cs="Times New Roman"/>
        </w:rPr>
        <w:t>politikai iránymutatásban</w:t>
      </w:r>
      <w:r w:rsidR="008F0AE8">
        <w:rPr>
          <w:rFonts w:ascii="Times New Roman" w:hAnsi="Times New Roman" w:cs="Times New Roman"/>
        </w:rPr>
        <w:t xml:space="preserve"> </w:t>
      </w:r>
      <w:r w:rsidR="007D20BB" w:rsidRPr="007D20BB">
        <w:rPr>
          <w:rFonts w:ascii="Times New Roman" w:hAnsi="Times New Roman" w:cs="Times New Roman"/>
        </w:rPr>
        <w:t xml:space="preserve">foglalt prioritások figyelembevételével 2019-ben kezdeményezte az </w:t>
      </w:r>
      <w:r w:rsidR="007D20BB">
        <w:rPr>
          <w:rFonts w:ascii="Times New Roman" w:hAnsi="Times New Roman" w:cs="Times New Roman"/>
        </w:rPr>
        <w:t>uniós</w:t>
      </w:r>
      <w:r w:rsidR="007D20BB" w:rsidRPr="007D20BB">
        <w:rPr>
          <w:rFonts w:ascii="Times New Roman" w:hAnsi="Times New Roman" w:cs="Times New Roman"/>
        </w:rPr>
        <w:t xml:space="preserve"> </w:t>
      </w:r>
      <w:proofErr w:type="spellStart"/>
      <w:r w:rsidR="007D20BB" w:rsidRPr="007D20BB">
        <w:rPr>
          <w:rFonts w:ascii="Times New Roman" w:hAnsi="Times New Roman" w:cs="Times New Roman"/>
        </w:rPr>
        <w:t>akvakultúra</w:t>
      </w:r>
      <w:proofErr w:type="spellEnd"/>
      <w:r w:rsidR="007D20BB" w:rsidRPr="007D20BB">
        <w:rPr>
          <w:rFonts w:ascii="Times New Roman" w:hAnsi="Times New Roman" w:cs="Times New Roman"/>
        </w:rPr>
        <w:t xml:space="preserve"> fenntartható fejlesztéséről szóló </w:t>
      </w:r>
      <w:r w:rsidR="007D20BB">
        <w:rPr>
          <w:rFonts w:ascii="Times New Roman" w:hAnsi="Times New Roman" w:cs="Times New Roman"/>
        </w:rPr>
        <w:t>2013. évi</w:t>
      </w:r>
      <w:r w:rsidR="007D20BB" w:rsidRPr="007D20BB">
        <w:rPr>
          <w:rFonts w:ascii="Times New Roman" w:hAnsi="Times New Roman" w:cs="Times New Roman"/>
        </w:rPr>
        <w:t xml:space="preserve"> stratégiai iránymutatás felülvizsgálatát. A felülvizsgált stratégiai iránymutatás alapul </w:t>
      </w:r>
      <w:r w:rsidR="001A0676">
        <w:rPr>
          <w:rFonts w:ascii="Times New Roman" w:hAnsi="Times New Roman" w:cs="Times New Roman"/>
        </w:rPr>
        <w:t>szolgál a</w:t>
      </w:r>
      <w:r w:rsidR="00C933CA">
        <w:rPr>
          <w:rFonts w:ascii="Times New Roman" w:hAnsi="Times New Roman" w:cs="Times New Roman"/>
        </w:rPr>
        <w:t xml:space="preserve"> </w:t>
      </w:r>
      <w:r w:rsidR="001A0676">
        <w:rPr>
          <w:rFonts w:ascii="Times New Roman" w:hAnsi="Times New Roman" w:cs="Times New Roman"/>
        </w:rPr>
        <w:t>felülvizsgált</w:t>
      </w:r>
      <w:r w:rsidR="00C933CA">
        <w:rPr>
          <w:rFonts w:ascii="Times New Roman" w:hAnsi="Times New Roman" w:cs="Times New Roman"/>
        </w:rPr>
        <w:t xml:space="preserve"> </w:t>
      </w:r>
      <w:r w:rsidR="007D20BB">
        <w:rPr>
          <w:rFonts w:ascii="Times New Roman" w:hAnsi="Times New Roman" w:cs="Times New Roman"/>
        </w:rPr>
        <w:t xml:space="preserve">többéves </w:t>
      </w:r>
      <w:r w:rsidR="007D20BB" w:rsidRPr="007D20BB">
        <w:rPr>
          <w:rFonts w:ascii="Times New Roman" w:hAnsi="Times New Roman" w:cs="Times New Roman"/>
        </w:rPr>
        <w:t xml:space="preserve">nemzeti stratégiai tervek elkészítéséhez, </w:t>
      </w:r>
      <w:r w:rsidR="00C933CA">
        <w:rPr>
          <w:rFonts w:ascii="Times New Roman" w:hAnsi="Times New Roman" w:cs="Times New Roman"/>
        </w:rPr>
        <w:t>amelyeket</w:t>
      </w:r>
      <w:r w:rsidR="007D20BB" w:rsidRPr="007D20BB">
        <w:rPr>
          <w:rFonts w:ascii="Times New Roman" w:hAnsi="Times New Roman" w:cs="Times New Roman"/>
        </w:rPr>
        <w:t xml:space="preserve"> a Bizottság továbbra is az operatív programo</w:t>
      </w:r>
      <w:r w:rsidR="00C933CA">
        <w:rPr>
          <w:rFonts w:ascii="Times New Roman" w:hAnsi="Times New Roman" w:cs="Times New Roman"/>
        </w:rPr>
        <w:t>k kötelező tartozékának tekint</w:t>
      </w:r>
      <w:r w:rsidR="007D20BB" w:rsidRPr="007D20BB">
        <w:rPr>
          <w:rFonts w:ascii="Times New Roman" w:hAnsi="Times New Roman" w:cs="Times New Roman"/>
        </w:rPr>
        <w:t xml:space="preserve">, így </w:t>
      </w:r>
      <w:r w:rsidR="001A0676">
        <w:rPr>
          <w:rFonts w:ascii="Times New Roman" w:hAnsi="Times New Roman" w:cs="Times New Roman"/>
        </w:rPr>
        <w:t xml:space="preserve">elkészítésük </w:t>
      </w:r>
      <w:r w:rsidR="007D20BB" w:rsidRPr="007D20BB">
        <w:rPr>
          <w:rFonts w:ascii="Times New Roman" w:hAnsi="Times New Roman" w:cs="Times New Roman"/>
        </w:rPr>
        <w:t xml:space="preserve">nélkül az operatív program elfogadására sem lesz mód. A feladat megkönnyítése érdekében a Bizottság vállalta, hogy elkészít és a tagállamok rendelkezésére bocsát egy </w:t>
      </w:r>
      <w:r w:rsidR="00922367">
        <w:rPr>
          <w:rFonts w:ascii="Times New Roman" w:hAnsi="Times New Roman" w:cs="Times New Roman"/>
        </w:rPr>
        <w:t xml:space="preserve">új </w:t>
      </w:r>
      <w:r w:rsidR="00C30C8C">
        <w:rPr>
          <w:rFonts w:ascii="Times New Roman" w:hAnsi="Times New Roman" w:cs="Times New Roman"/>
        </w:rPr>
        <w:t>útmutatót</w:t>
      </w:r>
      <w:r w:rsidR="007D20BB" w:rsidRPr="007D20BB">
        <w:rPr>
          <w:rFonts w:ascii="Times New Roman" w:hAnsi="Times New Roman" w:cs="Times New Roman"/>
        </w:rPr>
        <w:t xml:space="preserve"> a felülvizsgált </w:t>
      </w:r>
      <w:r w:rsidR="00922367">
        <w:rPr>
          <w:rFonts w:ascii="Times New Roman" w:hAnsi="Times New Roman" w:cs="Times New Roman"/>
        </w:rPr>
        <w:t xml:space="preserve">többéves </w:t>
      </w:r>
      <w:r w:rsidR="007D20BB" w:rsidRPr="007D20BB">
        <w:rPr>
          <w:rFonts w:ascii="Times New Roman" w:hAnsi="Times New Roman" w:cs="Times New Roman"/>
        </w:rPr>
        <w:t>nemzeti stratégiai tervek elkészítéséhez.</w:t>
      </w:r>
      <w:r w:rsidR="001A0676">
        <w:rPr>
          <w:rFonts w:ascii="Times New Roman" w:hAnsi="Times New Roman" w:cs="Times New Roman"/>
        </w:rPr>
        <w:t xml:space="preserve"> </w:t>
      </w:r>
      <w:r w:rsidR="00C30C8C">
        <w:rPr>
          <w:rFonts w:ascii="Times New Roman" w:hAnsi="Times New Roman" w:cs="Times New Roman"/>
        </w:rPr>
        <w:t xml:space="preserve">Azonban </w:t>
      </w:r>
      <w:r w:rsidR="001A0676">
        <w:rPr>
          <w:rFonts w:ascii="Times New Roman" w:hAnsi="Times New Roman" w:cs="Times New Roman"/>
        </w:rPr>
        <w:t>ennek</w:t>
      </w:r>
      <w:r w:rsidR="00C30C8C" w:rsidRPr="00C30C8C">
        <w:rPr>
          <w:rFonts w:ascii="Times New Roman" w:hAnsi="Times New Roman" w:cs="Times New Roman"/>
        </w:rPr>
        <w:t xml:space="preserve"> </w:t>
      </w:r>
      <w:r w:rsidR="008F0AE8">
        <w:rPr>
          <w:rFonts w:ascii="Times New Roman" w:hAnsi="Times New Roman" w:cs="Times New Roman"/>
        </w:rPr>
        <w:t>véglegesítése</w:t>
      </w:r>
      <w:r w:rsidR="00C30C8C" w:rsidRPr="00C30C8C">
        <w:rPr>
          <w:rFonts w:ascii="Times New Roman" w:hAnsi="Times New Roman" w:cs="Times New Roman"/>
        </w:rPr>
        <w:t xml:space="preserve"> 2020 szeptemberében </w:t>
      </w:r>
      <w:r w:rsidR="00DB6218">
        <w:rPr>
          <w:rFonts w:ascii="Times New Roman" w:hAnsi="Times New Roman" w:cs="Times New Roman"/>
        </w:rPr>
        <w:t>még nem történt meg</w:t>
      </w:r>
      <w:r w:rsidR="00C30C8C" w:rsidRPr="00C30C8C">
        <w:rPr>
          <w:rFonts w:ascii="Times New Roman" w:hAnsi="Times New Roman" w:cs="Times New Roman"/>
        </w:rPr>
        <w:t xml:space="preserve">, </w:t>
      </w:r>
      <w:r w:rsidR="00C30C8C">
        <w:rPr>
          <w:rFonts w:ascii="Times New Roman" w:hAnsi="Times New Roman" w:cs="Times New Roman"/>
        </w:rPr>
        <w:t>míg</w:t>
      </w:r>
      <w:r w:rsidR="00C30C8C" w:rsidRPr="00C30C8C">
        <w:rPr>
          <w:rFonts w:ascii="Times New Roman" w:hAnsi="Times New Roman" w:cs="Times New Roman"/>
        </w:rPr>
        <w:t xml:space="preserve"> az operatív programokat </w:t>
      </w:r>
      <w:r w:rsidR="00C30C8C">
        <w:rPr>
          <w:rFonts w:ascii="Times New Roman" w:hAnsi="Times New Roman" w:cs="Times New Roman"/>
        </w:rPr>
        <w:t>a</w:t>
      </w:r>
      <w:r w:rsidR="00C30C8C" w:rsidRPr="00C30C8C">
        <w:rPr>
          <w:rFonts w:ascii="Times New Roman" w:hAnsi="Times New Roman" w:cs="Times New Roman"/>
        </w:rPr>
        <w:t xml:space="preserve"> Bizottság már 2020 júniusában kér</w:t>
      </w:r>
      <w:r w:rsidR="00FE415D">
        <w:rPr>
          <w:rFonts w:ascii="Times New Roman" w:hAnsi="Times New Roman" w:cs="Times New Roman"/>
        </w:rPr>
        <w:t>te</w:t>
      </w:r>
      <w:r w:rsidR="00C30C8C" w:rsidRPr="00C30C8C">
        <w:rPr>
          <w:rFonts w:ascii="Times New Roman" w:hAnsi="Times New Roman" w:cs="Times New Roman"/>
        </w:rPr>
        <w:t xml:space="preserve"> megküldeni első körös véleményezésre. </w:t>
      </w:r>
      <w:proofErr w:type="spellStart"/>
      <w:r w:rsidR="00C30C8C" w:rsidRPr="00C30C8C">
        <w:rPr>
          <w:rFonts w:ascii="Times New Roman" w:hAnsi="Times New Roman" w:cs="Times New Roman"/>
        </w:rPr>
        <w:t>Minderr</w:t>
      </w:r>
      <w:r w:rsidR="00C30C8C">
        <w:rPr>
          <w:rFonts w:ascii="Times New Roman" w:hAnsi="Times New Roman" w:cs="Times New Roman"/>
        </w:rPr>
        <w:t>e</w:t>
      </w:r>
      <w:proofErr w:type="spellEnd"/>
      <w:r w:rsidR="00C30C8C">
        <w:rPr>
          <w:rFonts w:ascii="Times New Roman" w:hAnsi="Times New Roman" w:cs="Times New Roman"/>
        </w:rPr>
        <w:t xml:space="preserve"> tekintettel a</w:t>
      </w:r>
      <w:r w:rsidR="00C30C8C" w:rsidRPr="00C30C8C">
        <w:rPr>
          <w:rFonts w:ascii="Times New Roman" w:hAnsi="Times New Roman" w:cs="Times New Roman"/>
        </w:rPr>
        <w:t xml:space="preserve"> </w:t>
      </w:r>
      <w:r w:rsidR="00C30C8C">
        <w:rPr>
          <w:rFonts w:ascii="Times New Roman" w:hAnsi="Times New Roman" w:cs="Times New Roman"/>
        </w:rPr>
        <w:t xml:space="preserve">Bizottság </w:t>
      </w:r>
      <w:r w:rsidR="00C30C8C" w:rsidRPr="00C30C8C">
        <w:rPr>
          <w:rFonts w:ascii="Times New Roman" w:hAnsi="Times New Roman" w:cs="Times New Roman"/>
        </w:rPr>
        <w:t>hangsúlyozta, hogy a tagállam</w:t>
      </w:r>
      <w:r w:rsidR="00C30C8C">
        <w:rPr>
          <w:rFonts w:ascii="Times New Roman" w:hAnsi="Times New Roman" w:cs="Times New Roman"/>
        </w:rPr>
        <w:t>ok ne várjanak</w:t>
      </w:r>
      <w:r w:rsidR="00C30C8C" w:rsidRPr="00C30C8C">
        <w:rPr>
          <w:rFonts w:ascii="Times New Roman" w:hAnsi="Times New Roman" w:cs="Times New Roman"/>
        </w:rPr>
        <w:t xml:space="preserve"> a NAS útmutat</w:t>
      </w:r>
      <w:r w:rsidR="00C30C8C">
        <w:rPr>
          <w:rFonts w:ascii="Times New Roman" w:hAnsi="Times New Roman" w:cs="Times New Roman"/>
        </w:rPr>
        <w:t>óra, hanem haladéktalanul kezdjék</w:t>
      </w:r>
      <w:r w:rsidR="00C30C8C" w:rsidRPr="00C30C8C">
        <w:rPr>
          <w:rFonts w:ascii="Times New Roman" w:hAnsi="Times New Roman" w:cs="Times New Roman"/>
        </w:rPr>
        <w:t xml:space="preserve"> meg </w:t>
      </w:r>
      <w:r w:rsidR="008F0AE8">
        <w:rPr>
          <w:rFonts w:ascii="Times New Roman" w:hAnsi="Times New Roman" w:cs="Times New Roman"/>
        </w:rPr>
        <w:t>a NAS felülvizsgálatát</w:t>
      </w:r>
      <w:r w:rsidR="001A0676">
        <w:rPr>
          <w:rFonts w:ascii="Times New Roman" w:hAnsi="Times New Roman" w:cs="Times New Roman"/>
        </w:rPr>
        <w:t>, és ezzel párhuzamosan az operatív programok előkészítését. Ezt elősegítendő, a Bizottság 2020.</w:t>
      </w:r>
      <w:r w:rsidR="008F0AE8">
        <w:rPr>
          <w:rFonts w:ascii="Times New Roman" w:hAnsi="Times New Roman" w:cs="Times New Roman"/>
        </w:rPr>
        <w:t xml:space="preserve"> február 13-</w:t>
      </w:r>
      <w:r w:rsidR="00A246F8">
        <w:rPr>
          <w:rFonts w:ascii="Times New Roman" w:hAnsi="Times New Roman" w:cs="Times New Roman"/>
        </w:rPr>
        <w:t>án</w:t>
      </w:r>
      <w:r w:rsidR="008F0AE8">
        <w:rPr>
          <w:rFonts w:ascii="Times New Roman" w:hAnsi="Times New Roman" w:cs="Times New Roman"/>
        </w:rPr>
        <w:t xml:space="preserve"> </w:t>
      </w:r>
      <w:r w:rsidR="001A0676">
        <w:rPr>
          <w:rFonts w:ascii="Times New Roman" w:hAnsi="Times New Roman" w:cs="Times New Roman"/>
        </w:rPr>
        <w:t>nyilvánosságra hozt</w:t>
      </w:r>
      <w:r w:rsidR="00CF7BA7">
        <w:rPr>
          <w:rFonts w:ascii="Times New Roman" w:hAnsi="Times New Roman" w:cs="Times New Roman"/>
        </w:rPr>
        <w:t>a a</w:t>
      </w:r>
      <w:r w:rsidR="001A0676">
        <w:rPr>
          <w:rFonts w:ascii="Times New Roman" w:hAnsi="Times New Roman" w:cs="Times New Roman"/>
        </w:rPr>
        <w:t xml:space="preserve"> többéves </w:t>
      </w:r>
      <w:r w:rsidR="001A0676" w:rsidRPr="007D20BB">
        <w:rPr>
          <w:rFonts w:ascii="Times New Roman" w:hAnsi="Times New Roman" w:cs="Times New Roman"/>
        </w:rPr>
        <w:t>nemzeti stratégiai tervek</w:t>
      </w:r>
      <w:r w:rsidR="00CF7BA7">
        <w:rPr>
          <w:rFonts w:ascii="Times New Roman" w:hAnsi="Times New Roman" w:cs="Times New Roman"/>
        </w:rPr>
        <w:t xml:space="preserve"> tartalmi vázlatának nem végleges tervezetét</w:t>
      </w:r>
      <w:r w:rsidR="00A246F8">
        <w:rPr>
          <w:rFonts w:ascii="Times New Roman" w:hAnsi="Times New Roman" w:cs="Times New Roman"/>
        </w:rPr>
        <w:t>, amelyet a tagállamok 2020. április 20-21-én</w:t>
      </w:r>
      <w:r w:rsidR="00027C9D">
        <w:rPr>
          <w:rFonts w:ascii="Times New Roman" w:hAnsi="Times New Roman" w:cs="Times New Roman"/>
        </w:rPr>
        <w:t xml:space="preserve"> és 2020. június 29-30-án</w:t>
      </w:r>
      <w:r w:rsidR="00A246F8">
        <w:rPr>
          <w:rFonts w:ascii="Times New Roman" w:hAnsi="Times New Roman" w:cs="Times New Roman"/>
        </w:rPr>
        <w:t xml:space="preserve"> online workshop keretében</w:t>
      </w:r>
      <w:r w:rsidR="00027C9D">
        <w:rPr>
          <w:rFonts w:ascii="Times New Roman" w:hAnsi="Times New Roman" w:cs="Times New Roman"/>
        </w:rPr>
        <w:t>, illetve írásban</w:t>
      </w:r>
      <w:r w:rsidR="00A246F8">
        <w:rPr>
          <w:rFonts w:ascii="Times New Roman" w:hAnsi="Times New Roman" w:cs="Times New Roman"/>
        </w:rPr>
        <w:t xml:space="preserve"> véleményeztek. A jelen dokumentum e dokumentumok és viták</w:t>
      </w:r>
      <w:r w:rsidR="00CF7BA7">
        <w:rPr>
          <w:rFonts w:ascii="Times New Roman" w:hAnsi="Times New Roman" w:cs="Times New Roman"/>
        </w:rPr>
        <w:t xml:space="preserve"> alapján készült, de, amennyiben a vázlat az elfogadás során tovább módosul, ez szükségessé teheti a NAS </w:t>
      </w:r>
      <w:r w:rsidR="000225BE">
        <w:rPr>
          <w:rFonts w:ascii="Times New Roman" w:hAnsi="Times New Roman" w:cs="Times New Roman"/>
        </w:rPr>
        <w:t>újabb átdolgozását</w:t>
      </w:r>
      <w:r w:rsidR="00CF7BA7">
        <w:rPr>
          <w:rFonts w:ascii="Times New Roman" w:hAnsi="Times New Roman" w:cs="Times New Roman"/>
        </w:rPr>
        <w:t>.</w:t>
      </w:r>
      <w:r w:rsidR="001A0676">
        <w:rPr>
          <w:rFonts w:ascii="Times New Roman" w:hAnsi="Times New Roman" w:cs="Times New Roman"/>
        </w:rPr>
        <w:t xml:space="preserve"> </w:t>
      </w:r>
    </w:p>
    <w:p w14:paraId="12F3EC8F" w14:textId="77777777" w:rsidR="00027C9D" w:rsidRDefault="00027C9D" w:rsidP="009D2C64">
      <w:pPr>
        <w:jc w:val="both"/>
        <w:rPr>
          <w:rFonts w:ascii="Times New Roman" w:hAnsi="Times New Roman" w:cs="Times New Roman"/>
        </w:rPr>
      </w:pPr>
    </w:p>
    <w:p w14:paraId="32C6E751" w14:textId="77777777" w:rsidR="00027C9D" w:rsidRDefault="00027C9D" w:rsidP="009D2C64">
      <w:pPr>
        <w:jc w:val="both"/>
        <w:rPr>
          <w:rFonts w:ascii="Times New Roman" w:hAnsi="Times New Roman" w:cs="Times New Roman"/>
        </w:rPr>
      </w:pPr>
      <w:r>
        <w:rPr>
          <w:rFonts w:ascii="Times New Roman" w:hAnsi="Times New Roman" w:cs="Times New Roman"/>
        </w:rPr>
        <w:t xml:space="preserve">A NAS felülvizsgálatának folyamatát </w:t>
      </w:r>
      <w:r w:rsidR="006B4A8C">
        <w:rPr>
          <w:rFonts w:ascii="Times New Roman" w:hAnsi="Times New Roman" w:cs="Times New Roman"/>
        </w:rPr>
        <w:t xml:space="preserve">alapvetően meghatározza </w:t>
      </w:r>
      <w:r>
        <w:rPr>
          <w:rFonts w:ascii="Times New Roman" w:hAnsi="Times New Roman" w:cs="Times New Roman"/>
        </w:rPr>
        <w:t xml:space="preserve">egy sor további stratégiai dokumentum </w:t>
      </w:r>
      <w:r w:rsidR="006B4A8C">
        <w:rPr>
          <w:rFonts w:ascii="Times New Roman" w:hAnsi="Times New Roman" w:cs="Times New Roman"/>
        </w:rPr>
        <w:t>is. Ezek közül a következő időszakban meghatározó fontosságú az Európai Zöld Megállapodás (és az ennek részét képező „Term</w:t>
      </w:r>
      <w:r w:rsidR="005331B4">
        <w:rPr>
          <w:rFonts w:ascii="Times New Roman" w:hAnsi="Times New Roman" w:cs="Times New Roman"/>
        </w:rPr>
        <w:t>őföldtő</w:t>
      </w:r>
      <w:r w:rsidR="00EF7F9D">
        <w:rPr>
          <w:rFonts w:ascii="Times New Roman" w:hAnsi="Times New Roman" w:cs="Times New Roman"/>
        </w:rPr>
        <w:t>l a</w:t>
      </w:r>
      <w:r w:rsidR="005331B4">
        <w:rPr>
          <w:rFonts w:ascii="Times New Roman" w:hAnsi="Times New Roman" w:cs="Times New Roman"/>
        </w:rPr>
        <w:t>z</w:t>
      </w:r>
      <w:r w:rsidR="00EF7F9D">
        <w:rPr>
          <w:rFonts w:ascii="Times New Roman" w:hAnsi="Times New Roman" w:cs="Times New Roman"/>
        </w:rPr>
        <w:t xml:space="preserve"> </w:t>
      </w:r>
      <w:r w:rsidR="005331B4">
        <w:rPr>
          <w:rFonts w:ascii="Times New Roman" w:hAnsi="Times New Roman" w:cs="Times New Roman"/>
        </w:rPr>
        <w:t>asztal</w:t>
      </w:r>
      <w:r w:rsidR="00EF7F9D">
        <w:rPr>
          <w:rFonts w:ascii="Times New Roman" w:hAnsi="Times New Roman" w:cs="Times New Roman"/>
        </w:rPr>
        <w:t>ig” stratégia és Biodiverzitás</w:t>
      </w:r>
      <w:r w:rsidR="006B4A8C">
        <w:rPr>
          <w:rFonts w:ascii="Times New Roman" w:hAnsi="Times New Roman" w:cs="Times New Roman"/>
        </w:rPr>
        <w:t xml:space="preserve"> </w:t>
      </w:r>
      <w:r w:rsidR="00EF7F9D">
        <w:rPr>
          <w:rFonts w:ascii="Times New Roman" w:hAnsi="Times New Roman" w:cs="Times New Roman"/>
        </w:rPr>
        <w:t>S</w:t>
      </w:r>
      <w:r w:rsidR="006B4A8C">
        <w:rPr>
          <w:rFonts w:ascii="Times New Roman" w:hAnsi="Times New Roman" w:cs="Times New Roman"/>
        </w:rPr>
        <w:t xml:space="preserve">tratégia), amelyek célkitűzéseit </w:t>
      </w:r>
      <w:r w:rsidR="00850CB3">
        <w:rPr>
          <w:rFonts w:ascii="Times New Roman" w:hAnsi="Times New Roman" w:cs="Times New Roman"/>
        </w:rPr>
        <w:t xml:space="preserve">a NAS írása során is figyelembe </w:t>
      </w:r>
      <w:r w:rsidR="00EF7F9D">
        <w:rPr>
          <w:rFonts w:ascii="Times New Roman" w:hAnsi="Times New Roman" w:cs="Times New Roman"/>
        </w:rPr>
        <w:t>vettük</w:t>
      </w:r>
      <w:r w:rsidR="006B4A8C">
        <w:rPr>
          <w:rFonts w:ascii="Times New Roman" w:hAnsi="Times New Roman" w:cs="Times New Roman"/>
        </w:rPr>
        <w:t>. Nem kevésbé fon</w:t>
      </w:r>
      <w:r w:rsidR="009C1530">
        <w:rPr>
          <w:rFonts w:ascii="Times New Roman" w:hAnsi="Times New Roman" w:cs="Times New Roman"/>
        </w:rPr>
        <w:t>tos a koherencia megteremtése az ENSZ fenntartható fejlődési céljai (a továbbiakban: SDG) és a hozzájuk kapcsolódó nemzeti célok, illetve a NAS célkitűzései között.</w:t>
      </w:r>
      <w:r w:rsidR="00634377">
        <w:rPr>
          <w:rFonts w:ascii="Times New Roman" w:hAnsi="Times New Roman" w:cs="Times New Roman"/>
        </w:rPr>
        <w:t xml:space="preserve"> </w:t>
      </w:r>
      <w:r w:rsidR="00634377" w:rsidRPr="00634377">
        <w:rPr>
          <w:rFonts w:ascii="Times New Roman" w:hAnsi="Times New Roman" w:cs="Times New Roman"/>
        </w:rPr>
        <w:t>A természetvédelmi</w:t>
      </w:r>
      <w:r w:rsidR="00634377">
        <w:rPr>
          <w:rFonts w:ascii="Times New Roman" w:hAnsi="Times New Roman" w:cs="Times New Roman"/>
        </w:rPr>
        <w:t xml:space="preserve"> és környezetvédelmi előírások,</w:t>
      </w:r>
      <w:r w:rsidR="00634377" w:rsidRPr="00634377">
        <w:rPr>
          <w:rFonts w:ascii="Times New Roman" w:hAnsi="Times New Roman" w:cs="Times New Roman"/>
        </w:rPr>
        <w:t xml:space="preserve"> </w:t>
      </w:r>
      <w:r w:rsidR="00634377">
        <w:rPr>
          <w:rFonts w:ascii="Times New Roman" w:hAnsi="Times New Roman" w:cs="Times New Roman"/>
        </w:rPr>
        <w:t>a fenntarthatóság és a klímavédelem szempontjai miatt</w:t>
      </w:r>
      <w:r w:rsidR="00647A9C">
        <w:rPr>
          <w:rFonts w:ascii="Times New Roman" w:hAnsi="Times New Roman" w:cs="Times New Roman"/>
        </w:rPr>
        <w:t xml:space="preserve"> a NAS-</w:t>
      </w:r>
      <w:proofErr w:type="spellStart"/>
      <w:r w:rsidR="00647A9C">
        <w:rPr>
          <w:rFonts w:ascii="Times New Roman" w:hAnsi="Times New Roman" w:cs="Times New Roman"/>
        </w:rPr>
        <w:t>nak</w:t>
      </w:r>
      <w:proofErr w:type="spellEnd"/>
      <w:r w:rsidR="00647A9C">
        <w:rPr>
          <w:rFonts w:ascii="Times New Roman" w:hAnsi="Times New Roman" w:cs="Times New Roman"/>
        </w:rPr>
        <w:t xml:space="preserve"> és a rá</w:t>
      </w:r>
      <w:r w:rsidR="00634377">
        <w:rPr>
          <w:rFonts w:ascii="Times New Roman" w:hAnsi="Times New Roman" w:cs="Times New Roman"/>
        </w:rPr>
        <w:t xml:space="preserve">épülő </w:t>
      </w:r>
      <w:r w:rsidR="00647A9C" w:rsidRPr="007C56D0">
        <w:rPr>
          <w:rFonts w:ascii="Times New Roman" w:hAnsi="Times New Roman" w:cs="Times New Roman"/>
        </w:rPr>
        <w:t xml:space="preserve">Magyar </w:t>
      </w:r>
      <w:proofErr w:type="spellStart"/>
      <w:r w:rsidR="00647A9C" w:rsidRPr="007C56D0">
        <w:rPr>
          <w:rFonts w:ascii="Times New Roman" w:hAnsi="Times New Roman" w:cs="Times New Roman"/>
        </w:rPr>
        <w:t>Akvakultúra</w:t>
      </w:r>
      <w:proofErr w:type="spellEnd"/>
      <w:r w:rsidR="00647A9C" w:rsidRPr="007C56D0">
        <w:rPr>
          <w:rFonts w:ascii="Times New Roman" w:hAnsi="Times New Roman" w:cs="Times New Roman"/>
        </w:rPr>
        <w:t>-fejlesztési Operatív Program</w:t>
      </w:r>
      <w:r w:rsidR="00647A9C">
        <w:rPr>
          <w:rFonts w:ascii="Times New Roman" w:hAnsi="Times New Roman" w:cs="Times New Roman"/>
        </w:rPr>
        <w:t>nak</w:t>
      </w:r>
      <w:r w:rsidR="00647A9C" w:rsidRPr="007C56D0">
        <w:rPr>
          <w:rFonts w:ascii="Times New Roman" w:hAnsi="Times New Roman" w:cs="Times New Roman"/>
        </w:rPr>
        <w:t xml:space="preserve"> </w:t>
      </w:r>
      <w:r w:rsidR="00647A9C">
        <w:rPr>
          <w:rFonts w:ascii="Times New Roman" w:hAnsi="Times New Roman" w:cs="Times New Roman"/>
        </w:rPr>
        <w:t>(MAKOP)</w:t>
      </w:r>
      <w:r w:rsidR="00647A9C">
        <w:rPr>
          <w:rStyle w:val="Lbjegyzet-hivatkozs"/>
          <w:rFonts w:ascii="Times New Roman" w:hAnsi="Times New Roman" w:cs="Times New Roman"/>
        </w:rPr>
        <w:footnoteReference w:id="1"/>
      </w:r>
      <w:r w:rsidR="00634377" w:rsidRPr="00634377">
        <w:rPr>
          <w:rFonts w:ascii="Times New Roman" w:hAnsi="Times New Roman" w:cs="Times New Roman"/>
        </w:rPr>
        <w:t xml:space="preserve"> szinergiában </w:t>
      </w:r>
      <w:r w:rsidR="00647A9C">
        <w:rPr>
          <w:rFonts w:ascii="Times New Roman" w:hAnsi="Times New Roman" w:cs="Times New Roman"/>
        </w:rPr>
        <w:t>kell lennie</w:t>
      </w:r>
      <w:r w:rsidR="00634377" w:rsidRPr="00634377">
        <w:rPr>
          <w:rFonts w:ascii="Times New Roman" w:hAnsi="Times New Roman" w:cs="Times New Roman"/>
        </w:rPr>
        <w:t xml:space="preserve"> </w:t>
      </w:r>
      <w:r w:rsidR="00647A9C">
        <w:rPr>
          <w:rFonts w:ascii="Times New Roman" w:hAnsi="Times New Roman" w:cs="Times New Roman"/>
        </w:rPr>
        <w:t>– többek között</w:t>
      </w:r>
      <w:r w:rsidR="00634377" w:rsidRPr="00634377">
        <w:rPr>
          <w:rFonts w:ascii="Times New Roman" w:hAnsi="Times New Roman" w:cs="Times New Roman"/>
        </w:rPr>
        <w:t xml:space="preserve"> </w:t>
      </w:r>
      <w:r w:rsidR="00647A9C">
        <w:rPr>
          <w:rFonts w:ascii="Times New Roman" w:hAnsi="Times New Roman" w:cs="Times New Roman"/>
        </w:rPr>
        <w:t xml:space="preserve">– </w:t>
      </w:r>
      <w:r w:rsidR="00634377" w:rsidRPr="00634377">
        <w:rPr>
          <w:rFonts w:ascii="Times New Roman" w:hAnsi="Times New Roman" w:cs="Times New Roman"/>
        </w:rPr>
        <w:t>a Nemzeti Biodiverzitás Stratégiával, az Országos Fejlesztési és Területfejlesztési Koncepcióban megfogalmazott célokkal, a Nemzeti Fenntartható Fejlődési Keretstratégia célkitűzéseivel, a Negyedik Nemzeti Környezetvédelmi Programmal és a Második Nemzeti Éghajlatváltozási Stratégiával</w:t>
      </w:r>
      <w:r w:rsidR="00647A9C">
        <w:rPr>
          <w:rFonts w:ascii="Times New Roman" w:hAnsi="Times New Roman" w:cs="Times New Roman"/>
        </w:rPr>
        <w:t xml:space="preserve"> is</w:t>
      </w:r>
      <w:r w:rsidR="00634377" w:rsidRPr="00634377">
        <w:rPr>
          <w:rFonts w:ascii="Times New Roman" w:hAnsi="Times New Roman" w:cs="Times New Roman"/>
        </w:rPr>
        <w:t>.</w:t>
      </w:r>
    </w:p>
    <w:p w14:paraId="13A4DF34" w14:textId="77777777" w:rsidR="00F337EF" w:rsidRDefault="00F337EF" w:rsidP="009D2C64">
      <w:pPr>
        <w:jc w:val="both"/>
        <w:rPr>
          <w:rFonts w:ascii="Times New Roman" w:hAnsi="Times New Roman" w:cs="Times New Roman"/>
        </w:rPr>
      </w:pPr>
    </w:p>
    <w:p w14:paraId="37137A06" w14:textId="77777777" w:rsidR="00F337EF" w:rsidRDefault="00F337EF" w:rsidP="009D2C64">
      <w:pPr>
        <w:jc w:val="both"/>
        <w:rPr>
          <w:rFonts w:ascii="Times New Roman" w:hAnsi="Times New Roman" w:cs="Times New Roman"/>
        </w:rPr>
      </w:pPr>
      <w:r>
        <w:rPr>
          <w:rFonts w:ascii="Times New Roman" w:hAnsi="Times New Roman" w:cs="Times New Roman"/>
        </w:rPr>
        <w:t xml:space="preserve">A tervezés során új helyzetet teremtett az európai </w:t>
      </w:r>
      <w:proofErr w:type="spellStart"/>
      <w:r>
        <w:rPr>
          <w:rFonts w:ascii="Times New Roman" w:hAnsi="Times New Roman" w:cs="Times New Roman"/>
        </w:rPr>
        <w:t>akvakultúrában</w:t>
      </w:r>
      <w:proofErr w:type="spellEnd"/>
      <w:r>
        <w:rPr>
          <w:rFonts w:ascii="Times New Roman" w:hAnsi="Times New Roman" w:cs="Times New Roman"/>
        </w:rPr>
        <w:t xml:space="preserve"> a 2020. évi COVID-19 járvány által kiváltott krízis is, amely élesen rávilágított az </w:t>
      </w:r>
      <w:proofErr w:type="spellStart"/>
      <w:r>
        <w:rPr>
          <w:rFonts w:ascii="Times New Roman" w:hAnsi="Times New Roman" w:cs="Times New Roman"/>
        </w:rPr>
        <w:t>akvakultúra</w:t>
      </w:r>
      <w:proofErr w:type="spellEnd"/>
      <w:r>
        <w:rPr>
          <w:rFonts w:ascii="Times New Roman" w:hAnsi="Times New Roman" w:cs="Times New Roman"/>
        </w:rPr>
        <w:t xml:space="preserve">-ágazat </w:t>
      </w:r>
      <w:r w:rsidR="006F3601">
        <w:rPr>
          <w:rFonts w:ascii="Times New Roman" w:hAnsi="Times New Roman" w:cs="Times New Roman"/>
        </w:rPr>
        <w:t>és a haltermék</w:t>
      </w:r>
      <w:r w:rsidR="001E347A">
        <w:rPr>
          <w:rFonts w:ascii="Times New Roman" w:hAnsi="Times New Roman" w:cs="Times New Roman"/>
        </w:rPr>
        <w:t>-</w:t>
      </w:r>
      <w:r w:rsidR="006F3601">
        <w:rPr>
          <w:rFonts w:ascii="Times New Roman" w:hAnsi="Times New Roman" w:cs="Times New Roman"/>
        </w:rPr>
        <w:t xml:space="preserve">ellátás </w:t>
      </w:r>
      <w:r>
        <w:rPr>
          <w:rFonts w:ascii="Times New Roman" w:hAnsi="Times New Roman" w:cs="Times New Roman"/>
        </w:rPr>
        <w:t>sebezhetőségére. Levonva ennek tanulságait, fontos szempont, hogy a jövőbeli stratégiák és operatív programok tervezésénél az ágazati fejlesztések olyan módon valósuljanak meg, ami hozzájárul az ágazat külső hatásokkal szembeni ellenálló</w:t>
      </w:r>
      <w:r w:rsidR="001E347A">
        <w:rPr>
          <w:rFonts w:ascii="Times New Roman" w:hAnsi="Times New Roman" w:cs="Times New Roman"/>
        </w:rPr>
        <w:t xml:space="preserve"> </w:t>
      </w:r>
      <w:r>
        <w:rPr>
          <w:rFonts w:ascii="Times New Roman" w:hAnsi="Times New Roman" w:cs="Times New Roman"/>
        </w:rPr>
        <w:t>képességének növeléséhez.</w:t>
      </w:r>
      <w:r w:rsidR="006F3601">
        <w:rPr>
          <w:rFonts w:ascii="Times New Roman" w:hAnsi="Times New Roman" w:cs="Times New Roman"/>
        </w:rPr>
        <w:t xml:space="preserve"> </w:t>
      </w:r>
      <w:r w:rsidR="006F3601" w:rsidRPr="006F3601">
        <w:rPr>
          <w:rFonts w:ascii="Times New Roman" w:hAnsi="Times New Roman" w:cs="Times New Roman"/>
        </w:rPr>
        <w:t xml:space="preserve">A szállítási láncok átmeneti megszakadása </w:t>
      </w:r>
      <w:r w:rsidR="006F3601">
        <w:rPr>
          <w:rFonts w:ascii="Times New Roman" w:hAnsi="Times New Roman" w:cs="Times New Roman"/>
        </w:rPr>
        <w:t xml:space="preserve">rámutatott </w:t>
      </w:r>
      <w:r w:rsidR="006F3601" w:rsidRPr="006F3601">
        <w:rPr>
          <w:rFonts w:ascii="Times New Roman" w:hAnsi="Times New Roman" w:cs="Times New Roman"/>
        </w:rPr>
        <w:t>a</w:t>
      </w:r>
      <w:r w:rsidR="00C10673">
        <w:rPr>
          <w:rFonts w:ascii="Times New Roman" w:hAnsi="Times New Roman" w:cs="Times New Roman"/>
        </w:rPr>
        <w:t xml:space="preserve"> helyi ellátási láncok megőrzésének</w:t>
      </w:r>
      <w:r w:rsidR="006F3601" w:rsidRPr="006F3601">
        <w:rPr>
          <w:rFonts w:ascii="Times New Roman" w:hAnsi="Times New Roman" w:cs="Times New Roman"/>
        </w:rPr>
        <w:t xml:space="preserve"> kiemelt </w:t>
      </w:r>
      <w:r w:rsidR="00C10673">
        <w:rPr>
          <w:rFonts w:ascii="Times New Roman" w:hAnsi="Times New Roman" w:cs="Times New Roman"/>
        </w:rPr>
        <w:t>fontosságára</w:t>
      </w:r>
      <w:r w:rsidR="006F3601">
        <w:rPr>
          <w:rFonts w:ascii="Times New Roman" w:hAnsi="Times New Roman" w:cs="Times New Roman"/>
        </w:rPr>
        <w:t xml:space="preserve">, ami ismét csak felértékeli az édesvízi </w:t>
      </w:r>
      <w:proofErr w:type="spellStart"/>
      <w:r w:rsidR="006F3601">
        <w:rPr>
          <w:rFonts w:ascii="Times New Roman" w:hAnsi="Times New Roman" w:cs="Times New Roman"/>
        </w:rPr>
        <w:t>akvakultúra</w:t>
      </w:r>
      <w:proofErr w:type="spellEnd"/>
      <w:r w:rsidR="006F3601">
        <w:rPr>
          <w:rFonts w:ascii="Times New Roman" w:hAnsi="Times New Roman" w:cs="Times New Roman"/>
        </w:rPr>
        <w:t xml:space="preserve"> lokális szerepét</w:t>
      </w:r>
      <w:r w:rsidR="006F3601" w:rsidRPr="006F3601">
        <w:rPr>
          <w:rFonts w:ascii="Times New Roman" w:hAnsi="Times New Roman" w:cs="Times New Roman"/>
        </w:rPr>
        <w:t xml:space="preserve">. </w:t>
      </w:r>
    </w:p>
    <w:p w14:paraId="013D1180" w14:textId="77777777" w:rsidR="00FE415D" w:rsidRDefault="00FE415D" w:rsidP="009D2C64">
      <w:pPr>
        <w:jc w:val="both"/>
        <w:rPr>
          <w:rFonts w:ascii="Times New Roman" w:hAnsi="Times New Roman" w:cs="Times New Roman"/>
        </w:rPr>
      </w:pPr>
    </w:p>
    <w:p w14:paraId="1ED4FC65" w14:textId="77777777" w:rsidR="00FE415D" w:rsidRDefault="00FE415D" w:rsidP="009D2C64">
      <w:pPr>
        <w:jc w:val="both"/>
        <w:rPr>
          <w:rFonts w:ascii="Times New Roman" w:hAnsi="Times New Roman" w:cs="Times New Roman"/>
        </w:rPr>
      </w:pPr>
      <w:r>
        <w:rPr>
          <w:rFonts w:ascii="Times New Roman" w:hAnsi="Times New Roman" w:cs="Times New Roman"/>
        </w:rPr>
        <w:t xml:space="preserve">A NAS szerkezete a nemzeti </w:t>
      </w:r>
      <w:proofErr w:type="spellStart"/>
      <w:r>
        <w:rPr>
          <w:rFonts w:ascii="Times New Roman" w:hAnsi="Times New Roman" w:cs="Times New Roman"/>
        </w:rPr>
        <w:t>akvakultúra</w:t>
      </w:r>
      <w:proofErr w:type="spellEnd"/>
      <w:r>
        <w:rPr>
          <w:rFonts w:ascii="Times New Roman" w:hAnsi="Times New Roman" w:cs="Times New Roman"/>
        </w:rPr>
        <w:t xml:space="preserve"> stratégiai terveknek, mint a nemzeti halászati operatív programok kötelező kísérő dokumentumainak összeállítására vonatkozó bizottsági iránymutatás és tartalmi vázlat struktúráját</w:t>
      </w:r>
      <w:r w:rsidRPr="00FE415D">
        <w:rPr>
          <w:rFonts w:ascii="Times New Roman" w:hAnsi="Times New Roman" w:cs="Times New Roman"/>
        </w:rPr>
        <w:t xml:space="preserve"> </w:t>
      </w:r>
      <w:r>
        <w:rPr>
          <w:rFonts w:ascii="Times New Roman" w:hAnsi="Times New Roman" w:cs="Times New Roman"/>
        </w:rPr>
        <w:t xml:space="preserve">követi, figyelembe véve </w:t>
      </w:r>
      <w:r w:rsidRPr="00FE415D">
        <w:rPr>
          <w:rFonts w:ascii="Times New Roman" w:hAnsi="Times New Roman" w:cs="Times New Roman"/>
          <w:i/>
        </w:rPr>
        <w:t>a kormányzati stratégiai irányításról szóló 38/2012. (III. 12.) Korm. rendeletben</w:t>
      </w:r>
      <w:r>
        <w:rPr>
          <w:rFonts w:ascii="Times New Roman" w:hAnsi="Times New Roman" w:cs="Times New Roman"/>
        </w:rPr>
        <w:t xml:space="preserve"> foglalt</w:t>
      </w:r>
      <w:r w:rsidRPr="00FE415D">
        <w:rPr>
          <w:rFonts w:ascii="Times New Roman" w:hAnsi="Times New Roman" w:cs="Times New Roman"/>
        </w:rPr>
        <w:t xml:space="preserve"> </w:t>
      </w:r>
      <w:r>
        <w:rPr>
          <w:rFonts w:ascii="Times New Roman" w:hAnsi="Times New Roman" w:cs="Times New Roman"/>
        </w:rPr>
        <w:t>kötelező tartalmi elemekre vonatkozó előírásokat is.</w:t>
      </w:r>
    </w:p>
    <w:p w14:paraId="6BE37E90" w14:textId="77777777" w:rsidR="00FE415D" w:rsidRDefault="00FE415D">
      <w:pPr>
        <w:rPr>
          <w:rFonts w:ascii="Times New Roman" w:hAnsi="Times New Roman" w:cs="Times New Roman"/>
        </w:rPr>
      </w:pPr>
      <w:r>
        <w:rPr>
          <w:rFonts w:ascii="Times New Roman" w:hAnsi="Times New Roman" w:cs="Times New Roman"/>
        </w:rPr>
        <w:br w:type="page"/>
      </w:r>
    </w:p>
    <w:p w14:paraId="117B57C8" w14:textId="77777777" w:rsidR="00FE415D" w:rsidRDefault="00FE415D" w:rsidP="00FE415D">
      <w:pPr>
        <w:jc w:val="both"/>
        <w:rPr>
          <w:rFonts w:ascii="Times New Roman" w:hAnsi="Times New Roman" w:cs="Times New Roman"/>
          <w:b/>
        </w:rPr>
      </w:pPr>
      <w:r>
        <w:rPr>
          <w:rFonts w:ascii="Times New Roman" w:hAnsi="Times New Roman" w:cs="Times New Roman"/>
          <w:b/>
        </w:rPr>
        <w:lastRenderedPageBreak/>
        <w:t>VEZETŐI ÖSSZEFOGLALÓ</w:t>
      </w:r>
    </w:p>
    <w:p w14:paraId="43E36075" w14:textId="77777777" w:rsidR="00FE415D" w:rsidRDefault="00FE415D" w:rsidP="00FE415D">
      <w:pPr>
        <w:jc w:val="both"/>
        <w:rPr>
          <w:rFonts w:ascii="Times New Roman" w:hAnsi="Times New Roman" w:cs="Times New Roman"/>
        </w:rPr>
      </w:pPr>
    </w:p>
    <w:p w14:paraId="04F84951" w14:textId="77777777" w:rsidR="00EC238E" w:rsidRDefault="00F8482D" w:rsidP="00EC238E">
      <w:pPr>
        <w:jc w:val="both"/>
        <w:rPr>
          <w:rFonts w:ascii="Times New Roman" w:hAnsi="Times New Roman" w:cs="Times New Roman"/>
        </w:rPr>
      </w:pPr>
      <w:r>
        <w:rPr>
          <w:rFonts w:ascii="Times New Roman" w:hAnsi="Times New Roman" w:cs="Times New Roman"/>
        </w:rPr>
        <w:t>Bár a</w:t>
      </w:r>
      <w:r w:rsidR="00EC238E">
        <w:rPr>
          <w:rFonts w:ascii="Times New Roman" w:hAnsi="Times New Roman" w:cs="Times New Roman"/>
        </w:rPr>
        <w:t xml:space="preserve"> magyar halgazdálkodási ágazat nemzetgazdasági súlya viszonylag csekély</w:t>
      </w:r>
      <w:r>
        <w:rPr>
          <w:rFonts w:ascii="Times New Roman" w:hAnsi="Times New Roman" w:cs="Times New Roman"/>
        </w:rPr>
        <w:t xml:space="preserve">, </w:t>
      </w:r>
      <w:r w:rsidR="00EC238E" w:rsidRPr="00EC238E">
        <w:rPr>
          <w:rFonts w:ascii="Times New Roman" w:hAnsi="Times New Roman" w:cs="Times New Roman"/>
        </w:rPr>
        <w:t xml:space="preserve">a </w:t>
      </w:r>
      <w:r>
        <w:rPr>
          <w:rFonts w:ascii="Times New Roman" w:hAnsi="Times New Roman" w:cs="Times New Roman"/>
        </w:rPr>
        <w:t>hazai</w:t>
      </w:r>
      <w:r w:rsidR="00EC238E" w:rsidRPr="00EC238E">
        <w:rPr>
          <w:rFonts w:ascii="Times New Roman" w:hAnsi="Times New Roman" w:cs="Times New Roman"/>
        </w:rPr>
        <w:t xml:space="preserve"> haltermelők elsődleges feladataikon túlmenően (a hazai, illetve exportra szánt élelmezési célú árualap előállítása, a fogyasztók fenntartható módon előállított, egészséges és biztonságos élelmiszerrel történő ellátása, a vidéki munkahelyteremtés és a halfogyasztás növelése) fontos szerepet játszanak a természetes vizek halállománypótlásához szükséges telepítő</w:t>
      </w:r>
      <w:r w:rsidR="001E347A">
        <w:rPr>
          <w:rFonts w:ascii="Times New Roman" w:hAnsi="Times New Roman" w:cs="Times New Roman"/>
        </w:rPr>
        <w:t xml:space="preserve"> </w:t>
      </w:r>
      <w:r w:rsidR="00EC238E" w:rsidRPr="00EC238E">
        <w:rPr>
          <w:rFonts w:ascii="Times New Roman" w:hAnsi="Times New Roman" w:cs="Times New Roman"/>
        </w:rPr>
        <w:t>anyag biztosításában és a horgásztavak mennyiségi és minőségi haligényének kielégítésében, a vízi és vizes élőhelyek fenntartásában, a hagyományőrzésben és a rekreációban is, azaz az ágazat jelentősége túlmutat a szűken értelmezett gazdasági szempontokon. Ez erősíti az ágazat vidékfejlesztésben és természetvédelemben betöltött szerepét, és fontossá teszi e funkciók megőrzését a jövőben is</w:t>
      </w:r>
      <w:r>
        <w:rPr>
          <w:rFonts w:ascii="Times New Roman" w:hAnsi="Times New Roman" w:cs="Times New Roman"/>
        </w:rPr>
        <w:t xml:space="preserve">, különös tekintettel az ágazatnak az Európai Zöld Megállapodásban, illetve az ennek részét képező Biodiverzitás Stratégiában és a „Termőföldtől az asztalig” stratégiában megfogalmazott </w:t>
      </w:r>
      <w:r w:rsidR="001D569C">
        <w:rPr>
          <w:rFonts w:ascii="Times New Roman" w:hAnsi="Times New Roman" w:cs="Times New Roman"/>
        </w:rPr>
        <w:t>célkitűzései teljesüléséhez való hozzájárulására</w:t>
      </w:r>
      <w:r w:rsidR="00EC238E" w:rsidRPr="00EC238E">
        <w:rPr>
          <w:rFonts w:ascii="Times New Roman" w:hAnsi="Times New Roman" w:cs="Times New Roman"/>
        </w:rPr>
        <w:t>.</w:t>
      </w:r>
    </w:p>
    <w:p w14:paraId="44214F9D" w14:textId="77777777" w:rsidR="00F8482D" w:rsidRDefault="00F8482D" w:rsidP="00EC238E">
      <w:pPr>
        <w:jc w:val="both"/>
        <w:rPr>
          <w:rFonts w:ascii="Times New Roman" w:hAnsi="Times New Roman" w:cs="Times New Roman"/>
        </w:rPr>
      </w:pPr>
    </w:p>
    <w:p w14:paraId="4CF813CC" w14:textId="77777777" w:rsidR="001D569C" w:rsidRDefault="001D569C" w:rsidP="00EC238E">
      <w:pPr>
        <w:jc w:val="both"/>
        <w:rPr>
          <w:rFonts w:ascii="Times New Roman" w:hAnsi="Times New Roman" w:cs="Times New Roman"/>
        </w:rPr>
      </w:pPr>
      <w:r w:rsidRPr="001D569C">
        <w:rPr>
          <w:rFonts w:ascii="Times New Roman" w:hAnsi="Times New Roman" w:cs="Times New Roman"/>
        </w:rPr>
        <w:t xml:space="preserve">A magyarországi </w:t>
      </w:r>
      <w:proofErr w:type="spellStart"/>
      <w:r>
        <w:rPr>
          <w:rFonts w:ascii="Times New Roman" w:hAnsi="Times New Roman" w:cs="Times New Roman"/>
        </w:rPr>
        <w:t>akvakultúrában</w:t>
      </w:r>
      <w:proofErr w:type="spellEnd"/>
      <w:r>
        <w:rPr>
          <w:rFonts w:ascii="Times New Roman" w:hAnsi="Times New Roman" w:cs="Times New Roman"/>
        </w:rPr>
        <w:t xml:space="preserve"> meghatározó a</w:t>
      </w:r>
      <w:r w:rsidRPr="001D569C">
        <w:rPr>
          <w:rFonts w:ascii="Times New Roman" w:hAnsi="Times New Roman" w:cs="Times New Roman"/>
        </w:rPr>
        <w:t xml:space="preserve"> </w:t>
      </w:r>
      <w:r>
        <w:rPr>
          <w:rFonts w:ascii="Times New Roman" w:hAnsi="Times New Roman" w:cs="Times New Roman"/>
        </w:rPr>
        <w:t>tógazdasági haltermelés</w:t>
      </w:r>
      <w:r w:rsidRPr="001D569C">
        <w:rPr>
          <w:rFonts w:ascii="Times New Roman" w:hAnsi="Times New Roman" w:cs="Times New Roman"/>
        </w:rPr>
        <w:t xml:space="preserve">, </w:t>
      </w:r>
      <w:r>
        <w:rPr>
          <w:rFonts w:ascii="Times New Roman" w:hAnsi="Times New Roman" w:cs="Times New Roman"/>
        </w:rPr>
        <w:t xml:space="preserve">amelynek </w:t>
      </w:r>
      <w:r w:rsidRPr="001D569C">
        <w:rPr>
          <w:rFonts w:ascii="Times New Roman" w:hAnsi="Times New Roman" w:cs="Times New Roman"/>
        </w:rPr>
        <w:t>étkezési célú haltermelése 14</w:t>
      </w:r>
      <w:r w:rsidR="001E347A">
        <w:rPr>
          <w:rFonts w:ascii="Times New Roman" w:hAnsi="Times New Roman" w:cs="Times New Roman"/>
        </w:rPr>
        <w:t> </w:t>
      </w:r>
      <w:r w:rsidRPr="001D569C">
        <w:rPr>
          <w:rFonts w:ascii="Times New Roman" w:hAnsi="Times New Roman" w:cs="Times New Roman"/>
        </w:rPr>
        <w:t>414 tonna volt 2018-ban</w:t>
      </w:r>
      <w:r>
        <w:rPr>
          <w:rFonts w:ascii="Times New Roman" w:hAnsi="Times New Roman" w:cs="Times New Roman"/>
        </w:rPr>
        <w:t>, ami</w:t>
      </w:r>
      <w:r w:rsidRPr="001D569C">
        <w:rPr>
          <w:rFonts w:ascii="Times New Roman" w:hAnsi="Times New Roman" w:cs="Times New Roman"/>
        </w:rPr>
        <w:t xml:space="preserve"> a teljes magyar étkezési </w:t>
      </w:r>
      <w:r>
        <w:rPr>
          <w:rFonts w:ascii="Times New Roman" w:hAnsi="Times New Roman" w:cs="Times New Roman"/>
        </w:rPr>
        <w:t>célú haltermelés 80,5 százaléka</w:t>
      </w:r>
      <w:r w:rsidRPr="001D569C">
        <w:rPr>
          <w:rFonts w:ascii="Times New Roman" w:hAnsi="Times New Roman" w:cs="Times New Roman"/>
        </w:rPr>
        <w:t>. 2018-ban 378 vállalkozás foglalkozott tógazdasági haltermeléssel 26</w:t>
      </w:r>
      <w:r>
        <w:rPr>
          <w:rFonts w:ascii="Times New Roman" w:hAnsi="Times New Roman" w:cs="Times New Roman"/>
        </w:rPr>
        <w:t> </w:t>
      </w:r>
      <w:r w:rsidRPr="001D569C">
        <w:rPr>
          <w:rFonts w:ascii="Times New Roman" w:hAnsi="Times New Roman" w:cs="Times New Roman"/>
        </w:rPr>
        <w:t>473</w:t>
      </w:r>
      <w:r>
        <w:rPr>
          <w:rFonts w:ascii="Times New Roman" w:hAnsi="Times New Roman" w:cs="Times New Roman"/>
        </w:rPr>
        <w:t> </w:t>
      </w:r>
      <w:r w:rsidRPr="001D569C">
        <w:rPr>
          <w:rFonts w:ascii="Times New Roman" w:hAnsi="Times New Roman" w:cs="Times New Roman"/>
        </w:rPr>
        <w:t>hektár</w:t>
      </w:r>
      <w:r>
        <w:rPr>
          <w:rFonts w:ascii="Times New Roman" w:hAnsi="Times New Roman" w:cs="Times New Roman"/>
        </w:rPr>
        <w:t>on</w:t>
      </w:r>
      <w:r w:rsidRPr="001D569C">
        <w:rPr>
          <w:rFonts w:ascii="Times New Roman" w:hAnsi="Times New Roman" w:cs="Times New Roman"/>
        </w:rPr>
        <w:t xml:space="preserve">. Ez a vízfelület jelentősen növeli a </w:t>
      </w:r>
      <w:proofErr w:type="spellStart"/>
      <w:r w:rsidRPr="001D569C">
        <w:rPr>
          <w:rFonts w:ascii="Times New Roman" w:hAnsi="Times New Roman" w:cs="Times New Roman"/>
        </w:rPr>
        <w:t>szárazodó</w:t>
      </w:r>
      <w:proofErr w:type="spellEnd"/>
      <w:r w:rsidRPr="001D569C">
        <w:rPr>
          <w:rFonts w:ascii="Times New Roman" w:hAnsi="Times New Roman" w:cs="Times New Roman"/>
        </w:rPr>
        <w:t xml:space="preserve"> Kárpát-medencében a vizes élőhelyek kiterjedését, így fontos szerepet játszik mind vízgazdálkodási, mind pedig természetvédelmi szempontból.</w:t>
      </w:r>
      <w:r>
        <w:rPr>
          <w:rFonts w:ascii="Times New Roman" w:hAnsi="Times New Roman" w:cs="Times New Roman"/>
        </w:rPr>
        <w:t xml:space="preserve"> A haltermelés alapvetően a halastavak természetes táplálékbázisára alapozva történik, kiegészítő takarmányként</w:t>
      </w:r>
      <w:r w:rsidRPr="00CC1BA5">
        <w:rPr>
          <w:rFonts w:ascii="Times New Roman" w:hAnsi="Times New Roman" w:cs="Times New Roman"/>
        </w:rPr>
        <w:t xml:space="preserve"> gabona</w:t>
      </w:r>
      <w:r>
        <w:rPr>
          <w:rFonts w:ascii="Times New Roman" w:hAnsi="Times New Roman" w:cs="Times New Roman"/>
        </w:rPr>
        <w:t>félék és minimális mesterséges táp felhasználásával, azaz e termelési mód halliszt- és halolajfüggése minimális</w:t>
      </w:r>
      <w:r w:rsidRPr="00CC1BA5">
        <w:rPr>
          <w:rFonts w:ascii="Times New Roman" w:hAnsi="Times New Roman" w:cs="Times New Roman"/>
        </w:rPr>
        <w:t>.</w:t>
      </w:r>
      <w:r>
        <w:rPr>
          <w:rFonts w:ascii="Times New Roman" w:hAnsi="Times New Roman" w:cs="Times New Roman"/>
        </w:rPr>
        <w:t xml:space="preserve"> A magyar tógazdasági haltermelés domináns faja a ponty, 2018-ban ez a faj adta a hazai étkezési haltermelés 64,2 százalékát, a tógazdasági étkezési haltermelés 79,5 százalékát. Hazánk az EU harmadik legnagyobb pontytermelője Csehország és Lengyelország után, 2017-ben az EU étkezési célú pontytermelésének 16,6 százalékát adta.</w:t>
      </w:r>
    </w:p>
    <w:p w14:paraId="641C6A2D" w14:textId="77777777" w:rsidR="00F8482D" w:rsidRDefault="00F8482D" w:rsidP="00EC238E">
      <w:pPr>
        <w:jc w:val="both"/>
        <w:rPr>
          <w:rFonts w:ascii="Times New Roman" w:hAnsi="Times New Roman" w:cs="Times New Roman"/>
        </w:rPr>
      </w:pPr>
    </w:p>
    <w:p w14:paraId="31221DDC" w14:textId="77777777" w:rsidR="001D569C" w:rsidRDefault="001D569C" w:rsidP="00EC238E">
      <w:pPr>
        <w:jc w:val="both"/>
        <w:rPr>
          <w:rFonts w:ascii="Times New Roman" w:hAnsi="Times New Roman" w:cs="Times New Roman"/>
        </w:rPr>
      </w:pPr>
      <w:r>
        <w:rPr>
          <w:rFonts w:ascii="Times New Roman" w:hAnsi="Times New Roman" w:cs="Times New Roman"/>
        </w:rPr>
        <w:t>Részben a kompetitív előnyt biztosító gazdag geotermi</w:t>
      </w:r>
      <w:r w:rsidR="001E347A">
        <w:rPr>
          <w:rFonts w:ascii="Times New Roman" w:hAnsi="Times New Roman" w:cs="Times New Roman"/>
        </w:rPr>
        <w:t>kus erőforrásoknak köszönhetően</w:t>
      </w:r>
      <w:r>
        <w:rPr>
          <w:rFonts w:ascii="Times New Roman" w:hAnsi="Times New Roman" w:cs="Times New Roman"/>
        </w:rPr>
        <w:t xml:space="preserve"> az intenzív </w:t>
      </w:r>
      <w:proofErr w:type="spellStart"/>
      <w:r>
        <w:rPr>
          <w:rFonts w:ascii="Times New Roman" w:hAnsi="Times New Roman" w:cs="Times New Roman"/>
        </w:rPr>
        <w:t>akvakultúra</w:t>
      </w:r>
      <w:proofErr w:type="spellEnd"/>
      <w:r>
        <w:rPr>
          <w:rFonts w:ascii="Times New Roman" w:hAnsi="Times New Roman" w:cs="Times New Roman"/>
        </w:rPr>
        <w:t xml:space="preserve"> részaránya a magyar étkezési célú haltermelésben folyamatosan növekszik, 2018-ban elérte a 19,5 százalékot. 2018-ban 20 vállalkozás foglalkozott intenzív </w:t>
      </w:r>
      <w:proofErr w:type="spellStart"/>
      <w:r>
        <w:rPr>
          <w:rFonts w:ascii="Times New Roman" w:hAnsi="Times New Roman" w:cs="Times New Roman"/>
        </w:rPr>
        <w:t>akvakultúrával</w:t>
      </w:r>
      <w:proofErr w:type="spellEnd"/>
      <w:r>
        <w:rPr>
          <w:rFonts w:ascii="Times New Roman" w:hAnsi="Times New Roman" w:cs="Times New Roman"/>
        </w:rPr>
        <w:t xml:space="preserve"> 21 telephelyen. </w:t>
      </w:r>
      <w:r w:rsidRPr="00A326C7">
        <w:rPr>
          <w:rFonts w:ascii="Times New Roman" w:hAnsi="Times New Roman" w:cs="Times New Roman"/>
        </w:rPr>
        <w:t xml:space="preserve">A megtermelt </w:t>
      </w:r>
      <w:r>
        <w:rPr>
          <w:rFonts w:ascii="Times New Roman" w:hAnsi="Times New Roman" w:cs="Times New Roman"/>
        </w:rPr>
        <w:t>étkezési hal mennyisége 3487 tonnát tett ki, amelynek 93,9 százaléka afrikai harcsa volt</w:t>
      </w:r>
      <w:r w:rsidRPr="00A326C7">
        <w:rPr>
          <w:rFonts w:ascii="Times New Roman" w:hAnsi="Times New Roman" w:cs="Times New Roman"/>
        </w:rPr>
        <w:t>.</w:t>
      </w:r>
      <w:r>
        <w:rPr>
          <w:rFonts w:ascii="Times New Roman" w:hAnsi="Times New Roman" w:cs="Times New Roman"/>
        </w:rPr>
        <w:t xml:space="preserve"> E faj termelésében Magyarország áll az első helyen az EU-ban. </w:t>
      </w:r>
      <w:r w:rsidR="00F47F2E">
        <w:rPr>
          <w:rFonts w:ascii="Times New Roman" w:hAnsi="Times New Roman" w:cs="Times New Roman"/>
        </w:rPr>
        <w:t xml:space="preserve">Perspektivikus fejlesztési irány az intenzív és extenzív rendszerek előnyös tulajdonságait ötvöző kombinált rendszerek, valamint a tógazdasági tevékenységek és bevételek diverzifikálását lehetővé tevő multifunkcionális rendszerek fejlesztése, amely területeken Magyarország jelentős tapasztalatokkal rendelkezik. Az </w:t>
      </w:r>
      <w:proofErr w:type="spellStart"/>
      <w:r w:rsidR="00F47F2E">
        <w:rPr>
          <w:rFonts w:ascii="Times New Roman" w:hAnsi="Times New Roman" w:cs="Times New Roman"/>
        </w:rPr>
        <w:t>akvakultúra</w:t>
      </w:r>
      <w:proofErr w:type="spellEnd"/>
      <w:r w:rsidR="00F47F2E">
        <w:rPr>
          <w:rFonts w:ascii="Times New Roman" w:hAnsi="Times New Roman" w:cs="Times New Roman"/>
        </w:rPr>
        <w:t xml:space="preserve">-termelés diverzifikációja számára fontos hajtóerőt jelenthet a dinamikusan fejlődő horgászat részéről jelentkező telepítési </w:t>
      </w:r>
      <w:r w:rsidR="00DC2BB7">
        <w:rPr>
          <w:rFonts w:ascii="Times New Roman" w:hAnsi="Times New Roman" w:cs="Times New Roman"/>
        </w:rPr>
        <w:t>igény, valamint a kereskedelmi célú halászat 2016. évi leállítását követően megerősödött gasztronómiai érdeklődés egyes fajok, fajcsoportok iránt.</w:t>
      </w:r>
    </w:p>
    <w:p w14:paraId="04E04EC7" w14:textId="77777777" w:rsidR="00DC2BB7" w:rsidRDefault="00DC2BB7" w:rsidP="00EC238E">
      <w:pPr>
        <w:jc w:val="both"/>
        <w:rPr>
          <w:rFonts w:ascii="Times New Roman" w:hAnsi="Times New Roman" w:cs="Times New Roman"/>
        </w:rPr>
      </w:pPr>
    </w:p>
    <w:p w14:paraId="2C3AD135" w14:textId="77777777" w:rsidR="00DC2BB7" w:rsidRPr="00EC238E" w:rsidRDefault="00DC2BB7" w:rsidP="00EC238E">
      <w:pPr>
        <w:jc w:val="both"/>
        <w:rPr>
          <w:rFonts w:ascii="Times New Roman" w:hAnsi="Times New Roman" w:cs="Times New Roman"/>
        </w:rPr>
      </w:pPr>
      <w:r>
        <w:rPr>
          <w:rFonts w:ascii="Times New Roman" w:hAnsi="Times New Roman" w:cs="Times New Roman"/>
        </w:rPr>
        <w:t xml:space="preserve">A magyar </w:t>
      </w:r>
      <w:proofErr w:type="spellStart"/>
      <w:r>
        <w:rPr>
          <w:rFonts w:ascii="Times New Roman" w:hAnsi="Times New Roman" w:cs="Times New Roman"/>
        </w:rPr>
        <w:t>akvakul</w:t>
      </w:r>
      <w:r w:rsidR="001E347A">
        <w:rPr>
          <w:rFonts w:ascii="Times New Roman" w:hAnsi="Times New Roman" w:cs="Times New Roman"/>
        </w:rPr>
        <w:t>túra</w:t>
      </w:r>
      <w:proofErr w:type="spellEnd"/>
      <w:r w:rsidR="001E347A">
        <w:rPr>
          <w:rFonts w:ascii="Times New Roman" w:hAnsi="Times New Roman" w:cs="Times New Roman"/>
        </w:rPr>
        <w:t>-termékek iránti keresletet</w:t>
      </w:r>
      <w:r>
        <w:rPr>
          <w:rFonts w:ascii="Times New Roman" w:hAnsi="Times New Roman" w:cs="Times New Roman"/>
        </w:rPr>
        <w:t xml:space="preserve"> és így áttételesen az ágazat jövedelemtermelő és versenyképességét is jelentős mértékben meghatározza a halfogyasztás mértéke. A magyarországi egy főre eső halfogyasztás (6,7 kg/év) az egyik legalacsonyabb az EU-ban. Ugyanakkor megjegyzendő, hogy a célzott promóció és az egyéb kormányzati intézkedések, így pl. a haltermékek ÁFÁ-</w:t>
      </w:r>
      <w:proofErr w:type="spellStart"/>
      <w:r>
        <w:rPr>
          <w:rFonts w:ascii="Times New Roman" w:hAnsi="Times New Roman" w:cs="Times New Roman"/>
        </w:rPr>
        <w:t>jának</w:t>
      </w:r>
      <w:proofErr w:type="spellEnd"/>
      <w:r>
        <w:rPr>
          <w:rFonts w:ascii="Times New Roman" w:hAnsi="Times New Roman" w:cs="Times New Roman"/>
        </w:rPr>
        <w:t xml:space="preserve"> 27 százalékról 5 százalékra való csökkentése következtében az egy főre eső halfogyasztás </w:t>
      </w:r>
      <w:r w:rsidR="002455F3">
        <w:rPr>
          <w:rFonts w:ascii="Times New Roman" w:hAnsi="Times New Roman" w:cs="Times New Roman"/>
        </w:rPr>
        <w:t>23</w:t>
      </w:r>
      <w:r>
        <w:rPr>
          <w:rFonts w:ascii="Times New Roman" w:hAnsi="Times New Roman" w:cs="Times New Roman"/>
        </w:rPr>
        <w:t xml:space="preserve"> százalék</w:t>
      </w:r>
      <w:r w:rsidRPr="00AF0C37">
        <w:rPr>
          <w:rFonts w:ascii="Times New Roman" w:hAnsi="Times New Roman" w:cs="Times New Roman"/>
        </w:rPr>
        <w:t>kal</w:t>
      </w:r>
      <w:r>
        <w:rPr>
          <w:rFonts w:ascii="Times New Roman" w:hAnsi="Times New Roman" w:cs="Times New Roman"/>
        </w:rPr>
        <w:t xml:space="preserve"> növekedett 2013 óta. </w:t>
      </w:r>
      <w:r w:rsidR="00095434">
        <w:rPr>
          <w:rFonts w:ascii="Times New Roman" w:hAnsi="Times New Roman" w:cs="Times New Roman"/>
        </w:rPr>
        <w:t xml:space="preserve">Az </w:t>
      </w:r>
      <w:proofErr w:type="spellStart"/>
      <w:r w:rsidR="00095434">
        <w:rPr>
          <w:rFonts w:ascii="Times New Roman" w:hAnsi="Times New Roman" w:cs="Times New Roman"/>
        </w:rPr>
        <w:t>Eurobarometer</w:t>
      </w:r>
      <w:proofErr w:type="spellEnd"/>
      <w:r w:rsidR="00095434">
        <w:rPr>
          <w:rFonts w:ascii="Times New Roman" w:hAnsi="Times New Roman" w:cs="Times New Roman"/>
        </w:rPr>
        <w:t xml:space="preserve"> 2019-es felmérése szerint </w:t>
      </w:r>
      <w:r w:rsidR="00095434" w:rsidRPr="00871445">
        <w:rPr>
          <w:rFonts w:ascii="Times New Roman" w:hAnsi="Times New Roman" w:cs="Times New Roman"/>
        </w:rPr>
        <w:t>azon tagállamok közül</w:t>
      </w:r>
      <w:r w:rsidR="00095434">
        <w:rPr>
          <w:rFonts w:ascii="Times New Roman" w:hAnsi="Times New Roman" w:cs="Times New Roman"/>
        </w:rPr>
        <w:t>,</w:t>
      </w:r>
      <w:r w:rsidR="00095434" w:rsidRPr="00871445">
        <w:rPr>
          <w:rFonts w:ascii="Times New Roman" w:hAnsi="Times New Roman" w:cs="Times New Roman"/>
        </w:rPr>
        <w:t xml:space="preserve"> amelyek a halfogyasztás növelését az ETHA 5. prioritásában indikátorként állították be, egyedül Magyarország tudott szignifikáns növekedést elérni.</w:t>
      </w:r>
      <w:r w:rsidR="00095434">
        <w:rPr>
          <w:rFonts w:ascii="Times New Roman" w:hAnsi="Times New Roman" w:cs="Times New Roman"/>
        </w:rPr>
        <w:t xml:space="preserve"> Gondot okoz azonban, hogy a</w:t>
      </w:r>
      <w:r>
        <w:rPr>
          <w:rFonts w:ascii="Times New Roman" w:hAnsi="Times New Roman" w:cs="Times New Roman"/>
        </w:rPr>
        <w:t xml:space="preserve"> halfogyasztás egyre inkább az importtermékek felé </w:t>
      </w:r>
      <w:r>
        <w:rPr>
          <w:rFonts w:ascii="Times New Roman" w:hAnsi="Times New Roman" w:cs="Times New Roman"/>
        </w:rPr>
        <w:lastRenderedPageBreak/>
        <w:t>mozdul el, mára az itthon elfogyasztott hal 79 száza</w:t>
      </w:r>
      <w:r w:rsidR="001E347A">
        <w:rPr>
          <w:rFonts w:ascii="Times New Roman" w:hAnsi="Times New Roman" w:cs="Times New Roman"/>
        </w:rPr>
        <w:t>l</w:t>
      </w:r>
      <w:r>
        <w:rPr>
          <w:rFonts w:ascii="Times New Roman" w:hAnsi="Times New Roman" w:cs="Times New Roman"/>
        </w:rPr>
        <w:t>éka importból származik.</w:t>
      </w:r>
      <w:r w:rsidR="00586D44">
        <w:rPr>
          <w:rFonts w:ascii="Times New Roman" w:hAnsi="Times New Roman" w:cs="Times New Roman"/>
        </w:rPr>
        <w:t xml:space="preserve"> Ez részben a feldolgozott haltermékek iránti fogyasztói preferenciával és a hazai halfeldolgozási ágazat fejletlenségével magyarázható, így az importfüggőség csökkentése nemcsak a hazai haltermelés növelését, de ezzel párhuzamosan a versenyképes halfeldolgozás és termékfejlesztés támogatását is igényelné. Emellett továbbra is szükség van a halfogyasztás növelését célzó és az ágazat társadalmi elfogadottságát javító ágazati marketing- és promóciós programok folytatására.</w:t>
      </w:r>
    </w:p>
    <w:p w14:paraId="67789879" w14:textId="77777777" w:rsidR="00EC238E" w:rsidRPr="00EC238E" w:rsidRDefault="00EC238E" w:rsidP="00EC238E">
      <w:pPr>
        <w:jc w:val="both"/>
        <w:rPr>
          <w:rFonts w:ascii="Times New Roman" w:hAnsi="Times New Roman" w:cs="Times New Roman"/>
        </w:rPr>
      </w:pPr>
    </w:p>
    <w:p w14:paraId="187E38F8" w14:textId="77777777" w:rsidR="00F8482D" w:rsidRDefault="00EC238E" w:rsidP="00EC238E">
      <w:pPr>
        <w:jc w:val="both"/>
        <w:rPr>
          <w:rFonts w:ascii="Times New Roman" w:hAnsi="Times New Roman" w:cs="Times New Roman"/>
        </w:rPr>
      </w:pPr>
      <w:r w:rsidRPr="00EC238E">
        <w:rPr>
          <w:rFonts w:ascii="Times New Roman" w:hAnsi="Times New Roman" w:cs="Times New Roman"/>
        </w:rPr>
        <w:t xml:space="preserve">A magyar haltermelők magas önköltséggel és alacsony haszonkulccsal dolgoznak, ami sebezhetővé teszi az ágazatot. Szükséges az ágazat versenyképességének fejlesztése és az importfüggőség csökkentése, azonban a hazai </w:t>
      </w:r>
      <w:proofErr w:type="spellStart"/>
      <w:r w:rsidRPr="00EC238E">
        <w:rPr>
          <w:rFonts w:ascii="Times New Roman" w:hAnsi="Times New Roman" w:cs="Times New Roman"/>
        </w:rPr>
        <w:t>akvakultúra</w:t>
      </w:r>
      <w:proofErr w:type="spellEnd"/>
      <w:r w:rsidRPr="00EC238E">
        <w:rPr>
          <w:rFonts w:ascii="Times New Roman" w:hAnsi="Times New Roman" w:cs="Times New Roman"/>
        </w:rPr>
        <w:t xml:space="preserve">-vállalkozások kis mérete és kevéssé tőkeerős volta megnehezíti a saját erőből történő fejlesztéseket és a bankhitelek felvételét. Az </w:t>
      </w:r>
      <w:proofErr w:type="spellStart"/>
      <w:r w:rsidRPr="00EC238E">
        <w:rPr>
          <w:rFonts w:ascii="Times New Roman" w:hAnsi="Times New Roman" w:cs="Times New Roman"/>
        </w:rPr>
        <w:t>akvakultúra</w:t>
      </w:r>
      <w:proofErr w:type="spellEnd"/>
      <w:r w:rsidRPr="00EC238E">
        <w:rPr>
          <w:rFonts w:ascii="Times New Roman" w:hAnsi="Times New Roman" w:cs="Times New Roman"/>
        </w:rPr>
        <w:t xml:space="preserve"> </w:t>
      </w:r>
      <w:proofErr w:type="spellStart"/>
      <w:r w:rsidRPr="00EC238E">
        <w:rPr>
          <w:rFonts w:ascii="Times New Roman" w:hAnsi="Times New Roman" w:cs="Times New Roman"/>
        </w:rPr>
        <w:t>specifikumait</w:t>
      </w:r>
      <w:proofErr w:type="spellEnd"/>
      <w:r w:rsidRPr="00EC238E">
        <w:rPr>
          <w:rFonts w:ascii="Times New Roman" w:hAnsi="Times New Roman" w:cs="Times New Roman"/>
        </w:rPr>
        <w:t xml:space="preserve"> figyelembe vevő hitelkonstrukciók szinte teljesen hiányoznak a piacról, a vissza nem térítendő pénzügyi támogatás pedig az igényekhez képest kevés, és az esetek többségében ez is jelentős mértékű önerőt feltételez. Az esetlegesen elnyert támogatási összegekből megkezdett projektek megvalósítási ideje hosszadalmas, és további idő szükséges, amíg tény</w:t>
      </w:r>
      <w:r w:rsidR="00F8482D">
        <w:rPr>
          <w:rFonts w:ascii="Times New Roman" w:hAnsi="Times New Roman" w:cs="Times New Roman"/>
        </w:rPr>
        <w:t xml:space="preserve">legesen beindulhat a termelés. </w:t>
      </w:r>
    </w:p>
    <w:p w14:paraId="3D5C41DC" w14:textId="77777777" w:rsidR="00F8482D" w:rsidRDefault="00F8482D" w:rsidP="00EC238E">
      <w:pPr>
        <w:jc w:val="both"/>
        <w:rPr>
          <w:rFonts w:ascii="Times New Roman" w:hAnsi="Times New Roman" w:cs="Times New Roman"/>
        </w:rPr>
      </w:pPr>
    </w:p>
    <w:p w14:paraId="17575E81" w14:textId="77777777" w:rsidR="00FE415D" w:rsidRDefault="00EC238E" w:rsidP="00EC238E">
      <w:pPr>
        <w:jc w:val="both"/>
        <w:rPr>
          <w:rFonts w:ascii="Times New Roman" w:hAnsi="Times New Roman" w:cs="Times New Roman"/>
        </w:rPr>
      </w:pPr>
      <w:r w:rsidRPr="00EC238E">
        <w:rPr>
          <w:rFonts w:ascii="Times New Roman" w:hAnsi="Times New Roman" w:cs="Times New Roman"/>
        </w:rPr>
        <w:t>A fentiek alapján Magyarországon a halgazdálkodás fejlesztésének és támogatásának fontos célja kell, hogy legyen a kis- és középvállalkozások helyzetbe hozása, külső hatásokkal szembeni ellenálló</w:t>
      </w:r>
      <w:r w:rsidR="001E347A">
        <w:rPr>
          <w:rFonts w:ascii="Times New Roman" w:hAnsi="Times New Roman" w:cs="Times New Roman"/>
        </w:rPr>
        <w:t xml:space="preserve"> </w:t>
      </w:r>
      <w:r w:rsidRPr="00EC238E">
        <w:rPr>
          <w:rFonts w:ascii="Times New Roman" w:hAnsi="Times New Roman" w:cs="Times New Roman"/>
        </w:rPr>
        <w:t xml:space="preserve">képességének javítása (ami összhangban van az uniós és magyar kkv-stratégia célkitűzéseivel is), valamint a hagyományos tógazdasági haltermelés versenyképességének növelése. A fejlesztésekhez továbbra is szükség van vissza nem térítendő támogatásokra, emellett azonban </w:t>
      </w:r>
      <w:proofErr w:type="spellStart"/>
      <w:r w:rsidRPr="00EC238E">
        <w:rPr>
          <w:rFonts w:ascii="Times New Roman" w:hAnsi="Times New Roman" w:cs="Times New Roman"/>
        </w:rPr>
        <w:t>fontosak</w:t>
      </w:r>
      <w:proofErr w:type="spellEnd"/>
      <w:r w:rsidRPr="00EC238E">
        <w:rPr>
          <w:rFonts w:ascii="Times New Roman" w:hAnsi="Times New Roman" w:cs="Times New Roman"/>
        </w:rPr>
        <w:t xml:space="preserve"> az olyan kormányzati intézkedések is, amelyek növelik az ágazat jövedelmezőségét, ezáltal biztosítva a termelőknek a hitelfelvételhez, a támogatások elnyeréséhez, vagy akár a saját erőből történő fejlesztésekhez szükséges önrészt.</w:t>
      </w:r>
    </w:p>
    <w:p w14:paraId="0DD13C94" w14:textId="77777777" w:rsidR="00586D44" w:rsidRDefault="00586D44" w:rsidP="00EC238E">
      <w:pPr>
        <w:jc w:val="both"/>
        <w:rPr>
          <w:rFonts w:ascii="Times New Roman" w:hAnsi="Times New Roman" w:cs="Times New Roman"/>
        </w:rPr>
      </w:pPr>
    </w:p>
    <w:p w14:paraId="2F0DB8B5" w14:textId="77777777" w:rsidR="00586D44" w:rsidRDefault="00586D44" w:rsidP="00586D44">
      <w:pPr>
        <w:jc w:val="both"/>
        <w:rPr>
          <w:rFonts w:ascii="Times New Roman" w:hAnsi="Times New Roman" w:cs="Times New Roman"/>
        </w:rPr>
      </w:pPr>
      <w:r w:rsidRPr="002E70A7">
        <w:rPr>
          <w:rFonts w:ascii="Times New Roman" w:hAnsi="Times New Roman" w:cs="Times New Roman"/>
        </w:rPr>
        <w:t>A</w:t>
      </w:r>
      <w:r>
        <w:rPr>
          <w:rFonts w:ascii="Times New Roman" w:hAnsi="Times New Roman" w:cs="Times New Roman"/>
        </w:rPr>
        <w:t xml:space="preserve"> halgazdálkodási ágazat különböző alágazataira és részterületeire (tógazdasági, illetve intenzív </w:t>
      </w:r>
      <w:proofErr w:type="spellStart"/>
      <w:r>
        <w:rPr>
          <w:rFonts w:ascii="Times New Roman" w:hAnsi="Times New Roman" w:cs="Times New Roman"/>
        </w:rPr>
        <w:t>akvakultúra</w:t>
      </w:r>
      <w:proofErr w:type="spellEnd"/>
      <w:r>
        <w:rPr>
          <w:rFonts w:ascii="Times New Roman" w:hAnsi="Times New Roman" w:cs="Times New Roman"/>
        </w:rPr>
        <w:t>, halfeldolgozás, természetes</w:t>
      </w:r>
      <w:r w:rsidR="001E347A">
        <w:rPr>
          <w:rFonts w:ascii="Times New Roman" w:hAnsi="Times New Roman" w:cs="Times New Roman"/>
        </w:rPr>
        <w:t xml:space="preserve"> </w:t>
      </w:r>
      <w:r>
        <w:rPr>
          <w:rFonts w:ascii="Times New Roman" w:hAnsi="Times New Roman" w:cs="Times New Roman"/>
        </w:rPr>
        <w:t>vízi halgazdálkodás, kutatás, fejlesztés, innováció és oktatás, kereskedelem és marketing, adatgyűjtés és ellenőrzés) k</w:t>
      </w:r>
      <w:r w:rsidR="001E347A">
        <w:rPr>
          <w:rFonts w:ascii="Times New Roman" w:hAnsi="Times New Roman" w:cs="Times New Roman"/>
        </w:rPr>
        <w:t>oncentráló</w:t>
      </w:r>
      <w:r w:rsidRPr="002E70A7">
        <w:rPr>
          <w:rFonts w:ascii="Times New Roman" w:hAnsi="Times New Roman" w:cs="Times New Roman"/>
        </w:rPr>
        <w:t xml:space="preserve"> </w:t>
      </w:r>
      <w:r>
        <w:rPr>
          <w:rFonts w:ascii="Times New Roman" w:hAnsi="Times New Roman" w:cs="Times New Roman"/>
        </w:rPr>
        <w:t>SWOT-elemzés</w:t>
      </w:r>
      <w:r w:rsidRPr="002E70A7">
        <w:rPr>
          <w:rFonts w:ascii="Times New Roman" w:hAnsi="Times New Roman" w:cs="Times New Roman"/>
        </w:rPr>
        <w:t xml:space="preserve"> alapján a magyar </w:t>
      </w:r>
      <w:proofErr w:type="spellStart"/>
      <w:r w:rsidRPr="002E70A7">
        <w:rPr>
          <w:rFonts w:ascii="Times New Roman" w:hAnsi="Times New Roman" w:cs="Times New Roman"/>
        </w:rPr>
        <w:t>akvakultúra</w:t>
      </w:r>
      <w:proofErr w:type="spellEnd"/>
      <w:r w:rsidRPr="002E70A7">
        <w:rPr>
          <w:rFonts w:ascii="Times New Roman" w:hAnsi="Times New Roman" w:cs="Times New Roman"/>
        </w:rPr>
        <w:t xml:space="preserve"> fejlesztésének fő stratégiai irányai az alábbiakban foglalhatók össze:</w:t>
      </w:r>
    </w:p>
    <w:p w14:paraId="3C73C169" w14:textId="77777777" w:rsidR="00586D44" w:rsidRPr="002E70A7" w:rsidRDefault="00586D44" w:rsidP="00586D44">
      <w:pPr>
        <w:jc w:val="both"/>
        <w:rPr>
          <w:rFonts w:ascii="Times New Roman" w:hAnsi="Times New Roman" w:cs="Times New Roman"/>
        </w:rPr>
      </w:pPr>
    </w:p>
    <w:p w14:paraId="3FCFA1D3" w14:textId="77777777" w:rsidR="00586D44" w:rsidRPr="002E70A7" w:rsidRDefault="00586D44" w:rsidP="00865F0C">
      <w:pPr>
        <w:pStyle w:val="Listaszerbekezds"/>
        <w:numPr>
          <w:ilvl w:val="0"/>
          <w:numId w:val="52"/>
        </w:numPr>
        <w:jc w:val="both"/>
        <w:rPr>
          <w:rFonts w:ascii="Times New Roman" w:hAnsi="Times New Roman" w:cs="Times New Roman"/>
        </w:rPr>
      </w:pPr>
      <w:r w:rsidRPr="002E70A7">
        <w:rPr>
          <w:rFonts w:ascii="Times New Roman" w:hAnsi="Times New Roman" w:cs="Times New Roman"/>
        </w:rPr>
        <w:t>A haltermékek iránti kereslet növelése célzott promócióval;</w:t>
      </w:r>
    </w:p>
    <w:p w14:paraId="1B7FFCD6" w14:textId="77777777" w:rsidR="00586D44" w:rsidRPr="002E70A7" w:rsidRDefault="00586D44" w:rsidP="00865F0C">
      <w:pPr>
        <w:pStyle w:val="Listaszerbekezds"/>
        <w:numPr>
          <w:ilvl w:val="0"/>
          <w:numId w:val="52"/>
        </w:numPr>
        <w:jc w:val="both"/>
        <w:rPr>
          <w:rFonts w:ascii="Times New Roman" w:hAnsi="Times New Roman" w:cs="Times New Roman"/>
        </w:rPr>
      </w:pPr>
      <w:r w:rsidRPr="002E70A7">
        <w:rPr>
          <w:rFonts w:ascii="Times New Roman" w:hAnsi="Times New Roman" w:cs="Times New Roman"/>
        </w:rPr>
        <w:t>A haltermékek kínálatának bővítése a feldolgozás és elosztás fejlesztésével;</w:t>
      </w:r>
    </w:p>
    <w:p w14:paraId="181367C6" w14:textId="77777777" w:rsidR="00586D44" w:rsidRPr="002E70A7" w:rsidRDefault="00586D44" w:rsidP="00865F0C">
      <w:pPr>
        <w:pStyle w:val="Listaszerbekezds"/>
        <w:numPr>
          <w:ilvl w:val="0"/>
          <w:numId w:val="52"/>
        </w:numPr>
        <w:jc w:val="both"/>
        <w:rPr>
          <w:rFonts w:ascii="Times New Roman" w:hAnsi="Times New Roman" w:cs="Times New Roman"/>
        </w:rPr>
      </w:pPr>
      <w:r w:rsidRPr="002E70A7">
        <w:rPr>
          <w:rFonts w:ascii="Times New Roman" w:hAnsi="Times New Roman" w:cs="Times New Roman"/>
        </w:rPr>
        <w:t xml:space="preserve">A haltermékek </w:t>
      </w:r>
      <w:proofErr w:type="spellStart"/>
      <w:r w:rsidRPr="002E70A7">
        <w:rPr>
          <w:rFonts w:ascii="Times New Roman" w:hAnsi="Times New Roman" w:cs="Times New Roman"/>
        </w:rPr>
        <w:t>nyomonkövethetőségének</w:t>
      </w:r>
      <w:proofErr w:type="spellEnd"/>
      <w:r w:rsidRPr="002E70A7">
        <w:rPr>
          <w:rFonts w:ascii="Times New Roman" w:hAnsi="Times New Roman" w:cs="Times New Roman"/>
        </w:rPr>
        <w:t xml:space="preserve"> és élelmiszerbiztonságának javítása;</w:t>
      </w:r>
    </w:p>
    <w:p w14:paraId="3B80DC17" w14:textId="77777777" w:rsidR="00586D44" w:rsidRDefault="00586D44" w:rsidP="00865F0C">
      <w:pPr>
        <w:pStyle w:val="Listaszerbekezds"/>
        <w:numPr>
          <w:ilvl w:val="0"/>
          <w:numId w:val="52"/>
        </w:numPr>
        <w:jc w:val="both"/>
        <w:rPr>
          <w:rFonts w:ascii="Times New Roman" w:hAnsi="Times New Roman" w:cs="Times New Roman"/>
        </w:rPr>
      </w:pPr>
      <w:r w:rsidRPr="002E70A7">
        <w:rPr>
          <w:rFonts w:ascii="Times New Roman" w:hAnsi="Times New Roman" w:cs="Times New Roman"/>
        </w:rPr>
        <w:t>A termelő kapacitások gazdaságilag és környezetileg fenntartható bővítése, új termelési technológiák fejlesztése a haltermékekkel való önellátás javítása érdekében;</w:t>
      </w:r>
    </w:p>
    <w:p w14:paraId="59882AEE" w14:textId="77777777" w:rsidR="00586D44" w:rsidRPr="00586D44" w:rsidRDefault="00586D44" w:rsidP="00865F0C">
      <w:pPr>
        <w:pStyle w:val="Listaszerbekezds"/>
        <w:numPr>
          <w:ilvl w:val="0"/>
          <w:numId w:val="52"/>
        </w:numPr>
        <w:jc w:val="both"/>
        <w:rPr>
          <w:rFonts w:ascii="Times New Roman" w:hAnsi="Times New Roman" w:cs="Times New Roman"/>
        </w:rPr>
      </w:pPr>
      <w:r w:rsidRPr="00586D44">
        <w:rPr>
          <w:rFonts w:ascii="Times New Roman" w:hAnsi="Times New Roman" w:cs="Times New Roman"/>
        </w:rPr>
        <w:t>Klíma- és környezetbarát halgazdálkodási módszerek támogatása, a vízi és vizes élőhelyek biodiverzitásának fenntartása és fejlesztése.</w:t>
      </w:r>
    </w:p>
    <w:p w14:paraId="57E3DEBA" w14:textId="77777777" w:rsidR="00EC238E" w:rsidRDefault="00EC238E" w:rsidP="00FE415D">
      <w:pPr>
        <w:jc w:val="both"/>
        <w:rPr>
          <w:rFonts w:ascii="Times New Roman" w:hAnsi="Times New Roman" w:cs="Times New Roman"/>
        </w:rPr>
      </w:pPr>
    </w:p>
    <w:p w14:paraId="5BE45F7C" w14:textId="77777777" w:rsidR="00586D44" w:rsidRDefault="00095434" w:rsidP="00FE415D">
      <w:pPr>
        <w:jc w:val="both"/>
        <w:rPr>
          <w:rFonts w:ascii="Times New Roman" w:hAnsi="Times New Roman" w:cs="Times New Roman"/>
        </w:rPr>
      </w:pPr>
      <w:r>
        <w:rPr>
          <w:rFonts w:ascii="Times New Roman" w:hAnsi="Times New Roman" w:cs="Times New Roman"/>
        </w:rPr>
        <w:t>A 2014-2020-as NAS-ban meghatározott növekedési célokhoz képest tett előrehaladást értékelve a félidős (2018-as) adatok alapján a legtöbb indikátorral (</w:t>
      </w:r>
      <w:r w:rsidR="0024054A">
        <w:rPr>
          <w:rFonts w:ascii="Times New Roman" w:hAnsi="Times New Roman" w:cs="Times New Roman"/>
        </w:rPr>
        <w:t xml:space="preserve">étkezési </w:t>
      </w:r>
      <w:r w:rsidR="002D06EE">
        <w:rPr>
          <w:rFonts w:ascii="Times New Roman" w:hAnsi="Times New Roman" w:cs="Times New Roman"/>
        </w:rPr>
        <w:t xml:space="preserve">célú </w:t>
      </w:r>
      <w:r>
        <w:rPr>
          <w:rFonts w:ascii="Times New Roman" w:hAnsi="Times New Roman" w:cs="Times New Roman"/>
        </w:rPr>
        <w:t xml:space="preserve">haltermelés </w:t>
      </w:r>
      <w:r w:rsidR="008B448C">
        <w:rPr>
          <w:rFonts w:ascii="Times New Roman" w:hAnsi="Times New Roman" w:cs="Times New Roman"/>
        </w:rPr>
        <w:t xml:space="preserve">és főbb fajok termelésének </w:t>
      </w:r>
      <w:r>
        <w:rPr>
          <w:rFonts w:ascii="Times New Roman" w:hAnsi="Times New Roman" w:cs="Times New Roman"/>
        </w:rPr>
        <w:t xml:space="preserve">mennyisége, </w:t>
      </w:r>
      <w:r w:rsidR="0024054A">
        <w:rPr>
          <w:rFonts w:ascii="Times New Roman" w:hAnsi="Times New Roman" w:cs="Times New Roman"/>
        </w:rPr>
        <w:t xml:space="preserve">helyreállított tóterület, </w:t>
      </w:r>
      <w:r w:rsidR="008B448C">
        <w:rPr>
          <w:rFonts w:ascii="Times New Roman" w:hAnsi="Times New Roman" w:cs="Times New Roman"/>
        </w:rPr>
        <w:t xml:space="preserve">intenzív </w:t>
      </w:r>
      <w:proofErr w:type="spellStart"/>
      <w:r w:rsidR="008B448C">
        <w:rPr>
          <w:rFonts w:ascii="Times New Roman" w:hAnsi="Times New Roman" w:cs="Times New Roman"/>
        </w:rPr>
        <w:t>akvakultúra</w:t>
      </w:r>
      <w:proofErr w:type="spellEnd"/>
      <w:r w:rsidR="008B448C">
        <w:rPr>
          <w:rFonts w:ascii="Times New Roman" w:hAnsi="Times New Roman" w:cs="Times New Roman"/>
        </w:rPr>
        <w:t>-</w:t>
      </w:r>
      <w:r w:rsidR="0024054A">
        <w:rPr>
          <w:rFonts w:ascii="Times New Roman" w:hAnsi="Times New Roman" w:cs="Times New Roman"/>
        </w:rPr>
        <w:t xml:space="preserve">telepek száma, egy főre eső halfogyasztás) </w:t>
      </w:r>
      <w:r>
        <w:rPr>
          <w:rFonts w:ascii="Times New Roman" w:hAnsi="Times New Roman" w:cs="Times New Roman"/>
        </w:rPr>
        <w:t>kapcsolatban időarányosan megfelelő vagy azt jelentősen meghaladó növekedést sikerült elérni</w:t>
      </w:r>
      <w:r w:rsidR="008B448C">
        <w:rPr>
          <w:rFonts w:ascii="Times New Roman" w:hAnsi="Times New Roman" w:cs="Times New Roman"/>
        </w:rPr>
        <w:t>. Időarányosan a vártnál alacsonyabb volt az új halastavak területe, feltehetően amiatt</w:t>
      </w:r>
      <w:r w:rsidR="008B448C" w:rsidRPr="008B448C">
        <w:rPr>
          <w:rFonts w:ascii="Times New Roman" w:hAnsi="Times New Roman" w:cs="Times New Roman"/>
        </w:rPr>
        <w:t>, hogy a termelők a nagy beruházás</w:t>
      </w:r>
      <w:r w:rsidR="002D06EE">
        <w:rPr>
          <w:rFonts w:ascii="Times New Roman" w:hAnsi="Times New Roman" w:cs="Times New Roman"/>
        </w:rPr>
        <w:t xml:space="preserve">t </w:t>
      </w:r>
      <w:r w:rsidR="008B448C" w:rsidRPr="008B448C">
        <w:rPr>
          <w:rFonts w:ascii="Times New Roman" w:hAnsi="Times New Roman" w:cs="Times New Roman"/>
        </w:rPr>
        <w:t>igény</w:t>
      </w:r>
      <w:r w:rsidR="002D06EE">
        <w:rPr>
          <w:rFonts w:ascii="Times New Roman" w:hAnsi="Times New Roman" w:cs="Times New Roman"/>
        </w:rPr>
        <w:t>lő</w:t>
      </w:r>
      <w:r w:rsidR="008B448C" w:rsidRPr="008B448C">
        <w:rPr>
          <w:rFonts w:ascii="Times New Roman" w:hAnsi="Times New Roman" w:cs="Times New Roman"/>
        </w:rPr>
        <w:t xml:space="preserve"> és lassan megtérülő tóépítés helyett inkább az elöregedett halastavi infrastruktúra helyreállításával próbál</w:t>
      </w:r>
      <w:r w:rsidR="008B448C">
        <w:rPr>
          <w:rFonts w:ascii="Times New Roman" w:hAnsi="Times New Roman" w:cs="Times New Roman"/>
        </w:rPr>
        <w:t>t</w:t>
      </w:r>
      <w:r w:rsidR="008B448C" w:rsidRPr="008B448C">
        <w:rPr>
          <w:rFonts w:ascii="Times New Roman" w:hAnsi="Times New Roman" w:cs="Times New Roman"/>
        </w:rPr>
        <w:t>ák növelni termelési kapacitásaikat.</w:t>
      </w:r>
      <w:r w:rsidR="008B448C">
        <w:rPr>
          <w:rFonts w:ascii="Times New Roman" w:hAnsi="Times New Roman" w:cs="Times New Roman"/>
        </w:rPr>
        <w:t xml:space="preserve"> A NAS által célként kitűzött termelésnövekedés egyedül a növényevő halaknál nem valósult meg, amelyeknél a 2018-ra tervezett 17 százalékos </w:t>
      </w:r>
      <w:r w:rsidR="008B448C">
        <w:rPr>
          <w:rFonts w:ascii="Times New Roman" w:hAnsi="Times New Roman" w:cs="Times New Roman"/>
        </w:rPr>
        <w:lastRenderedPageBreak/>
        <w:t>növekmény helyett 15 százalékos termeléscsökkenés volt tapasztalható. A természetvédelmi szempontok erősödése miatt várható, hogy ez a csökkenés az elkövetkező években is folytatódni fog, legjobb esetben is egy alacsonyabb szinten stabilizálódik a termelés. Ennek ellenére a ponty, afrikai harcsa és egyéb halfajok jelentős termelésbővülése láthatólag ellensúlyozni képes a növényevőknél jelentkező termeléskiesést.</w:t>
      </w:r>
    </w:p>
    <w:p w14:paraId="632FF0AF" w14:textId="77777777" w:rsidR="008B448C" w:rsidRDefault="008B448C" w:rsidP="00FE415D">
      <w:pPr>
        <w:jc w:val="both"/>
        <w:rPr>
          <w:rFonts w:ascii="Times New Roman" w:hAnsi="Times New Roman" w:cs="Times New Roman"/>
        </w:rPr>
      </w:pPr>
    </w:p>
    <w:p w14:paraId="41316535" w14:textId="77777777" w:rsidR="008B448C" w:rsidRDefault="008B448C" w:rsidP="00FE415D">
      <w:pPr>
        <w:jc w:val="both"/>
        <w:rPr>
          <w:rFonts w:ascii="Times New Roman" w:hAnsi="Times New Roman" w:cs="Times New Roman"/>
        </w:rPr>
      </w:pPr>
      <w:r>
        <w:rPr>
          <w:rFonts w:ascii="Times New Roman" w:hAnsi="Times New Roman" w:cs="Times New Roman"/>
        </w:rPr>
        <w:t>A 2013. évi</w:t>
      </w:r>
      <w:r w:rsidR="002D06EE">
        <w:rPr>
          <w:rFonts w:ascii="Times New Roman" w:hAnsi="Times New Roman" w:cs="Times New Roman"/>
        </w:rPr>
        <w:t>,</w:t>
      </w:r>
      <w:r>
        <w:rPr>
          <w:rFonts w:ascii="Times New Roman" w:hAnsi="Times New Roman" w:cs="Times New Roman"/>
        </w:rPr>
        <w:t xml:space="preserve"> fenntartható </w:t>
      </w:r>
      <w:proofErr w:type="spellStart"/>
      <w:r>
        <w:rPr>
          <w:rFonts w:ascii="Times New Roman" w:hAnsi="Times New Roman" w:cs="Times New Roman"/>
        </w:rPr>
        <w:t>akvakultúrával</w:t>
      </w:r>
      <w:proofErr w:type="spellEnd"/>
      <w:r>
        <w:rPr>
          <w:rFonts w:ascii="Times New Roman" w:hAnsi="Times New Roman" w:cs="Times New Roman"/>
        </w:rPr>
        <w:t xml:space="preserve"> kapcsolatos stratégiai iránymutatásban meghatározott prioritási területek közül a MAHOP-</w:t>
      </w:r>
      <w:proofErr w:type="spellStart"/>
      <w:r>
        <w:rPr>
          <w:rFonts w:ascii="Times New Roman" w:hAnsi="Times New Roman" w:cs="Times New Roman"/>
        </w:rPr>
        <w:t>pal</w:t>
      </w:r>
      <w:proofErr w:type="spellEnd"/>
      <w:r>
        <w:rPr>
          <w:rFonts w:ascii="Times New Roman" w:hAnsi="Times New Roman" w:cs="Times New Roman"/>
        </w:rPr>
        <w:t xml:space="preserve"> kapcsolatos adminisztratív egyszerűsítés terén nem sikerült számottevő előrehaladást elérni. </w:t>
      </w:r>
      <w:r w:rsidR="00952665">
        <w:rPr>
          <w:rFonts w:ascii="Times New Roman" w:hAnsi="Times New Roman" w:cs="Times New Roman"/>
        </w:rPr>
        <w:t xml:space="preserve">Az új </w:t>
      </w:r>
      <w:proofErr w:type="spellStart"/>
      <w:r w:rsidR="00952665">
        <w:rPr>
          <w:rFonts w:ascii="Times New Roman" w:hAnsi="Times New Roman" w:cs="Times New Roman"/>
        </w:rPr>
        <w:t>akvakultúra</w:t>
      </w:r>
      <w:proofErr w:type="spellEnd"/>
      <w:r w:rsidR="00952665">
        <w:rPr>
          <w:rFonts w:ascii="Times New Roman" w:hAnsi="Times New Roman" w:cs="Times New Roman"/>
        </w:rPr>
        <w:t>-vállalkozások engedélyezésére vonatkozó adminisztratív egyszerűsítési feladatokat és célkitűzéseket, valamint területrendezéssel kapcsolatos célkitűzéseket a 2014</w:t>
      </w:r>
      <w:r w:rsidR="00952665" w:rsidRPr="00C933CA">
        <w:rPr>
          <w:rFonts w:ascii="Times New Roman" w:hAnsi="Times New Roman" w:cs="Times New Roman"/>
        </w:rPr>
        <w:t>–</w:t>
      </w:r>
      <w:r w:rsidR="00952665">
        <w:rPr>
          <w:rFonts w:ascii="Times New Roman" w:hAnsi="Times New Roman" w:cs="Times New Roman"/>
        </w:rPr>
        <w:t>2020-as NAS nem határozott meg.</w:t>
      </w:r>
      <w:r>
        <w:rPr>
          <w:rFonts w:ascii="Times New Roman" w:hAnsi="Times New Roman" w:cs="Times New Roman"/>
        </w:rPr>
        <w:t xml:space="preserve"> </w:t>
      </w:r>
      <w:r w:rsidR="00952665">
        <w:rPr>
          <w:rFonts w:ascii="Times New Roman" w:hAnsi="Times New Roman" w:cs="Times New Roman"/>
        </w:rPr>
        <w:t xml:space="preserve">Az </w:t>
      </w:r>
      <w:proofErr w:type="spellStart"/>
      <w:r w:rsidR="00952665">
        <w:rPr>
          <w:rFonts w:ascii="Times New Roman" w:hAnsi="Times New Roman" w:cs="Times New Roman"/>
        </w:rPr>
        <w:t>akvakultúra</w:t>
      </w:r>
      <w:proofErr w:type="spellEnd"/>
      <w:r w:rsidR="00952665">
        <w:rPr>
          <w:rFonts w:ascii="Times New Roman" w:hAnsi="Times New Roman" w:cs="Times New Roman"/>
        </w:rPr>
        <w:t xml:space="preserve"> versenyképességének fokozása, valamint az egyenlő versenyfeltételek kialakítása terén azonban több említésre méltó eredményt sikerült elérni (az első európai halászati szakmaközi szervezet, a </w:t>
      </w:r>
      <w:r w:rsidR="00952665" w:rsidRPr="00D07399">
        <w:rPr>
          <w:rFonts w:ascii="Times New Roman" w:hAnsi="Times New Roman" w:cs="Times New Roman"/>
        </w:rPr>
        <w:t xml:space="preserve">Magyar </w:t>
      </w:r>
      <w:proofErr w:type="spellStart"/>
      <w:r w:rsidR="00952665" w:rsidRPr="00D07399">
        <w:rPr>
          <w:rFonts w:ascii="Times New Roman" w:hAnsi="Times New Roman" w:cs="Times New Roman"/>
        </w:rPr>
        <w:t>Akvakultúra</w:t>
      </w:r>
      <w:proofErr w:type="spellEnd"/>
      <w:r w:rsidR="00952665" w:rsidRPr="00D07399">
        <w:rPr>
          <w:rFonts w:ascii="Times New Roman" w:hAnsi="Times New Roman" w:cs="Times New Roman"/>
        </w:rPr>
        <w:t xml:space="preserve"> és Halászati Szakmaközi Szervezet</w:t>
      </w:r>
      <w:r w:rsidR="00952665">
        <w:rPr>
          <w:rFonts w:ascii="Times New Roman" w:hAnsi="Times New Roman" w:cs="Times New Roman"/>
        </w:rPr>
        <w:t xml:space="preserve"> létrehozása; sikeres halpromóciós program lebonyolítása; élő</w:t>
      </w:r>
      <w:r w:rsidR="002D06EE">
        <w:rPr>
          <w:rFonts w:ascii="Times New Roman" w:hAnsi="Times New Roman" w:cs="Times New Roman"/>
        </w:rPr>
        <w:t xml:space="preserve"> </w:t>
      </w:r>
      <w:r w:rsidR="00952665">
        <w:rPr>
          <w:rFonts w:ascii="Times New Roman" w:hAnsi="Times New Roman" w:cs="Times New Roman"/>
        </w:rPr>
        <w:t>hal és haltermékek ÁFÁ-</w:t>
      </w:r>
      <w:proofErr w:type="spellStart"/>
      <w:r w:rsidR="00952665">
        <w:rPr>
          <w:rFonts w:ascii="Times New Roman" w:hAnsi="Times New Roman" w:cs="Times New Roman"/>
        </w:rPr>
        <w:t>jának</w:t>
      </w:r>
      <w:proofErr w:type="spellEnd"/>
      <w:r w:rsidR="00952665">
        <w:rPr>
          <w:rFonts w:ascii="Times New Roman" w:hAnsi="Times New Roman" w:cs="Times New Roman"/>
        </w:rPr>
        <w:t xml:space="preserve"> csökkentése; Minőségi Magyar Hal tanúsító védjegy létrehozása; </w:t>
      </w:r>
      <w:r w:rsidR="0095466E">
        <w:rPr>
          <w:rFonts w:ascii="Times New Roman" w:hAnsi="Times New Roman" w:cs="Times New Roman"/>
        </w:rPr>
        <w:t>négy haltermék átmeneti nemzeti földrajziárujelző-oltalma; nemzetközi együttműködés erősítése</w:t>
      </w:r>
      <w:r w:rsidR="00952665">
        <w:rPr>
          <w:rFonts w:ascii="Times New Roman" w:hAnsi="Times New Roman" w:cs="Times New Roman"/>
        </w:rPr>
        <w:t>)</w:t>
      </w:r>
      <w:r w:rsidR="0095466E">
        <w:rPr>
          <w:rFonts w:ascii="Times New Roman" w:hAnsi="Times New Roman" w:cs="Times New Roman"/>
        </w:rPr>
        <w:t>.</w:t>
      </w:r>
    </w:p>
    <w:p w14:paraId="1F0470DB" w14:textId="77777777" w:rsidR="0095466E" w:rsidRDefault="0095466E" w:rsidP="00FE415D">
      <w:pPr>
        <w:jc w:val="both"/>
        <w:rPr>
          <w:rFonts w:ascii="Times New Roman" w:hAnsi="Times New Roman" w:cs="Times New Roman"/>
        </w:rPr>
      </w:pPr>
    </w:p>
    <w:p w14:paraId="086A49CB" w14:textId="77777777" w:rsidR="0095466E" w:rsidRDefault="0095466E" w:rsidP="00FE415D">
      <w:pPr>
        <w:jc w:val="both"/>
        <w:rPr>
          <w:rFonts w:ascii="Times New Roman" w:hAnsi="Times New Roman" w:cs="Times New Roman"/>
        </w:rPr>
      </w:pPr>
      <w:r>
        <w:rPr>
          <w:rFonts w:ascii="Times New Roman" w:hAnsi="Times New Roman" w:cs="Times New Roman"/>
        </w:rPr>
        <w:t>A 2021</w:t>
      </w:r>
      <w:r w:rsidRPr="00C933CA">
        <w:rPr>
          <w:rFonts w:ascii="Times New Roman" w:hAnsi="Times New Roman" w:cs="Times New Roman"/>
        </w:rPr>
        <w:t>–</w:t>
      </w:r>
      <w:r>
        <w:rPr>
          <w:rFonts w:ascii="Times New Roman" w:hAnsi="Times New Roman" w:cs="Times New Roman"/>
        </w:rPr>
        <w:t>2027-es időszakra a bizottsági stratégiai iránymutatás a korábbi négynél jelentősen nagyobb számú, 11 területen kérte a tagállami helyzet elemzését és intézkedések tervezését. E területek az alábbiak:</w:t>
      </w:r>
    </w:p>
    <w:p w14:paraId="709DA81E" w14:textId="77777777" w:rsidR="0095466E" w:rsidRDefault="0095466E" w:rsidP="00FE415D">
      <w:pPr>
        <w:jc w:val="both"/>
        <w:rPr>
          <w:rFonts w:ascii="Times New Roman" w:hAnsi="Times New Roman" w:cs="Times New Roman"/>
        </w:rPr>
      </w:pPr>
    </w:p>
    <w:p w14:paraId="6B4769A7" w14:textId="77777777" w:rsidR="0095466E" w:rsidRDefault="0095466E" w:rsidP="00865F0C">
      <w:pPr>
        <w:pStyle w:val="Listaszerbekezds"/>
        <w:numPr>
          <w:ilvl w:val="0"/>
          <w:numId w:val="53"/>
        </w:numPr>
        <w:jc w:val="both"/>
        <w:rPr>
          <w:rFonts w:ascii="Times New Roman" w:hAnsi="Times New Roman" w:cs="Times New Roman"/>
        </w:rPr>
      </w:pPr>
      <w:r>
        <w:rPr>
          <w:rFonts w:ascii="Times New Roman" w:hAnsi="Times New Roman" w:cs="Times New Roman"/>
        </w:rPr>
        <w:t>Területrendezés;</w:t>
      </w:r>
    </w:p>
    <w:p w14:paraId="2DAD1518" w14:textId="77777777" w:rsidR="0095466E" w:rsidRDefault="0095466E" w:rsidP="00865F0C">
      <w:pPr>
        <w:pStyle w:val="Listaszerbekezds"/>
        <w:numPr>
          <w:ilvl w:val="0"/>
          <w:numId w:val="53"/>
        </w:numPr>
        <w:jc w:val="both"/>
        <w:rPr>
          <w:rFonts w:ascii="Times New Roman" w:hAnsi="Times New Roman" w:cs="Times New Roman"/>
        </w:rPr>
      </w:pPr>
      <w:r>
        <w:rPr>
          <w:rFonts w:ascii="Times New Roman" w:hAnsi="Times New Roman" w:cs="Times New Roman"/>
        </w:rPr>
        <w:t>Adminisztratív eljárások;</w:t>
      </w:r>
    </w:p>
    <w:p w14:paraId="640F0312" w14:textId="77777777" w:rsidR="0095466E" w:rsidRDefault="0095466E" w:rsidP="00865F0C">
      <w:pPr>
        <w:pStyle w:val="Listaszerbekezds"/>
        <w:numPr>
          <w:ilvl w:val="0"/>
          <w:numId w:val="53"/>
        </w:numPr>
        <w:jc w:val="both"/>
        <w:rPr>
          <w:rFonts w:ascii="Times New Roman" w:hAnsi="Times New Roman" w:cs="Times New Roman"/>
        </w:rPr>
      </w:pPr>
      <w:r w:rsidRPr="0095466E">
        <w:rPr>
          <w:rFonts w:ascii="Times New Roman" w:hAnsi="Times New Roman" w:cs="Times New Roman"/>
        </w:rPr>
        <w:t xml:space="preserve">Az EU </w:t>
      </w:r>
      <w:proofErr w:type="spellStart"/>
      <w:r w:rsidRPr="0095466E">
        <w:rPr>
          <w:rFonts w:ascii="Times New Roman" w:hAnsi="Times New Roman" w:cs="Times New Roman"/>
        </w:rPr>
        <w:t>akvakultúrájával</w:t>
      </w:r>
      <w:proofErr w:type="spellEnd"/>
      <w:r w:rsidRPr="0095466E">
        <w:rPr>
          <w:rFonts w:ascii="Times New Roman" w:hAnsi="Times New Roman" w:cs="Times New Roman"/>
        </w:rPr>
        <w:t xml:space="preserve"> kapcsolatos kommunikáció (fogyasztói és állampolgári tájékoztatás)</w:t>
      </w:r>
      <w:r>
        <w:rPr>
          <w:rFonts w:ascii="Times New Roman" w:hAnsi="Times New Roman" w:cs="Times New Roman"/>
        </w:rPr>
        <w:t>;</w:t>
      </w:r>
    </w:p>
    <w:p w14:paraId="2EF5C313" w14:textId="77777777" w:rsidR="0095466E" w:rsidRDefault="0095466E" w:rsidP="00865F0C">
      <w:pPr>
        <w:pStyle w:val="Listaszerbekezds"/>
        <w:numPr>
          <w:ilvl w:val="0"/>
          <w:numId w:val="53"/>
        </w:numPr>
        <w:jc w:val="both"/>
        <w:rPr>
          <w:rFonts w:ascii="Times New Roman" w:hAnsi="Times New Roman" w:cs="Times New Roman"/>
        </w:rPr>
      </w:pPr>
      <w:r>
        <w:rPr>
          <w:rFonts w:ascii="Times New Roman" w:hAnsi="Times New Roman" w:cs="Times New Roman"/>
        </w:rPr>
        <w:t>Környezeti teljesítmény;</w:t>
      </w:r>
    </w:p>
    <w:p w14:paraId="25497B35" w14:textId="77777777" w:rsidR="0095466E" w:rsidRDefault="0095466E" w:rsidP="00865F0C">
      <w:pPr>
        <w:pStyle w:val="Listaszerbekezds"/>
        <w:numPr>
          <w:ilvl w:val="0"/>
          <w:numId w:val="53"/>
        </w:numPr>
        <w:jc w:val="both"/>
        <w:rPr>
          <w:rFonts w:ascii="Times New Roman" w:hAnsi="Times New Roman" w:cs="Times New Roman"/>
        </w:rPr>
      </w:pPr>
      <w:r>
        <w:rPr>
          <w:rFonts w:ascii="Times New Roman" w:hAnsi="Times New Roman" w:cs="Times New Roman"/>
        </w:rPr>
        <w:t>Éghajlatváltozás;</w:t>
      </w:r>
    </w:p>
    <w:p w14:paraId="0F0868CA" w14:textId="77777777" w:rsidR="0095466E" w:rsidRDefault="0095466E" w:rsidP="00865F0C">
      <w:pPr>
        <w:pStyle w:val="Listaszerbekezds"/>
        <w:numPr>
          <w:ilvl w:val="0"/>
          <w:numId w:val="53"/>
        </w:numPr>
        <w:jc w:val="both"/>
        <w:rPr>
          <w:rFonts w:ascii="Times New Roman" w:hAnsi="Times New Roman" w:cs="Times New Roman"/>
        </w:rPr>
      </w:pPr>
      <w:r>
        <w:rPr>
          <w:rFonts w:ascii="Times New Roman" w:hAnsi="Times New Roman" w:cs="Times New Roman"/>
        </w:rPr>
        <w:t>Egészség és jólét;</w:t>
      </w:r>
    </w:p>
    <w:p w14:paraId="50A8BA44" w14:textId="77777777" w:rsidR="0095466E" w:rsidRDefault="0095466E" w:rsidP="00865F0C">
      <w:pPr>
        <w:pStyle w:val="Listaszerbekezds"/>
        <w:numPr>
          <w:ilvl w:val="0"/>
          <w:numId w:val="53"/>
        </w:numPr>
        <w:jc w:val="both"/>
        <w:rPr>
          <w:rFonts w:ascii="Times New Roman" w:hAnsi="Times New Roman" w:cs="Times New Roman"/>
        </w:rPr>
      </w:pPr>
      <w:r>
        <w:rPr>
          <w:rFonts w:ascii="Times New Roman" w:hAnsi="Times New Roman" w:cs="Times New Roman"/>
        </w:rPr>
        <w:t>Termelők és piacszervezés;</w:t>
      </w:r>
    </w:p>
    <w:p w14:paraId="73FE94F9" w14:textId="77777777" w:rsidR="0095466E" w:rsidRDefault="0095466E" w:rsidP="00865F0C">
      <w:pPr>
        <w:pStyle w:val="Listaszerbekezds"/>
        <w:numPr>
          <w:ilvl w:val="0"/>
          <w:numId w:val="53"/>
        </w:numPr>
        <w:jc w:val="both"/>
        <w:rPr>
          <w:rFonts w:ascii="Times New Roman" w:hAnsi="Times New Roman" w:cs="Times New Roman"/>
        </w:rPr>
      </w:pPr>
      <w:r>
        <w:rPr>
          <w:rFonts w:ascii="Times New Roman" w:hAnsi="Times New Roman" w:cs="Times New Roman"/>
        </w:rPr>
        <w:t>Kutatás és innováció;</w:t>
      </w:r>
    </w:p>
    <w:p w14:paraId="08A5FF3C" w14:textId="77777777" w:rsidR="0095466E" w:rsidRDefault="0095466E" w:rsidP="00865F0C">
      <w:pPr>
        <w:pStyle w:val="Listaszerbekezds"/>
        <w:numPr>
          <w:ilvl w:val="0"/>
          <w:numId w:val="53"/>
        </w:numPr>
        <w:jc w:val="both"/>
        <w:rPr>
          <w:rFonts w:ascii="Times New Roman" w:hAnsi="Times New Roman" w:cs="Times New Roman"/>
        </w:rPr>
      </w:pPr>
      <w:r>
        <w:rPr>
          <w:rFonts w:ascii="Times New Roman" w:hAnsi="Times New Roman" w:cs="Times New Roman"/>
        </w:rPr>
        <w:t xml:space="preserve">Az </w:t>
      </w:r>
      <w:proofErr w:type="spellStart"/>
      <w:r>
        <w:rPr>
          <w:rFonts w:ascii="Times New Roman" w:hAnsi="Times New Roman" w:cs="Times New Roman"/>
        </w:rPr>
        <w:t>akvakultúra</w:t>
      </w:r>
      <w:proofErr w:type="spellEnd"/>
      <w:r>
        <w:rPr>
          <w:rFonts w:ascii="Times New Roman" w:hAnsi="Times New Roman" w:cs="Times New Roman"/>
        </w:rPr>
        <w:t xml:space="preserve"> integrációja a helyi gazdaságba;</w:t>
      </w:r>
    </w:p>
    <w:p w14:paraId="633D4E20" w14:textId="77777777" w:rsidR="0095466E" w:rsidRDefault="0095466E" w:rsidP="00865F0C">
      <w:pPr>
        <w:pStyle w:val="Listaszerbekezds"/>
        <w:numPr>
          <w:ilvl w:val="0"/>
          <w:numId w:val="53"/>
        </w:numPr>
        <w:jc w:val="both"/>
        <w:rPr>
          <w:rFonts w:ascii="Times New Roman" w:hAnsi="Times New Roman" w:cs="Times New Roman"/>
        </w:rPr>
      </w:pPr>
      <w:r>
        <w:rPr>
          <w:rFonts w:ascii="Times New Roman" w:hAnsi="Times New Roman" w:cs="Times New Roman"/>
        </w:rPr>
        <w:t>Ellenőrzés;</w:t>
      </w:r>
    </w:p>
    <w:p w14:paraId="41EB1DB5" w14:textId="77777777" w:rsidR="0095466E" w:rsidRDefault="005D054A" w:rsidP="00865F0C">
      <w:pPr>
        <w:pStyle w:val="Listaszerbekezds"/>
        <w:numPr>
          <w:ilvl w:val="0"/>
          <w:numId w:val="53"/>
        </w:numPr>
        <w:jc w:val="both"/>
        <w:rPr>
          <w:rFonts w:ascii="Times New Roman" w:hAnsi="Times New Roman" w:cs="Times New Roman"/>
        </w:rPr>
      </w:pPr>
      <w:r>
        <w:rPr>
          <w:rFonts w:ascii="Times New Roman" w:hAnsi="Times New Roman" w:cs="Times New Roman"/>
        </w:rPr>
        <w:t>Adatok és monitorozás.</w:t>
      </w:r>
    </w:p>
    <w:p w14:paraId="73DF7ACC" w14:textId="77777777" w:rsidR="005D054A" w:rsidRDefault="005D054A" w:rsidP="005D054A">
      <w:pPr>
        <w:jc w:val="both"/>
        <w:rPr>
          <w:rFonts w:ascii="Times New Roman" w:hAnsi="Times New Roman" w:cs="Times New Roman"/>
        </w:rPr>
      </w:pPr>
    </w:p>
    <w:p w14:paraId="5F76E057" w14:textId="77777777" w:rsidR="005D054A" w:rsidRDefault="005D054A" w:rsidP="005D054A">
      <w:pPr>
        <w:jc w:val="both"/>
        <w:rPr>
          <w:rFonts w:ascii="Times New Roman" w:hAnsi="Times New Roman" w:cs="Times New Roman"/>
        </w:rPr>
      </w:pPr>
      <w:r>
        <w:rPr>
          <w:rFonts w:ascii="Times New Roman" w:hAnsi="Times New Roman" w:cs="Times New Roman"/>
        </w:rPr>
        <w:t>A felsorolt területek részletes helyzetelemzése és fejlesztési szükségleteinek megállapítása után, valamint a SWOT-elemzés és a 2014–2020-as NAS eredményeinek értékelése alapján, a meghatározott stratégiai irányok és célok elérése érdekében a NAS-ban az alábbi beavatkozások és intézkedések kerültek kialakításra:</w:t>
      </w:r>
    </w:p>
    <w:p w14:paraId="6E8949BC" w14:textId="77777777" w:rsidR="005D054A" w:rsidRDefault="005D054A" w:rsidP="005D054A">
      <w:pPr>
        <w:jc w:val="both"/>
        <w:rPr>
          <w:rFonts w:ascii="Times New Roman" w:hAnsi="Times New Roman" w:cs="Times New Roman"/>
        </w:rPr>
      </w:pPr>
    </w:p>
    <w:p w14:paraId="23DEB339" w14:textId="77777777" w:rsidR="005D054A" w:rsidRDefault="005D054A" w:rsidP="005D054A">
      <w:pPr>
        <w:jc w:val="both"/>
        <w:rPr>
          <w:rFonts w:ascii="Times New Roman" w:hAnsi="Times New Roman" w:cs="Times New Roman"/>
        </w:rPr>
      </w:pPr>
      <w:r w:rsidRPr="005D054A">
        <w:rPr>
          <w:rFonts w:ascii="Times New Roman" w:hAnsi="Times New Roman" w:cs="Times New Roman"/>
        </w:rPr>
        <w:t>1. beavatkozás: A haltermelés jövedelemtermelő és versenyképességét javító intézkedések</w:t>
      </w:r>
    </w:p>
    <w:p w14:paraId="318E6A59" w14:textId="77777777" w:rsidR="00EF38C1" w:rsidRDefault="00EF38C1" w:rsidP="00EF38C1">
      <w:pPr>
        <w:ind w:left="708"/>
        <w:jc w:val="both"/>
        <w:rPr>
          <w:rFonts w:ascii="Times New Roman" w:hAnsi="Times New Roman" w:cs="Times New Roman"/>
        </w:rPr>
      </w:pPr>
      <w:r w:rsidRPr="00EF38C1">
        <w:rPr>
          <w:rFonts w:ascii="Times New Roman" w:hAnsi="Times New Roman" w:cs="Times New Roman"/>
        </w:rPr>
        <w:t xml:space="preserve">1.1. intézkedés: Tógazdasági </w:t>
      </w:r>
      <w:proofErr w:type="spellStart"/>
      <w:r w:rsidRPr="00EF38C1">
        <w:rPr>
          <w:rFonts w:ascii="Times New Roman" w:hAnsi="Times New Roman" w:cs="Times New Roman"/>
        </w:rPr>
        <w:t>akvakultúra</w:t>
      </w:r>
      <w:proofErr w:type="spellEnd"/>
      <w:r w:rsidRPr="00EF38C1">
        <w:rPr>
          <w:rFonts w:ascii="Times New Roman" w:hAnsi="Times New Roman" w:cs="Times New Roman"/>
        </w:rPr>
        <w:t xml:space="preserve"> létesítési, kapacitásnövelő és korszerűsítő beruházásainak támogatása </w:t>
      </w:r>
    </w:p>
    <w:p w14:paraId="3F92AD9A" w14:textId="77777777" w:rsidR="00EF38C1" w:rsidRDefault="00EF38C1" w:rsidP="00EF38C1">
      <w:pPr>
        <w:ind w:left="708"/>
        <w:jc w:val="both"/>
        <w:rPr>
          <w:rFonts w:ascii="Times New Roman" w:hAnsi="Times New Roman" w:cs="Times New Roman"/>
        </w:rPr>
      </w:pPr>
      <w:r w:rsidRPr="00EF38C1">
        <w:rPr>
          <w:rFonts w:ascii="Times New Roman" w:hAnsi="Times New Roman" w:cs="Times New Roman"/>
        </w:rPr>
        <w:t xml:space="preserve">1.2. intézkedés: Intenzív </w:t>
      </w:r>
      <w:proofErr w:type="spellStart"/>
      <w:r w:rsidRPr="00EF38C1">
        <w:rPr>
          <w:rFonts w:ascii="Times New Roman" w:hAnsi="Times New Roman" w:cs="Times New Roman"/>
        </w:rPr>
        <w:t>akvakultúra</w:t>
      </w:r>
      <w:proofErr w:type="spellEnd"/>
      <w:r w:rsidRPr="00EF38C1">
        <w:rPr>
          <w:rFonts w:ascii="Times New Roman" w:hAnsi="Times New Roman" w:cs="Times New Roman"/>
        </w:rPr>
        <w:t xml:space="preserve"> létesítési, kapacitásnövelő és korszerűsítő beruházásainak támogatása </w:t>
      </w:r>
    </w:p>
    <w:p w14:paraId="791ABB8B" w14:textId="77777777" w:rsidR="00EF38C1" w:rsidRDefault="00EF38C1" w:rsidP="00EF38C1">
      <w:pPr>
        <w:ind w:left="708"/>
        <w:jc w:val="both"/>
        <w:rPr>
          <w:rFonts w:ascii="Times New Roman" w:hAnsi="Times New Roman" w:cs="Times New Roman"/>
        </w:rPr>
      </w:pPr>
      <w:r w:rsidRPr="00EF38C1">
        <w:rPr>
          <w:rFonts w:ascii="Times New Roman" w:hAnsi="Times New Roman" w:cs="Times New Roman"/>
        </w:rPr>
        <w:t xml:space="preserve">1.3. intézkedés: Halfeldolgozó üzemek, vágó- és értékesítési pontok létesítési, kapacitásnövelő és korszerűsítő beruházásainak támogatása </w:t>
      </w:r>
    </w:p>
    <w:p w14:paraId="1199B218" w14:textId="77777777" w:rsidR="00EF38C1" w:rsidRDefault="00EF38C1" w:rsidP="00EF38C1">
      <w:pPr>
        <w:ind w:left="708"/>
        <w:jc w:val="both"/>
        <w:rPr>
          <w:rFonts w:ascii="Times New Roman" w:hAnsi="Times New Roman" w:cs="Times New Roman"/>
        </w:rPr>
      </w:pPr>
      <w:r w:rsidRPr="00EF38C1">
        <w:rPr>
          <w:rFonts w:ascii="Times New Roman" w:hAnsi="Times New Roman" w:cs="Times New Roman"/>
        </w:rPr>
        <w:t xml:space="preserve">1.4. intézkedés: Környezetvédelmi beruházások támogatása az </w:t>
      </w:r>
      <w:proofErr w:type="spellStart"/>
      <w:r w:rsidRPr="00EF38C1">
        <w:rPr>
          <w:rFonts w:ascii="Times New Roman" w:hAnsi="Times New Roman" w:cs="Times New Roman"/>
        </w:rPr>
        <w:t>akvakultúrában</w:t>
      </w:r>
      <w:proofErr w:type="spellEnd"/>
      <w:r w:rsidRPr="00EF38C1">
        <w:rPr>
          <w:rFonts w:ascii="Times New Roman" w:hAnsi="Times New Roman" w:cs="Times New Roman"/>
        </w:rPr>
        <w:t xml:space="preserve"> és halfeldolgozásban </w:t>
      </w:r>
    </w:p>
    <w:p w14:paraId="5051FA17" w14:textId="77777777" w:rsidR="00EF38C1" w:rsidRDefault="00EF38C1" w:rsidP="00EF38C1">
      <w:pPr>
        <w:ind w:left="708"/>
        <w:jc w:val="both"/>
        <w:rPr>
          <w:rFonts w:ascii="Times New Roman" w:hAnsi="Times New Roman" w:cs="Times New Roman"/>
        </w:rPr>
      </w:pPr>
      <w:r w:rsidRPr="00EF38C1">
        <w:rPr>
          <w:rFonts w:ascii="Times New Roman" w:hAnsi="Times New Roman" w:cs="Times New Roman"/>
        </w:rPr>
        <w:lastRenderedPageBreak/>
        <w:t xml:space="preserve">1.5. intézkedés: Innováció és technológiafejlesztés az </w:t>
      </w:r>
      <w:proofErr w:type="spellStart"/>
      <w:r w:rsidRPr="00EF38C1">
        <w:rPr>
          <w:rFonts w:ascii="Times New Roman" w:hAnsi="Times New Roman" w:cs="Times New Roman"/>
        </w:rPr>
        <w:t>akvakultúrában</w:t>
      </w:r>
      <w:proofErr w:type="spellEnd"/>
      <w:r w:rsidRPr="00EF38C1">
        <w:rPr>
          <w:rFonts w:ascii="Times New Roman" w:hAnsi="Times New Roman" w:cs="Times New Roman"/>
        </w:rPr>
        <w:t xml:space="preserve">, a halfeldolgozásban, valamint a halegészségügy területén </w:t>
      </w:r>
    </w:p>
    <w:p w14:paraId="73F4271C" w14:textId="77777777" w:rsidR="005D054A" w:rsidRDefault="00EF38C1" w:rsidP="00EF38C1">
      <w:pPr>
        <w:ind w:firstLine="708"/>
        <w:jc w:val="both"/>
        <w:rPr>
          <w:rFonts w:ascii="Times New Roman" w:hAnsi="Times New Roman" w:cs="Times New Roman"/>
        </w:rPr>
      </w:pPr>
      <w:r w:rsidRPr="00EF38C1">
        <w:rPr>
          <w:rFonts w:ascii="Times New Roman" w:hAnsi="Times New Roman" w:cs="Times New Roman"/>
        </w:rPr>
        <w:t>1.6. intézkedés: Ágazati szaktanácsadás és iskolarendszeren kívüli képzés támogatása</w:t>
      </w:r>
    </w:p>
    <w:p w14:paraId="788D4671" w14:textId="77777777" w:rsidR="00EF38C1" w:rsidRDefault="00EF38C1" w:rsidP="005D054A">
      <w:pPr>
        <w:jc w:val="both"/>
        <w:rPr>
          <w:rFonts w:ascii="Times New Roman" w:hAnsi="Times New Roman" w:cs="Times New Roman"/>
        </w:rPr>
      </w:pPr>
    </w:p>
    <w:p w14:paraId="5ED46532" w14:textId="77777777" w:rsidR="005D054A" w:rsidRDefault="005D054A" w:rsidP="005D054A">
      <w:pPr>
        <w:jc w:val="both"/>
        <w:rPr>
          <w:rFonts w:ascii="Times New Roman" w:hAnsi="Times New Roman" w:cs="Times New Roman"/>
        </w:rPr>
      </w:pPr>
      <w:r w:rsidRPr="005D054A">
        <w:rPr>
          <w:rFonts w:ascii="Times New Roman" w:hAnsi="Times New Roman" w:cs="Times New Roman"/>
        </w:rPr>
        <w:t>2. beavatkozás: A haltermékek iránti kereslet növelését célzó intézkedések</w:t>
      </w:r>
    </w:p>
    <w:p w14:paraId="153B0AA8" w14:textId="77777777" w:rsidR="00EF38C1" w:rsidRDefault="00EF38C1" w:rsidP="00EF38C1">
      <w:pPr>
        <w:ind w:left="708"/>
        <w:jc w:val="both"/>
        <w:rPr>
          <w:rFonts w:ascii="Times New Roman" w:hAnsi="Times New Roman" w:cs="Times New Roman"/>
        </w:rPr>
      </w:pPr>
      <w:r w:rsidRPr="00EF38C1">
        <w:rPr>
          <w:rFonts w:ascii="Times New Roman" w:hAnsi="Times New Roman" w:cs="Times New Roman"/>
        </w:rPr>
        <w:t xml:space="preserve">2.1. intézkedés: Halfogyasztás ösztönzése </w:t>
      </w:r>
    </w:p>
    <w:p w14:paraId="15147A31" w14:textId="77777777" w:rsidR="00EF38C1" w:rsidRDefault="00EF38C1" w:rsidP="00EF38C1">
      <w:pPr>
        <w:ind w:left="708"/>
        <w:jc w:val="both"/>
        <w:rPr>
          <w:rFonts w:ascii="Times New Roman" w:hAnsi="Times New Roman" w:cs="Times New Roman"/>
        </w:rPr>
      </w:pPr>
      <w:r w:rsidRPr="00EF38C1">
        <w:rPr>
          <w:rFonts w:ascii="Times New Roman" w:hAnsi="Times New Roman" w:cs="Times New Roman"/>
        </w:rPr>
        <w:t xml:space="preserve">2.2. intézkedés: Az ágazat társadalmi elfogadottságának erősítését célzó promóciós tevékenység </w:t>
      </w:r>
    </w:p>
    <w:p w14:paraId="4DA07541" w14:textId="77777777" w:rsidR="005D054A" w:rsidRDefault="00EF38C1" w:rsidP="00EF38C1">
      <w:pPr>
        <w:ind w:firstLine="708"/>
        <w:jc w:val="both"/>
        <w:rPr>
          <w:rFonts w:ascii="Times New Roman" w:hAnsi="Times New Roman" w:cs="Times New Roman"/>
        </w:rPr>
      </w:pPr>
      <w:r w:rsidRPr="00EF38C1">
        <w:rPr>
          <w:rFonts w:ascii="Times New Roman" w:hAnsi="Times New Roman" w:cs="Times New Roman"/>
        </w:rPr>
        <w:t>2.3. intézkedés: Termelői szervezetek létrehozásának támogatása</w:t>
      </w:r>
    </w:p>
    <w:p w14:paraId="1FBF1515" w14:textId="77777777" w:rsidR="00EF38C1" w:rsidRDefault="00EF38C1" w:rsidP="005D054A">
      <w:pPr>
        <w:jc w:val="both"/>
        <w:rPr>
          <w:rFonts w:ascii="Times New Roman" w:hAnsi="Times New Roman" w:cs="Times New Roman"/>
        </w:rPr>
      </w:pPr>
    </w:p>
    <w:p w14:paraId="009891A3" w14:textId="77777777" w:rsidR="005D054A" w:rsidRDefault="005D054A" w:rsidP="005D054A">
      <w:pPr>
        <w:jc w:val="both"/>
        <w:rPr>
          <w:rFonts w:ascii="Times New Roman" w:hAnsi="Times New Roman" w:cs="Times New Roman"/>
        </w:rPr>
      </w:pPr>
      <w:r w:rsidRPr="005D054A">
        <w:rPr>
          <w:rFonts w:ascii="Times New Roman" w:hAnsi="Times New Roman" w:cs="Times New Roman"/>
        </w:rPr>
        <w:t>3. beavatkozás: Környezetvédelmi szolgáltatások</w:t>
      </w:r>
    </w:p>
    <w:p w14:paraId="7817C6DE" w14:textId="77777777" w:rsidR="00EF38C1" w:rsidRDefault="00EF38C1" w:rsidP="00EF38C1">
      <w:pPr>
        <w:ind w:firstLine="708"/>
        <w:jc w:val="both"/>
        <w:rPr>
          <w:rFonts w:ascii="Times New Roman" w:hAnsi="Times New Roman" w:cs="Times New Roman"/>
        </w:rPr>
      </w:pPr>
      <w:r w:rsidRPr="00EF38C1">
        <w:rPr>
          <w:rFonts w:ascii="Times New Roman" w:hAnsi="Times New Roman" w:cs="Times New Roman"/>
        </w:rPr>
        <w:t xml:space="preserve">3.1. intézkedés: Halastavak természetiérték-fenntartásának támogatása </w:t>
      </w:r>
    </w:p>
    <w:p w14:paraId="43353CBE" w14:textId="77777777" w:rsidR="005D054A" w:rsidRDefault="005D054A" w:rsidP="00EF38C1">
      <w:pPr>
        <w:ind w:firstLine="708"/>
        <w:jc w:val="both"/>
        <w:rPr>
          <w:rFonts w:ascii="Times New Roman" w:hAnsi="Times New Roman" w:cs="Times New Roman"/>
        </w:rPr>
      </w:pPr>
      <w:r w:rsidRPr="005D054A">
        <w:rPr>
          <w:rFonts w:ascii="Times New Roman" w:hAnsi="Times New Roman" w:cs="Times New Roman"/>
        </w:rPr>
        <w:t>3.2. intézkedés: A fenntartható természetes</w:t>
      </w:r>
      <w:r w:rsidR="002D06EE">
        <w:rPr>
          <w:rFonts w:ascii="Times New Roman" w:hAnsi="Times New Roman" w:cs="Times New Roman"/>
        </w:rPr>
        <w:t xml:space="preserve"> </w:t>
      </w:r>
      <w:r w:rsidRPr="005D054A">
        <w:rPr>
          <w:rFonts w:ascii="Times New Roman" w:hAnsi="Times New Roman" w:cs="Times New Roman"/>
        </w:rPr>
        <w:t>vízi halgazdálkodás támogatása</w:t>
      </w:r>
    </w:p>
    <w:p w14:paraId="6C682168" w14:textId="77777777" w:rsidR="00EF38C1" w:rsidRDefault="00EF38C1" w:rsidP="005D054A">
      <w:pPr>
        <w:jc w:val="both"/>
        <w:rPr>
          <w:rFonts w:ascii="Times New Roman" w:hAnsi="Times New Roman" w:cs="Times New Roman"/>
        </w:rPr>
      </w:pPr>
    </w:p>
    <w:p w14:paraId="71D6918F" w14:textId="77777777" w:rsidR="005D054A" w:rsidRDefault="005D054A" w:rsidP="005D054A">
      <w:pPr>
        <w:jc w:val="both"/>
        <w:rPr>
          <w:rFonts w:ascii="Times New Roman" w:hAnsi="Times New Roman" w:cs="Times New Roman"/>
        </w:rPr>
      </w:pPr>
      <w:r w:rsidRPr="005D054A">
        <w:rPr>
          <w:rFonts w:ascii="Times New Roman" w:hAnsi="Times New Roman" w:cs="Times New Roman"/>
        </w:rPr>
        <w:t>4. beavatkozás: A halgazdálkodással kapcsolatos jogszabályi keretek javítása és adminisztratív feladatok ellátása</w:t>
      </w:r>
    </w:p>
    <w:p w14:paraId="4F9B01AD" w14:textId="77777777" w:rsidR="005D054A" w:rsidRDefault="005D054A" w:rsidP="005D054A">
      <w:pPr>
        <w:ind w:firstLine="708"/>
        <w:jc w:val="both"/>
        <w:rPr>
          <w:rFonts w:ascii="Times New Roman" w:hAnsi="Times New Roman" w:cs="Times New Roman"/>
        </w:rPr>
      </w:pPr>
      <w:r w:rsidRPr="005D054A">
        <w:rPr>
          <w:rFonts w:ascii="Times New Roman" w:hAnsi="Times New Roman" w:cs="Times New Roman"/>
        </w:rPr>
        <w:t>4.1. intézkedés: Adatgyűjtés, -kezelés és –felhasználás támogatása</w:t>
      </w:r>
    </w:p>
    <w:p w14:paraId="089C24E4" w14:textId="77777777" w:rsidR="005D054A" w:rsidRDefault="005D054A" w:rsidP="005D054A">
      <w:pPr>
        <w:ind w:firstLine="708"/>
        <w:jc w:val="both"/>
        <w:rPr>
          <w:rFonts w:ascii="Times New Roman" w:hAnsi="Times New Roman" w:cs="Times New Roman"/>
        </w:rPr>
      </w:pPr>
      <w:r w:rsidRPr="005D054A">
        <w:rPr>
          <w:rFonts w:ascii="Times New Roman" w:hAnsi="Times New Roman" w:cs="Times New Roman"/>
        </w:rPr>
        <w:t>4.2. intézkedés: Halászati ellenőrzés támogatása</w:t>
      </w:r>
    </w:p>
    <w:p w14:paraId="693FE68A" w14:textId="77777777" w:rsidR="005D054A" w:rsidRDefault="005D054A" w:rsidP="005D054A">
      <w:pPr>
        <w:ind w:left="708"/>
        <w:jc w:val="both"/>
        <w:rPr>
          <w:rFonts w:ascii="Times New Roman" w:hAnsi="Times New Roman" w:cs="Times New Roman"/>
        </w:rPr>
      </w:pPr>
      <w:r w:rsidRPr="005D054A">
        <w:rPr>
          <w:rFonts w:ascii="Times New Roman" w:hAnsi="Times New Roman" w:cs="Times New Roman"/>
        </w:rPr>
        <w:t>4.3. intézkedés: A halgazdálkodással kapcsolatos jogszabályi keretek javítása, adminisztratív egyszerűsítés</w:t>
      </w:r>
    </w:p>
    <w:p w14:paraId="537C2050" w14:textId="77777777" w:rsidR="005D054A" w:rsidRDefault="005D054A" w:rsidP="005D054A">
      <w:pPr>
        <w:jc w:val="both"/>
        <w:rPr>
          <w:rFonts w:ascii="Times New Roman" w:hAnsi="Times New Roman" w:cs="Times New Roman"/>
        </w:rPr>
      </w:pPr>
    </w:p>
    <w:p w14:paraId="5BF07148" w14:textId="77777777" w:rsidR="0095616F" w:rsidRPr="00F34047" w:rsidRDefault="00F34047" w:rsidP="005D054A">
      <w:pPr>
        <w:jc w:val="both"/>
        <w:rPr>
          <w:rFonts w:ascii="Arial" w:hAnsi="Arial" w:cs="Arial"/>
          <w:color w:val="376092"/>
        </w:rPr>
      </w:pPr>
      <w:r>
        <w:rPr>
          <w:rFonts w:ascii="Times New Roman" w:hAnsi="Times New Roman"/>
          <w:lang w:eastAsia="hu-HU"/>
        </w:rPr>
        <w:t>A tervezés alatt álló MAKOP keretében Magyarország számára a halgazdálkodás fejlesztésére a hazai társfinanszírozással együtt mintegy 16,5 milliárd forint állhat majd rendelkezésre a következő időszakban, amelyet 2029-ig kell felhasználni.</w:t>
      </w:r>
    </w:p>
    <w:p w14:paraId="3236B74A" w14:textId="77777777" w:rsidR="0095616F" w:rsidRPr="005D054A" w:rsidRDefault="0095616F" w:rsidP="005D054A">
      <w:pPr>
        <w:jc w:val="both"/>
        <w:rPr>
          <w:rFonts w:ascii="Times New Roman" w:hAnsi="Times New Roman" w:cs="Times New Roman"/>
        </w:rPr>
      </w:pPr>
    </w:p>
    <w:p w14:paraId="78226D71" w14:textId="77777777" w:rsidR="00027C9D" w:rsidRDefault="00027C9D">
      <w:pPr>
        <w:rPr>
          <w:rFonts w:ascii="Times New Roman" w:hAnsi="Times New Roman" w:cs="Times New Roman"/>
        </w:rPr>
      </w:pPr>
      <w:r>
        <w:rPr>
          <w:rFonts w:ascii="Times New Roman" w:hAnsi="Times New Roman" w:cs="Times New Roman"/>
        </w:rPr>
        <w:br w:type="page"/>
      </w:r>
    </w:p>
    <w:p w14:paraId="5BCD86E7" w14:textId="77777777" w:rsidR="00A03A25" w:rsidRPr="009D2C64" w:rsidRDefault="003F06B8" w:rsidP="009D2C64">
      <w:pPr>
        <w:jc w:val="both"/>
        <w:rPr>
          <w:rFonts w:ascii="Times New Roman" w:hAnsi="Times New Roman" w:cs="Times New Roman"/>
          <w:b/>
        </w:rPr>
      </w:pPr>
      <w:r w:rsidRPr="009D2C64">
        <w:rPr>
          <w:rFonts w:ascii="Times New Roman" w:hAnsi="Times New Roman" w:cs="Times New Roman"/>
          <w:b/>
        </w:rPr>
        <w:lastRenderedPageBreak/>
        <w:t>TAGÁLLAMI HÁTTÉR ÉS KAPCSOLÓDÁS A FŐBB NEMZETI CÉLOKKAL</w:t>
      </w:r>
    </w:p>
    <w:p w14:paraId="76BD39AF" w14:textId="77777777" w:rsidR="00A03A25" w:rsidRDefault="00A03A25" w:rsidP="009D2C64">
      <w:pPr>
        <w:rPr>
          <w:rFonts w:ascii="Times New Roman" w:hAnsi="Times New Roman" w:cs="Times New Roman"/>
        </w:rPr>
      </w:pPr>
    </w:p>
    <w:p w14:paraId="545AF2BF" w14:textId="77777777" w:rsidR="009D2C64" w:rsidRDefault="00CD2A0F" w:rsidP="00CF7BA7">
      <w:pPr>
        <w:rPr>
          <w:rFonts w:ascii="Times New Roman" w:hAnsi="Times New Roman" w:cs="Times New Roman"/>
          <w:b/>
        </w:rPr>
      </w:pPr>
      <w:r>
        <w:rPr>
          <w:rFonts w:ascii="Times New Roman" w:hAnsi="Times New Roman" w:cs="Times New Roman"/>
          <w:b/>
        </w:rPr>
        <w:t xml:space="preserve">1. </w:t>
      </w:r>
      <w:r w:rsidR="00CF7BA7" w:rsidRPr="00CF7BA7">
        <w:rPr>
          <w:rFonts w:ascii="Times New Roman" w:hAnsi="Times New Roman" w:cs="Times New Roman"/>
          <w:b/>
        </w:rPr>
        <w:t xml:space="preserve">A magyar </w:t>
      </w:r>
      <w:proofErr w:type="spellStart"/>
      <w:r w:rsidR="00CF7BA7" w:rsidRPr="00CF7BA7">
        <w:rPr>
          <w:rFonts w:ascii="Times New Roman" w:hAnsi="Times New Roman" w:cs="Times New Roman"/>
          <w:b/>
        </w:rPr>
        <w:t>akvakultúra</w:t>
      </w:r>
      <w:proofErr w:type="spellEnd"/>
      <w:r w:rsidR="00CF7BA7" w:rsidRPr="00CF7BA7">
        <w:rPr>
          <w:rFonts w:ascii="Times New Roman" w:hAnsi="Times New Roman" w:cs="Times New Roman"/>
          <w:b/>
        </w:rPr>
        <w:t xml:space="preserve">-ágazat </w:t>
      </w:r>
      <w:r w:rsidR="00FB2FDB">
        <w:rPr>
          <w:rFonts w:ascii="Times New Roman" w:hAnsi="Times New Roman" w:cs="Times New Roman"/>
          <w:b/>
        </w:rPr>
        <w:t>bemutatása</w:t>
      </w:r>
      <w:r w:rsidR="00D86B43">
        <w:rPr>
          <w:rStyle w:val="Lbjegyzet-hivatkozs"/>
          <w:rFonts w:ascii="Times New Roman" w:hAnsi="Times New Roman" w:cs="Times New Roman"/>
          <w:b/>
        </w:rPr>
        <w:footnoteReference w:id="2"/>
      </w:r>
      <w:r w:rsidR="009D2C64" w:rsidRPr="00CF7BA7">
        <w:rPr>
          <w:rFonts w:ascii="Times New Roman" w:hAnsi="Times New Roman" w:cs="Times New Roman"/>
          <w:b/>
        </w:rPr>
        <w:t xml:space="preserve"> </w:t>
      </w:r>
    </w:p>
    <w:p w14:paraId="401F731C" w14:textId="77777777" w:rsidR="00CF7BA7" w:rsidRDefault="00CF7BA7" w:rsidP="00CF7BA7">
      <w:pPr>
        <w:rPr>
          <w:rFonts w:ascii="Times New Roman" w:hAnsi="Times New Roman" w:cs="Times New Roman"/>
          <w:b/>
        </w:rPr>
      </w:pPr>
    </w:p>
    <w:p w14:paraId="118FDE54" w14:textId="77777777" w:rsidR="00A96CBF" w:rsidRPr="00A96CBF" w:rsidRDefault="00A96CBF" w:rsidP="00FB2FDB">
      <w:pPr>
        <w:jc w:val="both"/>
        <w:rPr>
          <w:rFonts w:ascii="Times New Roman" w:hAnsi="Times New Roman" w:cs="Times New Roman"/>
          <w:b/>
          <w:i/>
        </w:rPr>
      </w:pPr>
      <w:r w:rsidRPr="00A96CBF">
        <w:rPr>
          <w:rFonts w:ascii="Times New Roman" w:hAnsi="Times New Roman" w:cs="Times New Roman"/>
          <w:b/>
          <w:i/>
        </w:rPr>
        <w:t>Általános jellemzés</w:t>
      </w:r>
    </w:p>
    <w:p w14:paraId="5750F83B" w14:textId="77777777" w:rsidR="00A96CBF" w:rsidRDefault="00A96CBF" w:rsidP="00FB2FDB">
      <w:pPr>
        <w:jc w:val="both"/>
        <w:rPr>
          <w:rFonts w:ascii="Times New Roman" w:hAnsi="Times New Roman" w:cs="Times New Roman"/>
        </w:rPr>
      </w:pPr>
    </w:p>
    <w:p w14:paraId="584FE6B8" w14:textId="77777777" w:rsidR="00534C16" w:rsidRDefault="00A96CBF" w:rsidP="00534C16">
      <w:pPr>
        <w:jc w:val="both"/>
        <w:rPr>
          <w:rFonts w:ascii="Times New Roman" w:hAnsi="Times New Roman" w:cs="Times New Roman"/>
        </w:rPr>
      </w:pPr>
      <w:r w:rsidRPr="00A96CBF">
        <w:rPr>
          <w:rFonts w:ascii="Times New Roman" w:hAnsi="Times New Roman" w:cs="Times New Roman"/>
        </w:rPr>
        <w:t>Egy ágazat nemzetgazdasági súlyának megítéléséhez leggyakrabban használt mutató a kibocsátáshoz</w:t>
      </w:r>
      <w:r>
        <w:rPr>
          <w:rFonts w:ascii="Times New Roman" w:hAnsi="Times New Roman" w:cs="Times New Roman"/>
        </w:rPr>
        <w:t xml:space="preserve"> és a </w:t>
      </w:r>
      <w:r w:rsidR="00F8482D">
        <w:rPr>
          <w:rFonts w:ascii="Times New Roman" w:hAnsi="Times New Roman" w:cs="Times New Roman"/>
        </w:rPr>
        <w:t>bruttó hazai össztermékhez (a továbbiakban: GDP)</w:t>
      </w:r>
      <w:r>
        <w:rPr>
          <w:rFonts w:ascii="Times New Roman" w:hAnsi="Times New Roman" w:cs="Times New Roman"/>
        </w:rPr>
        <w:t xml:space="preserve"> való hozzájárulás</w:t>
      </w:r>
      <w:r w:rsidR="00C56A68">
        <w:rPr>
          <w:rFonts w:ascii="Times New Roman" w:hAnsi="Times New Roman" w:cs="Times New Roman"/>
        </w:rPr>
        <w:t>. E</w:t>
      </w:r>
      <w:r w:rsidRPr="00A96CBF">
        <w:rPr>
          <w:rFonts w:ascii="Times New Roman" w:hAnsi="Times New Roman" w:cs="Times New Roman"/>
        </w:rPr>
        <w:t xml:space="preserve"> mutatók alapján </w:t>
      </w:r>
      <w:r w:rsidR="00832095">
        <w:rPr>
          <w:rFonts w:ascii="Times New Roman" w:hAnsi="Times New Roman" w:cs="Times New Roman"/>
        </w:rPr>
        <w:t>Magyarországon</w:t>
      </w:r>
      <w:r w:rsidR="008F6993">
        <w:rPr>
          <w:rFonts w:ascii="Times New Roman" w:hAnsi="Times New Roman" w:cs="Times New Roman"/>
        </w:rPr>
        <w:t xml:space="preserve"> e stratégia referenciaévében,</w:t>
      </w:r>
      <w:r w:rsidR="00832095">
        <w:rPr>
          <w:rFonts w:ascii="Times New Roman" w:hAnsi="Times New Roman" w:cs="Times New Roman"/>
        </w:rPr>
        <w:t xml:space="preserve"> </w:t>
      </w:r>
      <w:r w:rsidR="007D55F8" w:rsidRPr="00D1402B">
        <w:rPr>
          <w:rFonts w:ascii="Times New Roman" w:hAnsi="Times New Roman" w:cs="Times New Roman"/>
        </w:rPr>
        <w:t xml:space="preserve">2018-ban </w:t>
      </w:r>
      <w:r w:rsidR="00832095">
        <w:rPr>
          <w:rFonts w:ascii="Times New Roman" w:hAnsi="Times New Roman" w:cs="Times New Roman"/>
        </w:rPr>
        <w:t xml:space="preserve">a </w:t>
      </w:r>
      <w:r w:rsidR="00D1402B" w:rsidRPr="00D1402B">
        <w:rPr>
          <w:rFonts w:ascii="Times New Roman" w:hAnsi="Times New Roman" w:cs="Times New Roman"/>
        </w:rPr>
        <w:t>hal</w:t>
      </w:r>
      <w:r w:rsidR="00FE137C">
        <w:rPr>
          <w:rFonts w:ascii="Times New Roman" w:hAnsi="Times New Roman" w:cs="Times New Roman"/>
        </w:rPr>
        <w:t>gazdálkodás</w:t>
      </w:r>
      <w:r w:rsidR="00D1402B" w:rsidRPr="00D1402B">
        <w:rPr>
          <w:rFonts w:ascii="Times New Roman" w:hAnsi="Times New Roman" w:cs="Times New Roman"/>
        </w:rPr>
        <w:t>i ágazat aránya az állattenyésztésben 1,69</w:t>
      </w:r>
      <w:r w:rsidR="008F6993">
        <w:rPr>
          <w:rFonts w:ascii="Times New Roman" w:hAnsi="Times New Roman" w:cs="Times New Roman"/>
        </w:rPr>
        <w:t> </w:t>
      </w:r>
      <w:r w:rsidR="00FE137C">
        <w:rPr>
          <w:rFonts w:ascii="Times New Roman" w:hAnsi="Times New Roman" w:cs="Times New Roman"/>
        </w:rPr>
        <w:t>százalék</w:t>
      </w:r>
      <w:r w:rsidR="00D1402B" w:rsidRPr="00D1402B">
        <w:rPr>
          <w:rFonts w:ascii="Times New Roman" w:hAnsi="Times New Roman" w:cs="Times New Roman"/>
        </w:rPr>
        <w:t>, a mezőgazdasági termelés</w:t>
      </w:r>
      <w:r w:rsidR="00534C16">
        <w:rPr>
          <w:rFonts w:ascii="Times New Roman" w:hAnsi="Times New Roman" w:cs="Times New Roman"/>
        </w:rPr>
        <w:t>ben</w:t>
      </w:r>
      <w:r w:rsidR="00D1402B" w:rsidRPr="00D1402B">
        <w:rPr>
          <w:rFonts w:ascii="Times New Roman" w:hAnsi="Times New Roman" w:cs="Times New Roman"/>
        </w:rPr>
        <w:t xml:space="preserve"> pedig 0,63</w:t>
      </w:r>
      <w:r w:rsidR="00FE137C">
        <w:rPr>
          <w:rFonts w:ascii="Times New Roman" w:hAnsi="Times New Roman" w:cs="Times New Roman"/>
        </w:rPr>
        <w:t xml:space="preserve"> százalék</w:t>
      </w:r>
      <w:r w:rsidR="00EE4CE0">
        <w:rPr>
          <w:rFonts w:ascii="Times New Roman" w:hAnsi="Times New Roman" w:cs="Times New Roman"/>
        </w:rPr>
        <w:t xml:space="preserve"> </w:t>
      </w:r>
      <w:r w:rsidR="00534C16">
        <w:rPr>
          <w:rFonts w:ascii="Times New Roman" w:hAnsi="Times New Roman" w:cs="Times New Roman"/>
        </w:rPr>
        <w:t>volt</w:t>
      </w:r>
      <w:r w:rsidR="00FE137C">
        <w:rPr>
          <w:rFonts w:ascii="Times New Roman" w:hAnsi="Times New Roman" w:cs="Times New Roman"/>
        </w:rPr>
        <w:t>.</w:t>
      </w:r>
      <w:r w:rsidR="00D1402B" w:rsidRPr="00D1402B">
        <w:rPr>
          <w:rFonts w:ascii="Times New Roman" w:hAnsi="Times New Roman" w:cs="Times New Roman"/>
        </w:rPr>
        <w:t xml:space="preserve"> </w:t>
      </w:r>
      <w:r w:rsidR="00FE137C">
        <w:rPr>
          <w:rFonts w:ascii="Times New Roman" w:hAnsi="Times New Roman" w:cs="Times New Roman"/>
        </w:rPr>
        <w:t>A</w:t>
      </w:r>
      <w:r w:rsidR="00D1402B" w:rsidRPr="00D1402B">
        <w:rPr>
          <w:rFonts w:ascii="Times New Roman" w:hAnsi="Times New Roman" w:cs="Times New Roman"/>
        </w:rPr>
        <w:t xml:space="preserve">z étkezési </w:t>
      </w:r>
      <w:r w:rsidR="003E1896">
        <w:rPr>
          <w:rFonts w:ascii="Times New Roman" w:hAnsi="Times New Roman" w:cs="Times New Roman"/>
        </w:rPr>
        <w:t xml:space="preserve">célú </w:t>
      </w:r>
      <w:r w:rsidR="00D1402B" w:rsidRPr="00D1402B">
        <w:rPr>
          <w:rFonts w:ascii="Times New Roman" w:hAnsi="Times New Roman" w:cs="Times New Roman"/>
        </w:rPr>
        <w:t xml:space="preserve">haltermelés nemzetgazdasági GDP-hez történő hozzájárulása </w:t>
      </w:r>
      <w:r w:rsidR="00FE137C">
        <w:rPr>
          <w:rFonts w:ascii="Times New Roman" w:hAnsi="Times New Roman" w:cs="Times New Roman"/>
        </w:rPr>
        <w:t>minimális</w:t>
      </w:r>
      <w:r w:rsidR="00D1402B" w:rsidRPr="00D1402B">
        <w:rPr>
          <w:rFonts w:ascii="Times New Roman" w:hAnsi="Times New Roman" w:cs="Times New Roman"/>
        </w:rPr>
        <w:t xml:space="preserve"> (2018-ban 0,02%). A ha</w:t>
      </w:r>
      <w:r w:rsidR="009B7D0F">
        <w:rPr>
          <w:rFonts w:ascii="Times New Roman" w:hAnsi="Times New Roman" w:cs="Times New Roman"/>
        </w:rPr>
        <w:t>l</w:t>
      </w:r>
      <w:r w:rsidR="003E1896">
        <w:rPr>
          <w:rFonts w:ascii="Times New Roman" w:hAnsi="Times New Roman" w:cs="Times New Roman"/>
        </w:rPr>
        <w:t>gazdálkodás</w:t>
      </w:r>
      <w:r w:rsidR="009B7D0F">
        <w:rPr>
          <w:rFonts w:ascii="Times New Roman" w:hAnsi="Times New Roman" w:cs="Times New Roman"/>
        </w:rPr>
        <w:t>i ágazat össz</w:t>
      </w:r>
      <w:r w:rsidR="00D1402B" w:rsidRPr="00D1402B">
        <w:rPr>
          <w:rFonts w:ascii="Times New Roman" w:hAnsi="Times New Roman" w:cs="Times New Roman"/>
        </w:rPr>
        <w:t xml:space="preserve">bevétele </w:t>
      </w:r>
      <w:r w:rsidR="00C06059">
        <w:rPr>
          <w:rFonts w:ascii="Times New Roman" w:hAnsi="Times New Roman" w:cs="Times New Roman"/>
        </w:rPr>
        <w:t xml:space="preserve">fokozatosan növekszik, </w:t>
      </w:r>
      <w:r w:rsidR="00D1402B" w:rsidRPr="00D1402B">
        <w:rPr>
          <w:rFonts w:ascii="Times New Roman" w:hAnsi="Times New Roman" w:cs="Times New Roman"/>
        </w:rPr>
        <w:t>2</w:t>
      </w:r>
      <w:r w:rsidR="00FE137C">
        <w:rPr>
          <w:rFonts w:ascii="Times New Roman" w:hAnsi="Times New Roman" w:cs="Times New Roman"/>
        </w:rPr>
        <w:t>018-ban 21 milliárd forint</w:t>
      </w:r>
      <w:r w:rsidR="00C06059">
        <w:rPr>
          <w:rFonts w:ascii="Times New Roman" w:hAnsi="Times New Roman" w:cs="Times New Roman"/>
        </w:rPr>
        <w:t xml:space="preserve"> volt</w:t>
      </w:r>
      <w:r w:rsidR="00FE137C">
        <w:rPr>
          <w:rFonts w:ascii="Times New Roman" w:hAnsi="Times New Roman" w:cs="Times New Roman"/>
        </w:rPr>
        <w:t>, a</w:t>
      </w:r>
      <w:r w:rsidR="00D1402B" w:rsidRPr="00D1402B">
        <w:rPr>
          <w:rFonts w:ascii="Times New Roman" w:hAnsi="Times New Roman" w:cs="Times New Roman"/>
        </w:rPr>
        <w:t>z ágazat jövedelmezős</w:t>
      </w:r>
      <w:r w:rsidR="00EE4CE0">
        <w:rPr>
          <w:rFonts w:ascii="Times New Roman" w:hAnsi="Times New Roman" w:cs="Times New Roman"/>
        </w:rPr>
        <w:t xml:space="preserve">ége viszont </w:t>
      </w:r>
      <w:r w:rsidR="009F1CA0">
        <w:rPr>
          <w:rFonts w:ascii="Times New Roman" w:hAnsi="Times New Roman" w:cs="Times New Roman"/>
        </w:rPr>
        <w:t>nem</w:t>
      </w:r>
      <w:r w:rsidR="00C06059">
        <w:rPr>
          <w:rFonts w:ascii="Times New Roman" w:hAnsi="Times New Roman" w:cs="Times New Roman"/>
        </w:rPr>
        <w:t xml:space="preserve"> éri</w:t>
      </w:r>
      <w:r w:rsidR="00FE137C">
        <w:rPr>
          <w:rFonts w:ascii="Times New Roman" w:hAnsi="Times New Roman" w:cs="Times New Roman"/>
        </w:rPr>
        <w:t xml:space="preserve"> el a 4</w:t>
      </w:r>
      <w:r w:rsidR="00C55BBA">
        <w:rPr>
          <w:rFonts w:ascii="Times New Roman" w:hAnsi="Times New Roman" w:cs="Times New Roman"/>
        </w:rPr>
        <w:t> </w:t>
      </w:r>
      <w:r w:rsidR="00FE137C">
        <w:rPr>
          <w:rFonts w:ascii="Times New Roman" w:hAnsi="Times New Roman" w:cs="Times New Roman"/>
        </w:rPr>
        <w:t>százalékot</w:t>
      </w:r>
      <w:r w:rsidR="00C06059">
        <w:rPr>
          <w:rFonts w:ascii="Times New Roman" w:hAnsi="Times New Roman" w:cs="Times New Roman"/>
        </w:rPr>
        <w:t>, és erős évenkénti ingadozásokat mutat</w:t>
      </w:r>
      <w:r w:rsidR="00D1402B" w:rsidRPr="00D1402B">
        <w:rPr>
          <w:rFonts w:ascii="Times New Roman" w:hAnsi="Times New Roman" w:cs="Times New Roman"/>
        </w:rPr>
        <w:t>.</w:t>
      </w:r>
      <w:r w:rsidR="00FE137C">
        <w:rPr>
          <w:rFonts w:ascii="Times New Roman" w:hAnsi="Times New Roman" w:cs="Times New Roman"/>
        </w:rPr>
        <w:t xml:space="preserve"> </w:t>
      </w:r>
      <w:r w:rsidR="00534C16" w:rsidRPr="00AF0C37">
        <w:rPr>
          <w:rFonts w:ascii="Times New Roman" w:hAnsi="Times New Roman" w:cs="Times New Roman"/>
        </w:rPr>
        <w:t xml:space="preserve">A magyar étkezési célú </w:t>
      </w:r>
      <w:proofErr w:type="spellStart"/>
      <w:r w:rsidR="00534C16" w:rsidRPr="00AF0C37">
        <w:rPr>
          <w:rFonts w:ascii="Times New Roman" w:hAnsi="Times New Roman" w:cs="Times New Roman"/>
        </w:rPr>
        <w:t>akvakultúra</w:t>
      </w:r>
      <w:proofErr w:type="spellEnd"/>
      <w:r w:rsidR="00534C16" w:rsidRPr="00AF0C37">
        <w:rPr>
          <w:rFonts w:ascii="Times New Roman" w:hAnsi="Times New Roman" w:cs="Times New Roman"/>
        </w:rPr>
        <w:t xml:space="preserve">-termelés mennyisége az </w:t>
      </w:r>
      <w:r w:rsidR="00EC238E">
        <w:rPr>
          <w:rFonts w:ascii="Times New Roman" w:hAnsi="Times New Roman" w:cs="Times New Roman"/>
        </w:rPr>
        <w:t>EU-énak</w:t>
      </w:r>
      <w:r w:rsidR="00534C16" w:rsidRPr="00AF0C37">
        <w:rPr>
          <w:rFonts w:ascii="Times New Roman" w:hAnsi="Times New Roman" w:cs="Times New Roman"/>
        </w:rPr>
        <w:t xml:space="preserve"> alig több mint 1</w:t>
      </w:r>
      <w:r w:rsidR="00534C16">
        <w:rPr>
          <w:rFonts w:ascii="Times New Roman" w:hAnsi="Times New Roman" w:cs="Times New Roman"/>
        </w:rPr>
        <w:t xml:space="preserve"> százalék</w:t>
      </w:r>
      <w:r w:rsidR="00534C16" w:rsidRPr="00AF0C37">
        <w:rPr>
          <w:rFonts w:ascii="Times New Roman" w:hAnsi="Times New Roman" w:cs="Times New Roman"/>
        </w:rPr>
        <w:t xml:space="preserve">a, ugyanakkor az EU édesvízi étkezési célú </w:t>
      </w:r>
      <w:proofErr w:type="spellStart"/>
      <w:r w:rsidR="00534C16" w:rsidRPr="00AF0C37">
        <w:rPr>
          <w:rFonts w:ascii="Times New Roman" w:hAnsi="Times New Roman" w:cs="Times New Roman"/>
        </w:rPr>
        <w:t>akvakultúra</w:t>
      </w:r>
      <w:proofErr w:type="spellEnd"/>
      <w:r w:rsidR="00534C16" w:rsidRPr="00AF0C37">
        <w:rPr>
          <w:rFonts w:ascii="Times New Roman" w:hAnsi="Times New Roman" w:cs="Times New Roman"/>
        </w:rPr>
        <w:t>-termeléséhez viszonyítva már 15</w:t>
      </w:r>
      <w:r w:rsidR="00534C16">
        <w:rPr>
          <w:rFonts w:ascii="Times New Roman" w:hAnsi="Times New Roman" w:cs="Times New Roman"/>
        </w:rPr>
        <w:t xml:space="preserve"> százalék</w:t>
      </w:r>
      <w:r w:rsidR="00534C16" w:rsidRPr="00AF0C37">
        <w:rPr>
          <w:rFonts w:ascii="Times New Roman" w:hAnsi="Times New Roman" w:cs="Times New Roman"/>
        </w:rPr>
        <w:t xml:space="preserve"> körüli a magyar részarány.</w:t>
      </w:r>
      <w:r w:rsidR="00534C16" w:rsidRPr="00D52C17">
        <w:rPr>
          <w:rFonts w:ascii="Times New Roman" w:hAnsi="Times New Roman" w:cs="Times New Roman"/>
        </w:rPr>
        <w:t xml:space="preserve"> </w:t>
      </w:r>
      <w:r w:rsidR="00534C16">
        <w:rPr>
          <w:rFonts w:ascii="Times New Roman" w:hAnsi="Times New Roman" w:cs="Times New Roman"/>
        </w:rPr>
        <w:t xml:space="preserve">Az édesvízi termelésen belül a hazai </w:t>
      </w:r>
      <w:proofErr w:type="spellStart"/>
      <w:r w:rsidR="00534C16">
        <w:rPr>
          <w:rFonts w:ascii="Times New Roman" w:hAnsi="Times New Roman" w:cs="Times New Roman"/>
        </w:rPr>
        <w:t>akvakultúra</w:t>
      </w:r>
      <w:proofErr w:type="spellEnd"/>
      <w:r w:rsidR="00534C16">
        <w:rPr>
          <w:rFonts w:ascii="Times New Roman" w:hAnsi="Times New Roman" w:cs="Times New Roman"/>
        </w:rPr>
        <w:t xml:space="preserve"> főként meleg</w:t>
      </w:r>
      <w:r w:rsidR="002D06EE">
        <w:rPr>
          <w:rFonts w:ascii="Times New Roman" w:hAnsi="Times New Roman" w:cs="Times New Roman"/>
        </w:rPr>
        <w:t xml:space="preserve"> </w:t>
      </w:r>
      <w:r w:rsidR="00534C16">
        <w:rPr>
          <w:rFonts w:ascii="Times New Roman" w:hAnsi="Times New Roman" w:cs="Times New Roman"/>
        </w:rPr>
        <w:t>vízi halfajok termelését foglalja magában, a hideg</w:t>
      </w:r>
      <w:r w:rsidR="002D06EE">
        <w:rPr>
          <w:rFonts w:ascii="Times New Roman" w:hAnsi="Times New Roman" w:cs="Times New Roman"/>
        </w:rPr>
        <w:t xml:space="preserve"> </w:t>
      </w:r>
      <w:r w:rsidR="00534C16">
        <w:rPr>
          <w:rFonts w:ascii="Times New Roman" w:hAnsi="Times New Roman" w:cs="Times New Roman"/>
        </w:rPr>
        <w:t xml:space="preserve">vízi (pisztráng-) fajok részaránya a fél százalékot sem éri el. Az egyéb hasznos víziállatok termelése gyakorlatilag hiányzik. </w:t>
      </w:r>
    </w:p>
    <w:p w14:paraId="0C530148" w14:textId="77777777" w:rsidR="00534C16" w:rsidRDefault="00534C16" w:rsidP="00534C16">
      <w:pPr>
        <w:jc w:val="both"/>
        <w:rPr>
          <w:rFonts w:ascii="Times New Roman" w:hAnsi="Times New Roman" w:cs="Times New Roman"/>
        </w:rPr>
      </w:pPr>
    </w:p>
    <w:p w14:paraId="6764D1DD" w14:textId="77777777" w:rsidR="00243740" w:rsidRDefault="00243740" w:rsidP="00243740">
      <w:pPr>
        <w:jc w:val="both"/>
        <w:rPr>
          <w:rFonts w:ascii="Times New Roman" w:hAnsi="Times New Roman" w:cs="Times New Roman"/>
        </w:rPr>
      </w:pPr>
      <w:r w:rsidRPr="005473E9">
        <w:rPr>
          <w:rFonts w:ascii="Times New Roman" w:hAnsi="Times New Roman" w:cs="Times New Roman"/>
        </w:rPr>
        <w:t xml:space="preserve">A hazai </w:t>
      </w:r>
      <w:proofErr w:type="spellStart"/>
      <w:r w:rsidRPr="005473E9">
        <w:rPr>
          <w:rFonts w:ascii="Times New Roman" w:hAnsi="Times New Roman" w:cs="Times New Roman"/>
        </w:rPr>
        <w:t>akvakultúra</w:t>
      </w:r>
      <w:proofErr w:type="spellEnd"/>
      <w:r w:rsidRPr="005473E9">
        <w:rPr>
          <w:rFonts w:ascii="Times New Roman" w:hAnsi="Times New Roman" w:cs="Times New Roman"/>
        </w:rPr>
        <w:t xml:space="preserve">-vállalkozások </w:t>
      </w:r>
      <w:r>
        <w:rPr>
          <w:rFonts w:ascii="Times New Roman" w:hAnsi="Times New Roman" w:cs="Times New Roman"/>
        </w:rPr>
        <w:t>szinte kivétel nélkül</w:t>
      </w:r>
      <w:r w:rsidRPr="005473E9">
        <w:rPr>
          <w:rFonts w:ascii="Times New Roman" w:hAnsi="Times New Roman" w:cs="Times New Roman"/>
        </w:rPr>
        <w:t xml:space="preserve"> </w:t>
      </w:r>
      <w:r w:rsidR="00EC238E">
        <w:rPr>
          <w:rFonts w:ascii="Times New Roman" w:hAnsi="Times New Roman" w:cs="Times New Roman"/>
        </w:rPr>
        <w:t>kkv-k</w:t>
      </w:r>
      <w:r w:rsidR="007D55F8">
        <w:rPr>
          <w:rFonts w:ascii="Times New Roman" w:hAnsi="Times New Roman" w:cs="Times New Roman"/>
        </w:rPr>
        <w:t xml:space="preserve">, </w:t>
      </w:r>
      <w:r>
        <w:rPr>
          <w:rFonts w:ascii="Times New Roman" w:hAnsi="Times New Roman" w:cs="Times New Roman"/>
        </w:rPr>
        <w:t>néhány olyan gazdaság kivételével, am</w:t>
      </w:r>
      <w:r w:rsidR="00EE4CE0">
        <w:rPr>
          <w:rFonts w:ascii="Times New Roman" w:hAnsi="Times New Roman" w:cs="Times New Roman"/>
        </w:rPr>
        <w:t>elyek</w:t>
      </w:r>
      <w:r>
        <w:rPr>
          <w:rFonts w:ascii="Times New Roman" w:hAnsi="Times New Roman" w:cs="Times New Roman"/>
        </w:rPr>
        <w:t xml:space="preserve"> kiterjedt tevékenységi körében az </w:t>
      </w:r>
      <w:proofErr w:type="spellStart"/>
      <w:r>
        <w:rPr>
          <w:rFonts w:ascii="Times New Roman" w:hAnsi="Times New Roman" w:cs="Times New Roman"/>
        </w:rPr>
        <w:t>akvakultúra</w:t>
      </w:r>
      <w:proofErr w:type="spellEnd"/>
      <w:r>
        <w:rPr>
          <w:rFonts w:ascii="Times New Roman" w:hAnsi="Times New Roman" w:cs="Times New Roman"/>
        </w:rPr>
        <w:t xml:space="preserve"> csak egy komponens</w:t>
      </w:r>
      <w:r w:rsidR="00EE4CE0">
        <w:rPr>
          <w:rFonts w:ascii="Times New Roman" w:hAnsi="Times New Roman" w:cs="Times New Roman"/>
        </w:rPr>
        <w:t xml:space="preserve"> a sok közül</w:t>
      </w:r>
      <w:r>
        <w:rPr>
          <w:rFonts w:ascii="Times New Roman" w:hAnsi="Times New Roman" w:cs="Times New Roman"/>
        </w:rPr>
        <w:t xml:space="preserve">. </w:t>
      </w:r>
      <w:r w:rsidRPr="00243740">
        <w:rPr>
          <w:rFonts w:ascii="Times New Roman" w:hAnsi="Times New Roman" w:cs="Times New Roman"/>
        </w:rPr>
        <w:t>Az egyéni gazdaságok aránya lényegesen kisebb, mint a mezőgazdaság, illetve az állattenyésztés egyéb ágazataiban.</w:t>
      </w:r>
      <w:r>
        <w:rPr>
          <w:rFonts w:ascii="Times New Roman" w:hAnsi="Times New Roman" w:cs="Times New Roman"/>
        </w:rPr>
        <w:t xml:space="preserve"> </w:t>
      </w:r>
      <w:r w:rsidR="005220A8" w:rsidRPr="005473E9">
        <w:rPr>
          <w:rFonts w:ascii="Times New Roman" w:hAnsi="Times New Roman" w:cs="Times New Roman"/>
        </w:rPr>
        <w:t xml:space="preserve">2018-ban tógazdasági haltermeléssel 378, intenzív </w:t>
      </w:r>
      <w:proofErr w:type="spellStart"/>
      <w:r w:rsidR="005220A8" w:rsidRPr="005473E9">
        <w:rPr>
          <w:rFonts w:ascii="Times New Roman" w:hAnsi="Times New Roman" w:cs="Times New Roman"/>
        </w:rPr>
        <w:t>akvakultúrával</w:t>
      </w:r>
      <w:proofErr w:type="spellEnd"/>
      <w:r w:rsidR="005220A8" w:rsidRPr="005473E9">
        <w:rPr>
          <w:rFonts w:ascii="Times New Roman" w:hAnsi="Times New Roman" w:cs="Times New Roman"/>
        </w:rPr>
        <w:t xml:space="preserve"> pedig 20</w:t>
      </w:r>
      <w:r w:rsidR="005220A8" w:rsidRPr="00EE4CE0">
        <w:rPr>
          <w:rFonts w:ascii="Times New Roman" w:hAnsi="Times New Roman" w:cs="Times New Roman"/>
        </w:rPr>
        <w:t xml:space="preserve"> </w:t>
      </w:r>
      <w:r w:rsidR="005220A8" w:rsidRPr="005473E9">
        <w:rPr>
          <w:rFonts w:ascii="Times New Roman" w:hAnsi="Times New Roman" w:cs="Times New Roman"/>
        </w:rPr>
        <w:t>vállalkozás foglalkozott</w:t>
      </w:r>
      <w:r w:rsidR="005220A8">
        <w:rPr>
          <w:rFonts w:ascii="Times New Roman" w:hAnsi="Times New Roman" w:cs="Times New Roman"/>
        </w:rPr>
        <w:t xml:space="preserve"> Magyarországon</w:t>
      </w:r>
      <w:r w:rsidR="005220A8" w:rsidRPr="005473E9">
        <w:rPr>
          <w:rFonts w:ascii="Times New Roman" w:hAnsi="Times New Roman" w:cs="Times New Roman"/>
        </w:rPr>
        <w:t xml:space="preserve">. </w:t>
      </w:r>
      <w:r w:rsidR="005220A8">
        <w:rPr>
          <w:rFonts w:ascii="Times New Roman" w:hAnsi="Times New Roman" w:cs="Times New Roman"/>
        </w:rPr>
        <w:t>A f</w:t>
      </w:r>
      <w:r w:rsidR="005220A8" w:rsidRPr="009B7D0F">
        <w:rPr>
          <w:rFonts w:ascii="Times New Roman" w:hAnsi="Times New Roman" w:cs="Times New Roman"/>
        </w:rPr>
        <w:t>ő tevékenységükként a halászatot és halgazdálkodást megjelölő vállal</w:t>
      </w:r>
      <w:r w:rsidR="005220A8">
        <w:rPr>
          <w:rFonts w:ascii="Times New Roman" w:hAnsi="Times New Roman" w:cs="Times New Roman"/>
        </w:rPr>
        <w:t>kozások száma 288 volt</w:t>
      </w:r>
      <w:r w:rsidR="005220A8" w:rsidRPr="009B7D0F">
        <w:rPr>
          <w:rFonts w:ascii="Times New Roman" w:hAnsi="Times New Roman" w:cs="Times New Roman"/>
        </w:rPr>
        <w:t>.</w:t>
      </w:r>
      <w:r w:rsidR="005220A8">
        <w:rPr>
          <w:rFonts w:ascii="Times New Roman" w:hAnsi="Times New Roman" w:cs="Times New Roman"/>
        </w:rPr>
        <w:t xml:space="preserve"> </w:t>
      </w:r>
      <w:r>
        <w:rPr>
          <w:rFonts w:ascii="Times New Roman" w:hAnsi="Times New Roman" w:cs="Times New Roman"/>
        </w:rPr>
        <w:t>A magyar halgazdaságok túlnyomó része tel</w:t>
      </w:r>
      <w:r w:rsidR="002D06EE">
        <w:rPr>
          <w:rFonts w:ascii="Times New Roman" w:hAnsi="Times New Roman" w:cs="Times New Roman"/>
        </w:rPr>
        <w:t>jes vertikumú termelést folytat</w:t>
      </w:r>
      <w:r>
        <w:rPr>
          <w:rFonts w:ascii="Times New Roman" w:hAnsi="Times New Roman" w:cs="Times New Roman"/>
        </w:rPr>
        <w:t xml:space="preserve"> a keltetéstől a piaci halig. Kevéssé jellemző a halivadék értékesítés, </w:t>
      </w:r>
      <w:proofErr w:type="spellStart"/>
      <w:r>
        <w:rPr>
          <w:rFonts w:ascii="Times New Roman" w:hAnsi="Times New Roman" w:cs="Times New Roman"/>
        </w:rPr>
        <w:t>továbbnevelés</w:t>
      </w:r>
      <w:proofErr w:type="spellEnd"/>
      <w:r>
        <w:rPr>
          <w:rFonts w:ascii="Times New Roman" w:hAnsi="Times New Roman" w:cs="Times New Roman"/>
        </w:rPr>
        <w:t xml:space="preserve"> céljából való előállítása, a specializált, nagyobb számú gazdaságot népesítő</w:t>
      </w:r>
      <w:r w:rsidR="002D06EE">
        <w:rPr>
          <w:rFonts w:ascii="Times New Roman" w:hAnsi="Times New Roman" w:cs="Times New Roman"/>
        </w:rPr>
        <w:t xml:space="preserve"> </w:t>
      </w:r>
      <w:r>
        <w:rPr>
          <w:rFonts w:ascii="Times New Roman" w:hAnsi="Times New Roman" w:cs="Times New Roman"/>
        </w:rPr>
        <w:t xml:space="preserve">anyaggal ellátó keltetők </w:t>
      </w:r>
      <w:r w:rsidR="006939DD">
        <w:rPr>
          <w:rFonts w:ascii="Times New Roman" w:hAnsi="Times New Roman" w:cs="Times New Roman"/>
        </w:rPr>
        <w:t>szinte teljesen</w:t>
      </w:r>
      <w:r>
        <w:rPr>
          <w:rFonts w:ascii="Times New Roman" w:hAnsi="Times New Roman" w:cs="Times New Roman"/>
        </w:rPr>
        <w:t xml:space="preserve"> hiányoznak a hazai palettáról. Ugyanakkor az elmúlt évek tendenciái (horgászcélú természetes</w:t>
      </w:r>
      <w:r w:rsidR="002D06EE">
        <w:rPr>
          <w:rFonts w:ascii="Times New Roman" w:hAnsi="Times New Roman" w:cs="Times New Roman"/>
        </w:rPr>
        <w:t xml:space="preserve"> </w:t>
      </w:r>
      <w:r>
        <w:rPr>
          <w:rFonts w:ascii="Times New Roman" w:hAnsi="Times New Roman" w:cs="Times New Roman"/>
        </w:rPr>
        <w:t xml:space="preserve">vízi halgazdálkodás előtérbe kerülése, a busa kétnyarasnál fiatalabb példányai Balaton vízgyűjtőjén való nevelésének tervezett betiltása) </w:t>
      </w:r>
      <w:r w:rsidR="005220A8">
        <w:rPr>
          <w:rFonts w:ascii="Times New Roman" w:hAnsi="Times New Roman" w:cs="Times New Roman"/>
        </w:rPr>
        <w:t xml:space="preserve">a jövőben </w:t>
      </w:r>
      <w:r>
        <w:rPr>
          <w:rFonts w:ascii="Times New Roman" w:hAnsi="Times New Roman" w:cs="Times New Roman"/>
        </w:rPr>
        <w:t>felértékelhetik az ivadékellátás szerepét.</w:t>
      </w:r>
    </w:p>
    <w:p w14:paraId="21D3F9A8" w14:textId="77777777" w:rsidR="00243740" w:rsidRDefault="00243740" w:rsidP="00243740">
      <w:pPr>
        <w:jc w:val="both"/>
        <w:rPr>
          <w:rFonts w:ascii="Times New Roman" w:hAnsi="Times New Roman" w:cs="Times New Roman"/>
        </w:rPr>
      </w:pPr>
    </w:p>
    <w:p w14:paraId="5C1D6ADC" w14:textId="77777777" w:rsidR="00243740" w:rsidRDefault="00243740" w:rsidP="00243740">
      <w:pPr>
        <w:jc w:val="both"/>
        <w:rPr>
          <w:rFonts w:ascii="Times New Roman" w:hAnsi="Times New Roman" w:cs="Times New Roman"/>
        </w:rPr>
      </w:pPr>
      <w:r>
        <w:rPr>
          <w:rFonts w:ascii="Times New Roman" w:hAnsi="Times New Roman" w:cs="Times New Roman"/>
        </w:rPr>
        <w:t>Általánosságban elmondható, hogy a</w:t>
      </w:r>
      <w:r w:rsidRPr="00FB2FDB">
        <w:rPr>
          <w:rFonts w:ascii="Times New Roman" w:hAnsi="Times New Roman" w:cs="Times New Roman"/>
        </w:rPr>
        <w:t xml:space="preserve"> </w:t>
      </w:r>
      <w:r w:rsidR="000714E7">
        <w:rPr>
          <w:rFonts w:ascii="Times New Roman" w:hAnsi="Times New Roman" w:cs="Times New Roman"/>
        </w:rPr>
        <w:t>magyarországi</w:t>
      </w:r>
      <w:r w:rsidRPr="00FB2FDB">
        <w:rPr>
          <w:rFonts w:ascii="Times New Roman" w:hAnsi="Times New Roman" w:cs="Times New Roman"/>
        </w:rPr>
        <w:t xml:space="preserve"> </w:t>
      </w:r>
      <w:r>
        <w:rPr>
          <w:rFonts w:ascii="Times New Roman" w:hAnsi="Times New Roman" w:cs="Times New Roman"/>
        </w:rPr>
        <w:t>haltermelők elsődleges feladataikon</w:t>
      </w:r>
      <w:r w:rsidRPr="00FB2FDB">
        <w:rPr>
          <w:rFonts w:ascii="Times New Roman" w:hAnsi="Times New Roman" w:cs="Times New Roman"/>
        </w:rPr>
        <w:t xml:space="preserve"> </w:t>
      </w:r>
      <w:r w:rsidR="005220A8">
        <w:rPr>
          <w:rFonts w:ascii="Times New Roman" w:hAnsi="Times New Roman" w:cs="Times New Roman"/>
        </w:rPr>
        <w:t xml:space="preserve">túlmenően </w:t>
      </w:r>
      <w:r>
        <w:rPr>
          <w:rFonts w:ascii="Times New Roman" w:hAnsi="Times New Roman" w:cs="Times New Roman"/>
        </w:rPr>
        <w:t>(</w:t>
      </w:r>
      <w:r w:rsidRPr="00FB2FDB">
        <w:rPr>
          <w:rFonts w:ascii="Times New Roman" w:hAnsi="Times New Roman" w:cs="Times New Roman"/>
        </w:rPr>
        <w:t>a hazai, illetve exportra szánt élelmezési célú árualap előállítása</w:t>
      </w:r>
      <w:r>
        <w:rPr>
          <w:rFonts w:ascii="Times New Roman" w:hAnsi="Times New Roman" w:cs="Times New Roman"/>
        </w:rPr>
        <w:t>,</w:t>
      </w:r>
      <w:r w:rsidRPr="00FB2FDB">
        <w:rPr>
          <w:rFonts w:ascii="Times New Roman" w:hAnsi="Times New Roman" w:cs="Times New Roman"/>
        </w:rPr>
        <w:t xml:space="preserve"> a fogyasztók </w:t>
      </w:r>
      <w:r w:rsidR="00C10673">
        <w:rPr>
          <w:rFonts w:ascii="Times New Roman" w:hAnsi="Times New Roman" w:cs="Times New Roman"/>
        </w:rPr>
        <w:t xml:space="preserve">fenntartható módon előállított, </w:t>
      </w:r>
      <w:r w:rsidRPr="00FB2FDB">
        <w:rPr>
          <w:rFonts w:ascii="Times New Roman" w:hAnsi="Times New Roman" w:cs="Times New Roman"/>
        </w:rPr>
        <w:t>egészséges és biztonságos élelmiszerrel történő ellátása, a vidéki munkahelyteremtés</w:t>
      </w:r>
      <w:r>
        <w:rPr>
          <w:rFonts w:ascii="Times New Roman" w:hAnsi="Times New Roman" w:cs="Times New Roman"/>
        </w:rPr>
        <w:t xml:space="preserve"> és </w:t>
      </w:r>
      <w:r w:rsidRPr="00FB2FDB">
        <w:rPr>
          <w:rFonts w:ascii="Times New Roman" w:hAnsi="Times New Roman" w:cs="Times New Roman"/>
        </w:rPr>
        <w:t>a halfogyasztás növelés</w:t>
      </w:r>
      <w:r>
        <w:rPr>
          <w:rFonts w:ascii="Times New Roman" w:hAnsi="Times New Roman" w:cs="Times New Roman"/>
        </w:rPr>
        <w:t>e)</w:t>
      </w:r>
      <w:r w:rsidRPr="00FB2FDB">
        <w:rPr>
          <w:rFonts w:ascii="Times New Roman" w:hAnsi="Times New Roman" w:cs="Times New Roman"/>
        </w:rPr>
        <w:t xml:space="preserve"> </w:t>
      </w:r>
      <w:r>
        <w:rPr>
          <w:rFonts w:ascii="Times New Roman" w:hAnsi="Times New Roman" w:cs="Times New Roman"/>
        </w:rPr>
        <w:t xml:space="preserve">fontos szerepet játszanak </w:t>
      </w:r>
      <w:r w:rsidR="003E1896" w:rsidRPr="003E1896">
        <w:rPr>
          <w:rFonts w:ascii="Times New Roman" w:hAnsi="Times New Roman" w:cs="Times New Roman"/>
        </w:rPr>
        <w:t>a természetes vizek halállománypótlásához szükséges telepítő</w:t>
      </w:r>
      <w:r w:rsidR="002D06EE">
        <w:rPr>
          <w:rFonts w:ascii="Times New Roman" w:hAnsi="Times New Roman" w:cs="Times New Roman"/>
        </w:rPr>
        <w:t xml:space="preserve"> </w:t>
      </w:r>
      <w:r w:rsidR="003E1896" w:rsidRPr="003E1896">
        <w:rPr>
          <w:rFonts w:ascii="Times New Roman" w:hAnsi="Times New Roman" w:cs="Times New Roman"/>
        </w:rPr>
        <w:t>anyag biztosításában és a horgásztavak mennyiségi és minőségi haligényének kielégítésében</w:t>
      </w:r>
      <w:r w:rsidR="003E1896">
        <w:rPr>
          <w:rFonts w:ascii="Times New Roman" w:hAnsi="Times New Roman" w:cs="Times New Roman"/>
        </w:rPr>
        <w:t>,</w:t>
      </w:r>
      <w:r w:rsidR="003E1896" w:rsidRPr="00FB2FDB">
        <w:rPr>
          <w:rFonts w:ascii="Times New Roman" w:hAnsi="Times New Roman" w:cs="Times New Roman"/>
        </w:rPr>
        <w:t xml:space="preserve"> </w:t>
      </w:r>
      <w:r w:rsidRPr="00FB2FDB">
        <w:rPr>
          <w:rFonts w:ascii="Times New Roman" w:hAnsi="Times New Roman" w:cs="Times New Roman"/>
        </w:rPr>
        <w:t>a víz</w:t>
      </w:r>
      <w:r>
        <w:rPr>
          <w:rFonts w:ascii="Times New Roman" w:hAnsi="Times New Roman" w:cs="Times New Roman"/>
        </w:rPr>
        <w:t>i és vizes élőhelyek fenntartásában, a hagyomány</w:t>
      </w:r>
      <w:r w:rsidRPr="00FB2FDB">
        <w:rPr>
          <w:rFonts w:ascii="Times New Roman" w:hAnsi="Times New Roman" w:cs="Times New Roman"/>
        </w:rPr>
        <w:t>őrzés</w:t>
      </w:r>
      <w:r>
        <w:rPr>
          <w:rFonts w:ascii="Times New Roman" w:hAnsi="Times New Roman" w:cs="Times New Roman"/>
        </w:rPr>
        <w:t>ben</w:t>
      </w:r>
      <w:r w:rsidRPr="00FB2FDB">
        <w:rPr>
          <w:rFonts w:ascii="Times New Roman" w:hAnsi="Times New Roman" w:cs="Times New Roman"/>
        </w:rPr>
        <w:t xml:space="preserve"> és a rekreáció</w:t>
      </w:r>
      <w:r>
        <w:rPr>
          <w:rFonts w:ascii="Times New Roman" w:hAnsi="Times New Roman" w:cs="Times New Roman"/>
        </w:rPr>
        <w:t xml:space="preserve">ban is, azaz az ágazat </w:t>
      </w:r>
      <w:r w:rsidR="003A10C9">
        <w:rPr>
          <w:rFonts w:ascii="Times New Roman" w:hAnsi="Times New Roman" w:cs="Times New Roman"/>
        </w:rPr>
        <w:t>jelentősége túlmutat</w:t>
      </w:r>
      <w:r w:rsidRPr="00FB2FDB">
        <w:rPr>
          <w:rFonts w:ascii="Times New Roman" w:hAnsi="Times New Roman" w:cs="Times New Roman"/>
        </w:rPr>
        <w:t xml:space="preserve"> a szűken ért</w:t>
      </w:r>
      <w:r>
        <w:rPr>
          <w:rFonts w:ascii="Times New Roman" w:hAnsi="Times New Roman" w:cs="Times New Roman"/>
        </w:rPr>
        <w:t>elmezett gazdasági szempontokon</w:t>
      </w:r>
      <w:r w:rsidRPr="00FB2FDB">
        <w:rPr>
          <w:rFonts w:ascii="Times New Roman" w:hAnsi="Times New Roman" w:cs="Times New Roman"/>
        </w:rPr>
        <w:t>.</w:t>
      </w:r>
      <w:r w:rsidR="00E6351E">
        <w:rPr>
          <w:rFonts w:ascii="Times New Roman" w:hAnsi="Times New Roman" w:cs="Times New Roman"/>
        </w:rPr>
        <w:t xml:space="preserve"> Ez er</w:t>
      </w:r>
      <w:r w:rsidR="003A10C9">
        <w:rPr>
          <w:rFonts w:ascii="Times New Roman" w:hAnsi="Times New Roman" w:cs="Times New Roman"/>
        </w:rPr>
        <w:t>ősíti az ágazat vidékfejlesztésben</w:t>
      </w:r>
      <w:r w:rsidR="00E6351E">
        <w:rPr>
          <w:rFonts w:ascii="Times New Roman" w:hAnsi="Times New Roman" w:cs="Times New Roman"/>
        </w:rPr>
        <w:t xml:space="preserve"> és te</w:t>
      </w:r>
      <w:r w:rsidR="003A10C9">
        <w:rPr>
          <w:rFonts w:ascii="Times New Roman" w:hAnsi="Times New Roman" w:cs="Times New Roman"/>
        </w:rPr>
        <w:t>rmészetvédelemben betöltött</w:t>
      </w:r>
      <w:r w:rsidR="00E6351E">
        <w:rPr>
          <w:rFonts w:ascii="Times New Roman" w:hAnsi="Times New Roman" w:cs="Times New Roman"/>
        </w:rPr>
        <w:t xml:space="preserve"> szerepét, és </w:t>
      </w:r>
      <w:r w:rsidR="006939DD">
        <w:rPr>
          <w:rFonts w:ascii="Times New Roman" w:hAnsi="Times New Roman" w:cs="Times New Roman"/>
        </w:rPr>
        <w:t>fontossá</w:t>
      </w:r>
      <w:r w:rsidR="00E6351E">
        <w:rPr>
          <w:rFonts w:ascii="Times New Roman" w:hAnsi="Times New Roman" w:cs="Times New Roman"/>
        </w:rPr>
        <w:t xml:space="preserve"> teszi e funkciók megőrzését</w:t>
      </w:r>
      <w:r w:rsidR="006939DD">
        <w:rPr>
          <w:rFonts w:ascii="Times New Roman" w:hAnsi="Times New Roman" w:cs="Times New Roman"/>
        </w:rPr>
        <w:t xml:space="preserve"> a jövőben is</w:t>
      </w:r>
      <w:r w:rsidR="00E6351E">
        <w:rPr>
          <w:rFonts w:ascii="Times New Roman" w:hAnsi="Times New Roman" w:cs="Times New Roman"/>
        </w:rPr>
        <w:t>.</w:t>
      </w:r>
    </w:p>
    <w:p w14:paraId="6F99690A" w14:textId="77777777" w:rsidR="003E1896" w:rsidRDefault="003E1896" w:rsidP="00243740">
      <w:pPr>
        <w:jc w:val="both"/>
        <w:rPr>
          <w:rFonts w:ascii="Times New Roman" w:hAnsi="Times New Roman" w:cs="Times New Roman"/>
        </w:rPr>
      </w:pPr>
    </w:p>
    <w:p w14:paraId="6B5F8CC8" w14:textId="77777777" w:rsidR="00243740" w:rsidRPr="006939DD" w:rsidRDefault="003A10C9" w:rsidP="00FB2FDB">
      <w:pPr>
        <w:jc w:val="both"/>
        <w:rPr>
          <w:rFonts w:ascii="Times New Roman" w:hAnsi="Times New Roman" w:cs="Times New Roman"/>
        </w:rPr>
      </w:pPr>
      <w:r>
        <w:rPr>
          <w:rFonts w:ascii="Times New Roman" w:hAnsi="Times New Roman" w:cs="Times New Roman"/>
        </w:rPr>
        <w:t>A</w:t>
      </w:r>
      <w:r w:rsidR="00FE137C" w:rsidRPr="00FE137C">
        <w:rPr>
          <w:rFonts w:ascii="Times New Roman" w:hAnsi="Times New Roman" w:cs="Times New Roman"/>
        </w:rPr>
        <w:t xml:space="preserve"> </w:t>
      </w:r>
      <w:r w:rsidR="00EC75AD">
        <w:rPr>
          <w:rFonts w:ascii="Times New Roman" w:hAnsi="Times New Roman" w:cs="Times New Roman"/>
        </w:rPr>
        <w:t>magyar</w:t>
      </w:r>
      <w:r w:rsidR="00FE137C" w:rsidRPr="00FE137C">
        <w:rPr>
          <w:rFonts w:ascii="Times New Roman" w:hAnsi="Times New Roman" w:cs="Times New Roman"/>
        </w:rPr>
        <w:t xml:space="preserve"> haltermelők a munkaerő, a víz, a takarmány és az energia viszonylag magas árai miatt magas önköltséggel és alacsony haszonkulccsal dolgoznak, ami sebezhetővé teszi az ágazatot az olcsó haltermékek harmadik országokból történő importjával </w:t>
      </w:r>
      <w:r w:rsidR="00F337EF">
        <w:rPr>
          <w:rFonts w:ascii="Times New Roman" w:hAnsi="Times New Roman" w:cs="Times New Roman"/>
        </w:rPr>
        <w:t xml:space="preserve">és más külső hatásokkal </w:t>
      </w:r>
      <w:r w:rsidR="00FE137C" w:rsidRPr="00FE137C">
        <w:rPr>
          <w:rFonts w:ascii="Times New Roman" w:hAnsi="Times New Roman" w:cs="Times New Roman"/>
        </w:rPr>
        <w:t xml:space="preserve">szemben. </w:t>
      </w:r>
      <w:r w:rsidR="00F337EF">
        <w:rPr>
          <w:rFonts w:ascii="Times New Roman" w:hAnsi="Times New Roman" w:cs="Times New Roman"/>
        </w:rPr>
        <w:t>Az ágazat</w:t>
      </w:r>
      <w:r w:rsidR="00A246F8">
        <w:rPr>
          <w:rFonts w:ascii="Times New Roman" w:hAnsi="Times New Roman" w:cs="Times New Roman"/>
        </w:rPr>
        <w:t xml:space="preserve"> sebezhetőség</w:t>
      </w:r>
      <w:r w:rsidR="00F337EF">
        <w:rPr>
          <w:rFonts w:ascii="Times New Roman" w:hAnsi="Times New Roman" w:cs="Times New Roman"/>
        </w:rPr>
        <w:t>é</w:t>
      </w:r>
      <w:r w:rsidR="00A246F8">
        <w:rPr>
          <w:rFonts w:ascii="Times New Roman" w:hAnsi="Times New Roman" w:cs="Times New Roman"/>
        </w:rPr>
        <w:t xml:space="preserve">t jól megmutatta a 2020. évi </w:t>
      </w:r>
      <w:r w:rsidR="00F337EF">
        <w:rPr>
          <w:rFonts w:ascii="Times New Roman" w:hAnsi="Times New Roman" w:cs="Times New Roman"/>
        </w:rPr>
        <w:t xml:space="preserve">COVID-19 </w:t>
      </w:r>
      <w:r w:rsidR="00A246F8">
        <w:rPr>
          <w:rFonts w:ascii="Times New Roman" w:hAnsi="Times New Roman" w:cs="Times New Roman"/>
        </w:rPr>
        <w:t xml:space="preserve">járvány ágazatra gyakorolt hatása is. </w:t>
      </w:r>
      <w:r>
        <w:rPr>
          <w:rFonts w:ascii="Times New Roman" w:hAnsi="Times New Roman" w:cs="Times New Roman"/>
        </w:rPr>
        <w:t>S</w:t>
      </w:r>
      <w:r w:rsidR="00FE137C" w:rsidRPr="00FE137C">
        <w:rPr>
          <w:rFonts w:ascii="Times New Roman" w:hAnsi="Times New Roman" w:cs="Times New Roman"/>
        </w:rPr>
        <w:t xml:space="preserve">zükséges az ágazat </w:t>
      </w:r>
      <w:r>
        <w:rPr>
          <w:rFonts w:ascii="Times New Roman" w:hAnsi="Times New Roman" w:cs="Times New Roman"/>
        </w:rPr>
        <w:t xml:space="preserve">versenyképességének </w:t>
      </w:r>
      <w:r w:rsidR="00FB1694">
        <w:rPr>
          <w:rFonts w:ascii="Times New Roman" w:hAnsi="Times New Roman" w:cs="Times New Roman"/>
        </w:rPr>
        <w:t>fejlesztése és</w:t>
      </w:r>
      <w:r w:rsidR="00FE137C" w:rsidRPr="00FE137C">
        <w:rPr>
          <w:rFonts w:ascii="Times New Roman" w:hAnsi="Times New Roman" w:cs="Times New Roman"/>
        </w:rPr>
        <w:t xml:space="preserve"> </w:t>
      </w:r>
      <w:r w:rsidR="00FB1694">
        <w:rPr>
          <w:rFonts w:ascii="Times New Roman" w:hAnsi="Times New Roman" w:cs="Times New Roman"/>
        </w:rPr>
        <w:t xml:space="preserve">az </w:t>
      </w:r>
      <w:r w:rsidR="00FB1694">
        <w:rPr>
          <w:rFonts w:ascii="Times New Roman" w:hAnsi="Times New Roman" w:cs="Times New Roman"/>
        </w:rPr>
        <w:lastRenderedPageBreak/>
        <w:t xml:space="preserve">importfüggőség csökkentése, </w:t>
      </w:r>
      <w:r w:rsidR="00FE137C" w:rsidRPr="00FE137C">
        <w:rPr>
          <w:rFonts w:ascii="Times New Roman" w:hAnsi="Times New Roman" w:cs="Times New Roman"/>
        </w:rPr>
        <w:t xml:space="preserve">azonban a hazai </w:t>
      </w:r>
      <w:proofErr w:type="spellStart"/>
      <w:r w:rsidR="00FE137C" w:rsidRPr="00FE137C">
        <w:rPr>
          <w:rFonts w:ascii="Times New Roman" w:hAnsi="Times New Roman" w:cs="Times New Roman"/>
        </w:rPr>
        <w:t>akvakultúra</w:t>
      </w:r>
      <w:proofErr w:type="spellEnd"/>
      <w:r w:rsidR="00FE137C" w:rsidRPr="00FE137C">
        <w:rPr>
          <w:rFonts w:ascii="Times New Roman" w:hAnsi="Times New Roman" w:cs="Times New Roman"/>
        </w:rPr>
        <w:t xml:space="preserve">-vállalkozások kis mérete és kevéssé tőkeerős volta megnehezíti a saját </w:t>
      </w:r>
      <w:r w:rsidR="00FE137C" w:rsidRPr="006939DD">
        <w:rPr>
          <w:rFonts w:ascii="Times New Roman" w:hAnsi="Times New Roman" w:cs="Times New Roman"/>
        </w:rPr>
        <w:t xml:space="preserve">erőből történő fejlesztéseket és a bankhitelek felvételét. Az </w:t>
      </w:r>
      <w:proofErr w:type="spellStart"/>
      <w:r w:rsidR="00FE137C" w:rsidRPr="006939DD">
        <w:rPr>
          <w:rFonts w:ascii="Times New Roman" w:hAnsi="Times New Roman" w:cs="Times New Roman"/>
        </w:rPr>
        <w:t>akvakultúra</w:t>
      </w:r>
      <w:proofErr w:type="spellEnd"/>
      <w:r w:rsidR="00FE137C" w:rsidRPr="006939DD">
        <w:rPr>
          <w:rFonts w:ascii="Times New Roman" w:hAnsi="Times New Roman" w:cs="Times New Roman"/>
        </w:rPr>
        <w:t xml:space="preserve"> </w:t>
      </w:r>
      <w:proofErr w:type="spellStart"/>
      <w:r w:rsidR="00FE137C" w:rsidRPr="006939DD">
        <w:rPr>
          <w:rFonts w:ascii="Times New Roman" w:hAnsi="Times New Roman" w:cs="Times New Roman"/>
        </w:rPr>
        <w:t>specifikumait</w:t>
      </w:r>
      <w:proofErr w:type="spellEnd"/>
      <w:r w:rsidR="00FE137C" w:rsidRPr="006939DD">
        <w:rPr>
          <w:rFonts w:ascii="Times New Roman" w:hAnsi="Times New Roman" w:cs="Times New Roman"/>
        </w:rPr>
        <w:t xml:space="preserve"> figyelembe vevő hitelkonstrukciók </w:t>
      </w:r>
      <w:r w:rsidR="00F337EF">
        <w:rPr>
          <w:rFonts w:ascii="Times New Roman" w:hAnsi="Times New Roman" w:cs="Times New Roman"/>
        </w:rPr>
        <w:t xml:space="preserve">szinte teljesen </w:t>
      </w:r>
      <w:r w:rsidR="00FE137C" w:rsidRPr="006939DD">
        <w:rPr>
          <w:rFonts w:ascii="Times New Roman" w:hAnsi="Times New Roman" w:cs="Times New Roman"/>
        </w:rPr>
        <w:t>hiányoznak</w:t>
      </w:r>
      <w:r w:rsidR="00F337EF">
        <w:rPr>
          <w:rFonts w:ascii="Times New Roman" w:hAnsi="Times New Roman" w:cs="Times New Roman"/>
        </w:rPr>
        <w:t xml:space="preserve"> a piacról</w:t>
      </w:r>
      <w:r w:rsidR="00FE137C" w:rsidRPr="006939DD">
        <w:rPr>
          <w:rFonts w:ascii="Times New Roman" w:hAnsi="Times New Roman" w:cs="Times New Roman"/>
        </w:rPr>
        <w:t>, a vissza nem térít</w:t>
      </w:r>
      <w:r w:rsidR="00E2099F">
        <w:rPr>
          <w:rFonts w:ascii="Times New Roman" w:hAnsi="Times New Roman" w:cs="Times New Roman"/>
        </w:rPr>
        <w:t>end</w:t>
      </w:r>
      <w:r w:rsidR="00FE137C" w:rsidRPr="006939DD">
        <w:rPr>
          <w:rFonts w:ascii="Times New Roman" w:hAnsi="Times New Roman" w:cs="Times New Roman"/>
        </w:rPr>
        <w:t>ő pénzügyi támogatás pedig az igényekhez képest kevés, és az</w:t>
      </w:r>
      <w:r>
        <w:rPr>
          <w:rFonts w:ascii="Times New Roman" w:hAnsi="Times New Roman" w:cs="Times New Roman"/>
        </w:rPr>
        <w:t xml:space="preserve"> esetek többségében ez</w:t>
      </w:r>
      <w:r w:rsidR="00FE137C" w:rsidRPr="006939DD">
        <w:rPr>
          <w:rFonts w:ascii="Times New Roman" w:hAnsi="Times New Roman" w:cs="Times New Roman"/>
        </w:rPr>
        <w:t xml:space="preserve"> is jelentős mértékű önerőt </w:t>
      </w:r>
      <w:r>
        <w:rPr>
          <w:rFonts w:ascii="Times New Roman" w:hAnsi="Times New Roman" w:cs="Times New Roman"/>
        </w:rPr>
        <w:t>feltételez</w:t>
      </w:r>
      <w:r w:rsidR="00FE137C" w:rsidRPr="006939DD">
        <w:rPr>
          <w:rFonts w:ascii="Times New Roman" w:hAnsi="Times New Roman" w:cs="Times New Roman"/>
        </w:rPr>
        <w:t>. Az esetlegesen elnyert támogatási összegekből megkezdett projektek megvalósítási ideje hosszadalmas, és további idő szükséges, am</w:t>
      </w:r>
      <w:r w:rsidR="00573A91">
        <w:rPr>
          <w:rFonts w:ascii="Times New Roman" w:hAnsi="Times New Roman" w:cs="Times New Roman"/>
        </w:rPr>
        <w:t>íg</w:t>
      </w:r>
      <w:r w:rsidR="00FE137C" w:rsidRPr="006939DD">
        <w:rPr>
          <w:rFonts w:ascii="Times New Roman" w:hAnsi="Times New Roman" w:cs="Times New Roman"/>
        </w:rPr>
        <w:t xml:space="preserve"> ténylegesen beindulhat a termelés. </w:t>
      </w:r>
    </w:p>
    <w:p w14:paraId="4BA8C114" w14:textId="77777777" w:rsidR="00243740" w:rsidRPr="006939DD" w:rsidRDefault="00243740" w:rsidP="00FB2FDB">
      <w:pPr>
        <w:jc w:val="both"/>
        <w:rPr>
          <w:rFonts w:ascii="Times New Roman" w:hAnsi="Times New Roman" w:cs="Times New Roman"/>
        </w:rPr>
      </w:pPr>
    </w:p>
    <w:p w14:paraId="2403EFD0" w14:textId="77777777" w:rsidR="00D1402B" w:rsidRPr="006939DD" w:rsidRDefault="00FE137C" w:rsidP="00FB2FDB">
      <w:pPr>
        <w:jc w:val="both"/>
        <w:rPr>
          <w:rFonts w:ascii="Times New Roman" w:hAnsi="Times New Roman" w:cs="Times New Roman"/>
        </w:rPr>
      </w:pPr>
      <w:r w:rsidRPr="006939DD">
        <w:rPr>
          <w:rFonts w:ascii="Times New Roman" w:hAnsi="Times New Roman" w:cs="Times New Roman"/>
        </w:rPr>
        <w:t xml:space="preserve">A fentiek alapján </w:t>
      </w:r>
      <w:r w:rsidR="00243740" w:rsidRPr="006939DD">
        <w:rPr>
          <w:rFonts w:ascii="Times New Roman" w:hAnsi="Times New Roman" w:cs="Times New Roman"/>
        </w:rPr>
        <w:t>Magyarországon a halgazdálkodás fejlesztésének és támogatásának fontos célja kell, hogy legyen a kis- és középvállalkozások helyzetbe hozása</w:t>
      </w:r>
      <w:r w:rsidR="00C9169A">
        <w:rPr>
          <w:rFonts w:ascii="Times New Roman" w:hAnsi="Times New Roman" w:cs="Times New Roman"/>
        </w:rPr>
        <w:t>, külső hatásokkal szembeni ellenálló</w:t>
      </w:r>
      <w:r w:rsidR="002D06EE">
        <w:rPr>
          <w:rFonts w:ascii="Times New Roman" w:hAnsi="Times New Roman" w:cs="Times New Roman"/>
        </w:rPr>
        <w:t xml:space="preserve"> </w:t>
      </w:r>
      <w:r w:rsidR="00C9169A">
        <w:rPr>
          <w:rFonts w:ascii="Times New Roman" w:hAnsi="Times New Roman" w:cs="Times New Roman"/>
        </w:rPr>
        <w:t>képességének javítása</w:t>
      </w:r>
      <w:r w:rsidR="00C9169A" w:rsidRPr="006939DD">
        <w:rPr>
          <w:rFonts w:ascii="Times New Roman" w:hAnsi="Times New Roman" w:cs="Times New Roman"/>
        </w:rPr>
        <w:t xml:space="preserve"> </w:t>
      </w:r>
      <w:r w:rsidR="00EE4CE0" w:rsidRPr="006939DD">
        <w:rPr>
          <w:rFonts w:ascii="Times New Roman" w:hAnsi="Times New Roman" w:cs="Times New Roman"/>
        </w:rPr>
        <w:t xml:space="preserve">(ami összhangban van </w:t>
      </w:r>
      <w:r w:rsidR="00EE4CE0">
        <w:rPr>
          <w:rFonts w:ascii="Times New Roman" w:hAnsi="Times New Roman" w:cs="Times New Roman"/>
        </w:rPr>
        <w:t>az uniós és magyar kkv-stratégia célkitűzéseivel</w:t>
      </w:r>
      <w:r w:rsidR="00BD289A">
        <w:rPr>
          <w:rFonts w:ascii="Times New Roman" w:hAnsi="Times New Roman" w:cs="Times New Roman"/>
        </w:rPr>
        <w:t xml:space="preserve"> is</w:t>
      </w:r>
      <w:r w:rsidR="00EE4CE0">
        <w:rPr>
          <w:rFonts w:ascii="Times New Roman" w:hAnsi="Times New Roman" w:cs="Times New Roman"/>
        </w:rPr>
        <w:t>)</w:t>
      </w:r>
      <w:r w:rsidR="00243740" w:rsidRPr="00243740">
        <w:rPr>
          <w:rFonts w:ascii="Times New Roman" w:hAnsi="Times New Roman" w:cs="Times New Roman"/>
        </w:rPr>
        <w:t>, valamint a hagyományos tógazdasági haltermel</w:t>
      </w:r>
      <w:r w:rsidR="00243740">
        <w:rPr>
          <w:rFonts w:ascii="Times New Roman" w:hAnsi="Times New Roman" w:cs="Times New Roman"/>
        </w:rPr>
        <w:t>és versenyképességének növelése</w:t>
      </w:r>
      <w:r w:rsidR="00243740" w:rsidRPr="00243740">
        <w:rPr>
          <w:rFonts w:ascii="Times New Roman" w:hAnsi="Times New Roman" w:cs="Times New Roman"/>
        </w:rPr>
        <w:t>.</w:t>
      </w:r>
      <w:r w:rsidR="00243740">
        <w:rPr>
          <w:rFonts w:ascii="Times New Roman" w:hAnsi="Times New Roman" w:cs="Times New Roman"/>
        </w:rPr>
        <w:t xml:space="preserve"> A</w:t>
      </w:r>
      <w:r w:rsidRPr="00FE137C">
        <w:rPr>
          <w:rFonts w:ascii="Times New Roman" w:hAnsi="Times New Roman" w:cs="Times New Roman"/>
        </w:rPr>
        <w:t xml:space="preserve"> fejlesztésekhez </w:t>
      </w:r>
      <w:r>
        <w:rPr>
          <w:rFonts w:ascii="Times New Roman" w:hAnsi="Times New Roman" w:cs="Times New Roman"/>
        </w:rPr>
        <w:t xml:space="preserve">továbbra is </w:t>
      </w:r>
      <w:r w:rsidRPr="00FE137C">
        <w:rPr>
          <w:rFonts w:ascii="Times New Roman" w:hAnsi="Times New Roman" w:cs="Times New Roman"/>
        </w:rPr>
        <w:t>szükség van vis</w:t>
      </w:r>
      <w:r>
        <w:rPr>
          <w:rFonts w:ascii="Times New Roman" w:hAnsi="Times New Roman" w:cs="Times New Roman"/>
        </w:rPr>
        <w:t xml:space="preserve">sza nem térítendő támogatásokra, emellett </w:t>
      </w:r>
      <w:r w:rsidR="00EE4CE0">
        <w:rPr>
          <w:rFonts w:ascii="Times New Roman" w:hAnsi="Times New Roman" w:cs="Times New Roman"/>
        </w:rPr>
        <w:t xml:space="preserve">azonban </w:t>
      </w:r>
      <w:proofErr w:type="spellStart"/>
      <w:r>
        <w:rPr>
          <w:rFonts w:ascii="Times New Roman" w:hAnsi="Times New Roman" w:cs="Times New Roman"/>
        </w:rPr>
        <w:t>fontosak</w:t>
      </w:r>
      <w:proofErr w:type="spellEnd"/>
      <w:r>
        <w:rPr>
          <w:rFonts w:ascii="Times New Roman" w:hAnsi="Times New Roman" w:cs="Times New Roman"/>
        </w:rPr>
        <w:t xml:space="preserve"> az olyan </w:t>
      </w:r>
      <w:r w:rsidR="00243740">
        <w:rPr>
          <w:rFonts w:ascii="Times New Roman" w:hAnsi="Times New Roman" w:cs="Times New Roman"/>
        </w:rPr>
        <w:t xml:space="preserve">kormányzati intézkedések is, amelyek növelik az ágazat </w:t>
      </w:r>
      <w:r w:rsidR="00E2099F">
        <w:rPr>
          <w:rFonts w:ascii="Times New Roman" w:hAnsi="Times New Roman" w:cs="Times New Roman"/>
        </w:rPr>
        <w:t>jövedelmezőségét</w:t>
      </w:r>
      <w:r w:rsidR="00243740">
        <w:rPr>
          <w:rFonts w:ascii="Times New Roman" w:hAnsi="Times New Roman" w:cs="Times New Roman"/>
        </w:rPr>
        <w:t xml:space="preserve">, ezáltal biztosítva a termelőknek a </w:t>
      </w:r>
      <w:r w:rsidR="00243740" w:rsidRPr="006939DD">
        <w:rPr>
          <w:rFonts w:ascii="Times New Roman" w:hAnsi="Times New Roman" w:cs="Times New Roman"/>
        </w:rPr>
        <w:t>hitelfelvételhez, a támogatások elnyeréséhez, vagy akár a saját erőből történő fejlesztésekhez szükséges önrészt</w:t>
      </w:r>
      <w:r w:rsidRPr="006939DD">
        <w:rPr>
          <w:rFonts w:ascii="Times New Roman" w:hAnsi="Times New Roman" w:cs="Times New Roman"/>
        </w:rPr>
        <w:t>.</w:t>
      </w:r>
    </w:p>
    <w:p w14:paraId="4613C658" w14:textId="77777777" w:rsidR="00D1402B" w:rsidRPr="006939DD" w:rsidRDefault="00D1402B" w:rsidP="00D1402B">
      <w:pPr>
        <w:jc w:val="both"/>
        <w:rPr>
          <w:rFonts w:ascii="Times New Roman" w:hAnsi="Times New Roman" w:cs="Times New Roman"/>
        </w:rPr>
      </w:pPr>
    </w:p>
    <w:p w14:paraId="7FACF841" w14:textId="77777777" w:rsidR="00061355" w:rsidRPr="006939DD" w:rsidRDefault="00AF5D18" w:rsidP="00061355">
      <w:pPr>
        <w:jc w:val="both"/>
        <w:rPr>
          <w:rFonts w:ascii="Times New Roman" w:hAnsi="Times New Roman" w:cs="Times New Roman"/>
          <w:b/>
          <w:i/>
        </w:rPr>
      </w:pPr>
      <w:r>
        <w:rPr>
          <w:rFonts w:ascii="Times New Roman" w:hAnsi="Times New Roman" w:cs="Times New Roman"/>
          <w:b/>
          <w:i/>
        </w:rPr>
        <w:t>A</w:t>
      </w:r>
      <w:r w:rsidR="00CD2A0F" w:rsidRPr="006939DD">
        <w:rPr>
          <w:rFonts w:ascii="Times New Roman" w:hAnsi="Times New Roman" w:cs="Times New Roman"/>
          <w:b/>
          <w:i/>
        </w:rPr>
        <w:t xml:space="preserve"> </w:t>
      </w:r>
      <w:r>
        <w:rPr>
          <w:rFonts w:ascii="Times New Roman" w:hAnsi="Times New Roman" w:cs="Times New Roman"/>
          <w:b/>
          <w:i/>
        </w:rPr>
        <w:t>magyar halgazdálkodás</w:t>
      </w:r>
      <w:r w:rsidR="00061355" w:rsidRPr="006939DD">
        <w:rPr>
          <w:rFonts w:ascii="Times New Roman" w:hAnsi="Times New Roman" w:cs="Times New Roman"/>
          <w:b/>
          <w:i/>
        </w:rPr>
        <w:t xml:space="preserve"> </w:t>
      </w:r>
      <w:r w:rsidR="00B329D2">
        <w:rPr>
          <w:rFonts w:ascii="Times New Roman" w:hAnsi="Times New Roman" w:cs="Times New Roman"/>
          <w:b/>
          <w:i/>
        </w:rPr>
        <w:t>alágazatainak</w:t>
      </w:r>
      <w:r w:rsidR="00061355" w:rsidRPr="006939DD">
        <w:rPr>
          <w:rFonts w:ascii="Times New Roman" w:hAnsi="Times New Roman" w:cs="Times New Roman"/>
          <w:b/>
          <w:i/>
        </w:rPr>
        <w:t xml:space="preserve"> áttekintése </w:t>
      </w:r>
    </w:p>
    <w:p w14:paraId="29BCD119" w14:textId="77777777" w:rsidR="00061355" w:rsidRDefault="00061355" w:rsidP="00061355">
      <w:pPr>
        <w:jc w:val="both"/>
        <w:rPr>
          <w:rFonts w:ascii="Times New Roman" w:hAnsi="Times New Roman" w:cs="Times New Roman"/>
        </w:rPr>
      </w:pPr>
    </w:p>
    <w:p w14:paraId="4BAE6CBF" w14:textId="77777777" w:rsidR="00061355" w:rsidRPr="00C434E9" w:rsidRDefault="00061355" w:rsidP="00061355">
      <w:pPr>
        <w:jc w:val="both"/>
        <w:rPr>
          <w:rFonts w:ascii="Times New Roman" w:hAnsi="Times New Roman" w:cs="Times New Roman"/>
          <w:i/>
        </w:rPr>
      </w:pPr>
      <w:r w:rsidRPr="00C434E9">
        <w:rPr>
          <w:rFonts w:ascii="Times New Roman" w:hAnsi="Times New Roman" w:cs="Times New Roman"/>
          <w:i/>
        </w:rPr>
        <w:t>Tógazdasági haltermelés</w:t>
      </w:r>
    </w:p>
    <w:p w14:paraId="7D8EABDB" w14:textId="77777777" w:rsidR="00061355" w:rsidRDefault="00061355" w:rsidP="00061355">
      <w:pPr>
        <w:jc w:val="both"/>
        <w:rPr>
          <w:rFonts w:ascii="Times New Roman" w:hAnsi="Times New Roman" w:cs="Times New Roman"/>
        </w:rPr>
      </w:pPr>
    </w:p>
    <w:p w14:paraId="6563F3E8" w14:textId="77777777" w:rsidR="00EE4CE0" w:rsidRDefault="00336092" w:rsidP="00FB2FDB">
      <w:pPr>
        <w:jc w:val="both"/>
        <w:rPr>
          <w:rFonts w:ascii="Times New Roman" w:hAnsi="Times New Roman" w:cs="Times New Roman"/>
        </w:rPr>
      </w:pPr>
      <w:r>
        <w:rPr>
          <w:rFonts w:ascii="Times New Roman" w:hAnsi="Times New Roman" w:cs="Times New Roman"/>
        </w:rPr>
        <w:t xml:space="preserve">A </w:t>
      </w:r>
      <w:r w:rsidR="000714E7">
        <w:rPr>
          <w:rFonts w:ascii="Times New Roman" w:hAnsi="Times New Roman" w:cs="Times New Roman"/>
        </w:rPr>
        <w:t>magyarországi</w:t>
      </w:r>
      <w:r>
        <w:rPr>
          <w:rFonts w:ascii="Times New Roman" w:hAnsi="Times New Roman" w:cs="Times New Roman"/>
        </w:rPr>
        <w:t xml:space="preserve"> étkezési célú haltermelésben meghatározó az alapvetően földmedrű tavakban, félintenzív technológiával </w:t>
      </w:r>
      <w:r w:rsidR="00534C16">
        <w:rPr>
          <w:rFonts w:ascii="Times New Roman" w:hAnsi="Times New Roman" w:cs="Times New Roman"/>
        </w:rPr>
        <w:t>történő tógazdasági haltermelés.</w:t>
      </w:r>
      <w:r>
        <w:rPr>
          <w:rFonts w:ascii="Times New Roman" w:hAnsi="Times New Roman" w:cs="Times New Roman"/>
        </w:rPr>
        <w:t xml:space="preserve"> </w:t>
      </w:r>
      <w:r w:rsidR="00534C16" w:rsidRPr="00897694">
        <w:rPr>
          <w:rFonts w:ascii="Times New Roman" w:hAnsi="Times New Roman" w:cs="Times New Roman"/>
        </w:rPr>
        <w:t xml:space="preserve">A hazai tógazdaságok </w:t>
      </w:r>
      <w:r w:rsidR="00534C16">
        <w:rPr>
          <w:rFonts w:ascii="Times New Roman" w:hAnsi="Times New Roman" w:cs="Times New Roman"/>
        </w:rPr>
        <w:t>bruttó</w:t>
      </w:r>
      <w:r w:rsidR="00534C16" w:rsidRPr="00897694">
        <w:rPr>
          <w:rFonts w:ascii="Times New Roman" w:hAnsi="Times New Roman" w:cs="Times New Roman"/>
        </w:rPr>
        <w:t xml:space="preserve"> haltermelés</w:t>
      </w:r>
      <w:r w:rsidR="00534C16">
        <w:rPr>
          <w:rFonts w:ascii="Times New Roman" w:hAnsi="Times New Roman" w:cs="Times New Roman"/>
        </w:rPr>
        <w:t>e</w:t>
      </w:r>
      <w:r w:rsidR="00534C16" w:rsidRPr="00897694">
        <w:rPr>
          <w:rFonts w:ascii="Times New Roman" w:hAnsi="Times New Roman" w:cs="Times New Roman"/>
        </w:rPr>
        <w:t xml:space="preserve"> 22</w:t>
      </w:r>
      <w:r w:rsidR="00534C16">
        <w:rPr>
          <w:rFonts w:ascii="Times New Roman" w:hAnsi="Times New Roman" w:cs="Times New Roman"/>
        </w:rPr>
        <w:t> </w:t>
      </w:r>
      <w:r w:rsidR="00534C16" w:rsidRPr="00897694">
        <w:rPr>
          <w:rFonts w:ascii="Times New Roman" w:hAnsi="Times New Roman" w:cs="Times New Roman"/>
        </w:rPr>
        <w:t>541 tonna</w:t>
      </w:r>
      <w:r w:rsidR="00534C16">
        <w:rPr>
          <w:rFonts w:ascii="Times New Roman" w:hAnsi="Times New Roman" w:cs="Times New Roman"/>
        </w:rPr>
        <w:t>, étkezési célú (nettó) haltermelése 14 414 tonna</w:t>
      </w:r>
      <w:r w:rsidR="005220A8">
        <w:rPr>
          <w:rFonts w:ascii="Times New Roman" w:hAnsi="Times New Roman" w:cs="Times New Roman"/>
        </w:rPr>
        <w:t xml:space="preserve"> volt 2018-ban</w:t>
      </w:r>
      <w:r w:rsidR="00534C16">
        <w:rPr>
          <w:rFonts w:ascii="Times New Roman" w:hAnsi="Times New Roman" w:cs="Times New Roman"/>
        </w:rPr>
        <w:t xml:space="preserve"> </w:t>
      </w:r>
      <w:r w:rsidR="005220A8">
        <w:rPr>
          <w:rFonts w:ascii="Times New Roman" w:hAnsi="Times New Roman" w:cs="Times New Roman"/>
        </w:rPr>
        <w:t>(</w:t>
      </w:r>
      <w:r w:rsidR="006939DD">
        <w:rPr>
          <w:rFonts w:ascii="Times New Roman" w:hAnsi="Times New Roman" w:cs="Times New Roman"/>
        </w:rPr>
        <w:t xml:space="preserve">ez </w:t>
      </w:r>
      <w:r w:rsidR="00534C16">
        <w:rPr>
          <w:rFonts w:ascii="Times New Roman" w:hAnsi="Times New Roman" w:cs="Times New Roman"/>
        </w:rPr>
        <w:t>a teljes magyar étkezési célú haltermelés 80,5 százaléka</w:t>
      </w:r>
      <w:r w:rsidR="005220A8">
        <w:rPr>
          <w:rFonts w:ascii="Times New Roman" w:hAnsi="Times New Roman" w:cs="Times New Roman"/>
        </w:rPr>
        <w:t>)</w:t>
      </w:r>
      <w:r w:rsidR="00534C16">
        <w:rPr>
          <w:rFonts w:ascii="Times New Roman" w:hAnsi="Times New Roman" w:cs="Times New Roman"/>
        </w:rPr>
        <w:t xml:space="preserve">. </w:t>
      </w:r>
      <w:r>
        <w:rPr>
          <w:rFonts w:ascii="Times New Roman" w:hAnsi="Times New Roman" w:cs="Times New Roman"/>
        </w:rPr>
        <w:t>Ezt a domináns helyzetet alapvetően az e termelési mód számára kedvező</w:t>
      </w:r>
      <w:r w:rsidRPr="00FB2FDB">
        <w:rPr>
          <w:rFonts w:ascii="Times New Roman" w:hAnsi="Times New Roman" w:cs="Times New Roman"/>
        </w:rPr>
        <w:t xml:space="preserve"> klimatikus és vízrajzi adottság</w:t>
      </w:r>
      <w:r>
        <w:rPr>
          <w:rFonts w:ascii="Times New Roman" w:hAnsi="Times New Roman" w:cs="Times New Roman"/>
        </w:rPr>
        <w:t xml:space="preserve">ok határozzák meg, ezért </w:t>
      </w:r>
      <w:r w:rsidR="005A3405">
        <w:rPr>
          <w:rFonts w:ascii="Times New Roman" w:hAnsi="Times New Roman" w:cs="Times New Roman"/>
        </w:rPr>
        <w:t xml:space="preserve">a tógazdálkodás </w:t>
      </w:r>
      <w:r>
        <w:rPr>
          <w:rFonts w:ascii="Times New Roman" w:hAnsi="Times New Roman" w:cs="Times New Roman"/>
        </w:rPr>
        <w:t>jelentőség</w:t>
      </w:r>
      <w:r w:rsidR="005A3405">
        <w:rPr>
          <w:rFonts w:ascii="Times New Roman" w:hAnsi="Times New Roman" w:cs="Times New Roman"/>
        </w:rPr>
        <w:t>éne</w:t>
      </w:r>
      <w:r>
        <w:rPr>
          <w:rFonts w:ascii="Times New Roman" w:hAnsi="Times New Roman" w:cs="Times New Roman"/>
        </w:rPr>
        <w:t xml:space="preserve">k számottevő csökkenése a közeljövőben </w:t>
      </w:r>
      <w:r w:rsidR="007A10D6">
        <w:rPr>
          <w:rFonts w:ascii="Times New Roman" w:hAnsi="Times New Roman" w:cs="Times New Roman"/>
        </w:rPr>
        <w:t>s</w:t>
      </w:r>
      <w:r>
        <w:rPr>
          <w:rFonts w:ascii="Times New Roman" w:hAnsi="Times New Roman" w:cs="Times New Roman"/>
        </w:rPr>
        <w:t>em várható</w:t>
      </w:r>
      <w:r w:rsidRPr="00FB2FDB">
        <w:rPr>
          <w:rFonts w:ascii="Times New Roman" w:hAnsi="Times New Roman" w:cs="Times New Roman"/>
        </w:rPr>
        <w:t xml:space="preserve">. </w:t>
      </w:r>
      <w:r>
        <w:rPr>
          <w:rFonts w:ascii="Times New Roman" w:hAnsi="Times New Roman" w:cs="Times New Roman"/>
        </w:rPr>
        <w:t>2018-ban 378 vállalkozás foglalkozott tógazdasági haltermeléssel</w:t>
      </w:r>
      <w:r w:rsidR="003E1896">
        <w:rPr>
          <w:rFonts w:ascii="Times New Roman" w:hAnsi="Times New Roman" w:cs="Times New Roman"/>
        </w:rPr>
        <w:t xml:space="preserve"> (</w:t>
      </w:r>
      <w:r w:rsidR="003E1896">
        <w:rPr>
          <w:rFonts w:ascii="Times New Roman" w:hAnsi="Times New Roman" w:cs="Times New Roman"/>
          <w:i/>
        </w:rPr>
        <w:t>2</w:t>
      </w:r>
      <w:r w:rsidR="003E1896" w:rsidRPr="00966A30">
        <w:rPr>
          <w:rFonts w:ascii="Times New Roman" w:hAnsi="Times New Roman" w:cs="Times New Roman"/>
          <w:i/>
        </w:rPr>
        <w:t>. ábra</w:t>
      </w:r>
      <w:r w:rsidR="003E1896">
        <w:rPr>
          <w:rFonts w:ascii="Times New Roman" w:hAnsi="Times New Roman" w:cs="Times New Roman"/>
        </w:rPr>
        <w:t>).</w:t>
      </w:r>
      <w:r>
        <w:rPr>
          <w:rFonts w:ascii="Times New Roman" w:hAnsi="Times New Roman" w:cs="Times New Roman"/>
        </w:rPr>
        <w:t xml:space="preserve"> </w:t>
      </w:r>
      <w:r w:rsidR="003E1896">
        <w:rPr>
          <w:rFonts w:ascii="Times New Roman" w:hAnsi="Times New Roman"/>
        </w:rPr>
        <w:t>A halastó művelési ágba</w:t>
      </w:r>
      <w:r w:rsidR="003E1896" w:rsidRPr="0016399E">
        <w:rPr>
          <w:rFonts w:ascii="Times New Roman" w:hAnsi="Times New Roman"/>
        </w:rPr>
        <w:t xml:space="preserve"> tartozó terület nagysága 29</w:t>
      </w:r>
      <w:r w:rsidR="003E1896">
        <w:rPr>
          <w:rFonts w:ascii="Times New Roman" w:hAnsi="Times New Roman"/>
        </w:rPr>
        <w:t> </w:t>
      </w:r>
      <w:r w:rsidR="003E1896" w:rsidRPr="0016399E">
        <w:rPr>
          <w:rFonts w:ascii="Times New Roman" w:hAnsi="Times New Roman"/>
        </w:rPr>
        <w:t xml:space="preserve">761 </w:t>
      </w:r>
      <w:r w:rsidR="00C55BBA">
        <w:rPr>
          <w:rFonts w:ascii="Times New Roman" w:hAnsi="Times New Roman"/>
        </w:rPr>
        <w:t>hektár</w:t>
      </w:r>
      <w:r w:rsidR="003E1896">
        <w:rPr>
          <w:rFonts w:ascii="Times New Roman" w:hAnsi="Times New Roman"/>
        </w:rPr>
        <w:t>, ami</w:t>
      </w:r>
      <w:r w:rsidR="003E1896" w:rsidRPr="0016399E">
        <w:rPr>
          <w:rFonts w:ascii="Times New Roman" w:hAnsi="Times New Roman"/>
        </w:rPr>
        <w:t xml:space="preserve">ből az </w:t>
      </w:r>
      <w:r w:rsidR="003E1896">
        <w:rPr>
          <w:rFonts w:ascii="Times New Roman" w:hAnsi="Times New Roman"/>
        </w:rPr>
        <w:t xml:space="preserve">üzemelő tóterület </w:t>
      </w:r>
      <w:r>
        <w:rPr>
          <w:rFonts w:ascii="Times New Roman" w:hAnsi="Times New Roman" w:cs="Times New Roman"/>
        </w:rPr>
        <w:t>26</w:t>
      </w:r>
      <w:r w:rsidR="00C55BBA">
        <w:rPr>
          <w:rFonts w:ascii="Times New Roman" w:hAnsi="Times New Roman" w:cs="Times New Roman"/>
        </w:rPr>
        <w:t> </w:t>
      </w:r>
      <w:r>
        <w:rPr>
          <w:rFonts w:ascii="Times New Roman" w:hAnsi="Times New Roman" w:cs="Times New Roman"/>
        </w:rPr>
        <w:t>473</w:t>
      </w:r>
      <w:r w:rsidR="00C55BBA">
        <w:rPr>
          <w:rFonts w:ascii="Times New Roman" w:hAnsi="Times New Roman" w:cs="Times New Roman"/>
        </w:rPr>
        <w:t> hektár</w:t>
      </w:r>
      <w:r>
        <w:rPr>
          <w:rFonts w:ascii="Times New Roman" w:hAnsi="Times New Roman" w:cs="Times New Roman"/>
        </w:rPr>
        <w:t xml:space="preserve">, azaz az egy gazdaságra jutó átlagos tóterület 70 </w:t>
      </w:r>
      <w:r w:rsidR="00C55BBA">
        <w:rPr>
          <w:rFonts w:ascii="Times New Roman" w:hAnsi="Times New Roman" w:cs="Times New Roman"/>
        </w:rPr>
        <w:t>hektár</w:t>
      </w:r>
      <w:r>
        <w:rPr>
          <w:rFonts w:ascii="Times New Roman" w:hAnsi="Times New Roman" w:cs="Times New Roman"/>
        </w:rPr>
        <w:t xml:space="preserve">. Ez a </w:t>
      </w:r>
      <w:r w:rsidR="00EE4CE0">
        <w:rPr>
          <w:rFonts w:ascii="Times New Roman" w:hAnsi="Times New Roman" w:cs="Times New Roman"/>
        </w:rPr>
        <w:t>vízfel</w:t>
      </w:r>
      <w:r>
        <w:rPr>
          <w:rFonts w:ascii="Times New Roman" w:hAnsi="Times New Roman" w:cs="Times New Roman"/>
        </w:rPr>
        <w:t xml:space="preserve">ület </w:t>
      </w:r>
      <w:r w:rsidR="00F6478F">
        <w:rPr>
          <w:rFonts w:ascii="Times New Roman" w:hAnsi="Times New Roman" w:cs="Times New Roman"/>
        </w:rPr>
        <w:t>jelentősen növeli</w:t>
      </w:r>
      <w:r w:rsidRPr="00FB2FDB">
        <w:rPr>
          <w:rFonts w:ascii="Times New Roman" w:hAnsi="Times New Roman" w:cs="Times New Roman"/>
        </w:rPr>
        <w:t xml:space="preserve"> a </w:t>
      </w:r>
      <w:proofErr w:type="spellStart"/>
      <w:r w:rsidRPr="00FB2FDB">
        <w:rPr>
          <w:rFonts w:ascii="Times New Roman" w:hAnsi="Times New Roman" w:cs="Times New Roman"/>
        </w:rPr>
        <w:t>száraz</w:t>
      </w:r>
      <w:r>
        <w:rPr>
          <w:rFonts w:ascii="Times New Roman" w:hAnsi="Times New Roman" w:cs="Times New Roman"/>
        </w:rPr>
        <w:t>od</w:t>
      </w:r>
      <w:r w:rsidRPr="00FB2FDB">
        <w:rPr>
          <w:rFonts w:ascii="Times New Roman" w:hAnsi="Times New Roman" w:cs="Times New Roman"/>
        </w:rPr>
        <w:t>ó</w:t>
      </w:r>
      <w:proofErr w:type="spellEnd"/>
      <w:r w:rsidRPr="00FB2FDB">
        <w:rPr>
          <w:rFonts w:ascii="Times New Roman" w:hAnsi="Times New Roman" w:cs="Times New Roman"/>
        </w:rPr>
        <w:t xml:space="preserve"> Kárpát-medencében a vizes élőhelyek kiterjedését, </w:t>
      </w:r>
      <w:r w:rsidR="00F6478F">
        <w:rPr>
          <w:rFonts w:ascii="Times New Roman" w:hAnsi="Times New Roman" w:cs="Times New Roman"/>
        </w:rPr>
        <w:t>így fontos szerepet játszik</w:t>
      </w:r>
      <w:r w:rsidRPr="00FB2FDB">
        <w:rPr>
          <w:rFonts w:ascii="Times New Roman" w:hAnsi="Times New Roman" w:cs="Times New Roman"/>
        </w:rPr>
        <w:t xml:space="preserve"> mind vízgazdálkodási, mind pedig természetvédelmi szempontból.</w:t>
      </w:r>
      <w:r w:rsidR="00897694">
        <w:rPr>
          <w:rFonts w:ascii="Times New Roman" w:hAnsi="Times New Roman" w:cs="Times New Roman"/>
        </w:rPr>
        <w:t xml:space="preserve"> </w:t>
      </w:r>
    </w:p>
    <w:p w14:paraId="4690F528" w14:textId="77777777" w:rsidR="00D843D6" w:rsidRDefault="00D843D6" w:rsidP="00D843D6">
      <w:pPr>
        <w:jc w:val="both"/>
        <w:rPr>
          <w:rFonts w:ascii="Times New Roman" w:hAnsi="Times New Roman" w:cs="Times New Roman"/>
        </w:rPr>
      </w:pPr>
    </w:p>
    <w:p w14:paraId="4219CC42" w14:textId="77777777" w:rsidR="00D843D6" w:rsidRPr="00FB2FDB" w:rsidRDefault="00D843D6" w:rsidP="00D843D6">
      <w:pPr>
        <w:jc w:val="both"/>
        <w:rPr>
          <w:rFonts w:ascii="Times New Roman" w:hAnsi="Times New Roman" w:cs="Times New Roman"/>
        </w:rPr>
      </w:pPr>
      <w:r w:rsidRPr="00FB2FDB">
        <w:rPr>
          <w:rFonts w:ascii="Times New Roman" w:hAnsi="Times New Roman" w:cs="Times New Roman"/>
        </w:rPr>
        <w:t xml:space="preserve">A magyarországi tógazdasági haltermelés meghatározó részét hosszú évek óta ugyanaz a három régió </w:t>
      </w:r>
      <w:r>
        <w:rPr>
          <w:rFonts w:ascii="Times New Roman" w:hAnsi="Times New Roman" w:cs="Times New Roman"/>
        </w:rPr>
        <w:t>(</w:t>
      </w:r>
      <w:r w:rsidRPr="00FB2FDB">
        <w:rPr>
          <w:rFonts w:ascii="Times New Roman" w:hAnsi="Times New Roman" w:cs="Times New Roman"/>
        </w:rPr>
        <w:t>Dél-Dunán</w:t>
      </w:r>
      <w:r>
        <w:rPr>
          <w:rFonts w:ascii="Times New Roman" w:hAnsi="Times New Roman" w:cs="Times New Roman"/>
        </w:rPr>
        <w:t>túl, Észak-Alföld és Dél-Alföld) adja</w:t>
      </w:r>
      <w:r w:rsidRPr="00FB2FDB">
        <w:rPr>
          <w:rFonts w:ascii="Times New Roman" w:hAnsi="Times New Roman" w:cs="Times New Roman"/>
        </w:rPr>
        <w:t>.</w:t>
      </w:r>
      <w:r>
        <w:rPr>
          <w:rFonts w:ascii="Times New Roman" w:hAnsi="Times New Roman" w:cs="Times New Roman"/>
        </w:rPr>
        <w:t xml:space="preserve"> Ezeken belül a halastavak típusai a domborzati viszonyokkal összefüggő regionális megoszlást mutatnak. </w:t>
      </w:r>
      <w:r w:rsidRPr="00FB2FDB">
        <w:rPr>
          <w:rFonts w:ascii="Times New Roman" w:hAnsi="Times New Roman" w:cs="Times New Roman"/>
        </w:rPr>
        <w:t xml:space="preserve">A </w:t>
      </w:r>
      <w:r>
        <w:rPr>
          <w:rFonts w:ascii="Times New Roman" w:hAnsi="Times New Roman" w:cs="Times New Roman"/>
        </w:rPr>
        <w:t>d</w:t>
      </w:r>
      <w:r w:rsidRPr="00FB2FDB">
        <w:rPr>
          <w:rFonts w:ascii="Times New Roman" w:hAnsi="Times New Roman" w:cs="Times New Roman"/>
        </w:rPr>
        <w:t xml:space="preserve">unántúli dombvidékre jellemzőek a többnyire kisvízfolyásokon mederduzzasztással létesített völgyzárógátas halastavak, míg az Alföld területén nagy kiterjedésű </w:t>
      </w:r>
      <w:r>
        <w:rPr>
          <w:rFonts w:ascii="Times New Roman" w:hAnsi="Times New Roman" w:cs="Times New Roman"/>
        </w:rPr>
        <w:t>körtöltéses halastórendszerek</w:t>
      </w:r>
      <w:r w:rsidRPr="00FB2FDB">
        <w:rPr>
          <w:rFonts w:ascii="Times New Roman" w:hAnsi="Times New Roman" w:cs="Times New Roman"/>
        </w:rPr>
        <w:t xml:space="preserve"> </w:t>
      </w:r>
      <w:r>
        <w:rPr>
          <w:rFonts w:ascii="Times New Roman" w:hAnsi="Times New Roman" w:cs="Times New Roman"/>
        </w:rPr>
        <w:t>jöttek</w:t>
      </w:r>
      <w:r w:rsidRPr="00FB2FDB">
        <w:rPr>
          <w:rFonts w:ascii="Times New Roman" w:hAnsi="Times New Roman" w:cs="Times New Roman"/>
        </w:rPr>
        <w:t xml:space="preserve"> létre. </w:t>
      </w:r>
    </w:p>
    <w:p w14:paraId="72BDD9D0" w14:textId="77777777" w:rsidR="00D843D6" w:rsidRDefault="00D843D6" w:rsidP="00D843D6">
      <w:pPr>
        <w:jc w:val="both"/>
        <w:rPr>
          <w:rFonts w:ascii="Times New Roman" w:hAnsi="Times New Roman" w:cs="Times New Roman"/>
        </w:rPr>
      </w:pPr>
    </w:p>
    <w:p w14:paraId="7859F898" w14:textId="77777777" w:rsidR="00D843D6" w:rsidRDefault="00D843D6" w:rsidP="00D843D6">
      <w:pPr>
        <w:jc w:val="both"/>
        <w:rPr>
          <w:rFonts w:ascii="Times New Roman" w:hAnsi="Times New Roman" w:cs="Times New Roman"/>
        </w:rPr>
      </w:pPr>
      <w:r>
        <w:rPr>
          <w:rFonts w:ascii="Times New Roman" w:hAnsi="Times New Roman" w:cs="Times New Roman"/>
        </w:rPr>
        <w:t xml:space="preserve">A félintenzív tógazdasági haltermelés a természetes </w:t>
      </w:r>
      <w:r w:rsidRPr="005473E9">
        <w:rPr>
          <w:rFonts w:ascii="Times New Roman" w:hAnsi="Times New Roman" w:cs="Times New Roman"/>
        </w:rPr>
        <w:t>v</w:t>
      </w:r>
      <w:r>
        <w:rPr>
          <w:rFonts w:ascii="Times New Roman" w:hAnsi="Times New Roman" w:cs="Times New Roman"/>
        </w:rPr>
        <w:t>izekre</w:t>
      </w:r>
      <w:r w:rsidRPr="005473E9">
        <w:rPr>
          <w:rFonts w:ascii="Times New Roman" w:hAnsi="Times New Roman" w:cs="Times New Roman"/>
        </w:rPr>
        <w:t xml:space="preserve"> és vizes élőhelyekre jellemző anyagforgalmi folyamatokra épül, a mesterséges beavatkozások e folyamatokat segítik a produkció növelése érdekében. </w:t>
      </w:r>
      <w:r>
        <w:rPr>
          <w:rFonts w:ascii="Times New Roman" w:hAnsi="Times New Roman" w:cs="Times New Roman"/>
        </w:rPr>
        <w:t>A haltermelés alapvetően a halastavak természetes táplálékbázisára alapozva történik, kiegészítő takarmányként</w:t>
      </w:r>
      <w:r w:rsidRPr="00CC1BA5">
        <w:rPr>
          <w:rFonts w:ascii="Times New Roman" w:hAnsi="Times New Roman" w:cs="Times New Roman"/>
        </w:rPr>
        <w:t xml:space="preserve"> gabona</w:t>
      </w:r>
      <w:r>
        <w:rPr>
          <w:rFonts w:ascii="Times New Roman" w:hAnsi="Times New Roman" w:cs="Times New Roman"/>
        </w:rPr>
        <w:t xml:space="preserve">félék és minimális mesterséges táp felhasználásával (azaz e termelési mód halliszt- és halolajfüggése </w:t>
      </w:r>
      <w:r w:rsidR="00BD289A">
        <w:rPr>
          <w:rFonts w:ascii="Times New Roman" w:hAnsi="Times New Roman" w:cs="Times New Roman"/>
        </w:rPr>
        <w:t>minimális</w:t>
      </w:r>
      <w:r>
        <w:rPr>
          <w:rFonts w:ascii="Times New Roman" w:hAnsi="Times New Roman" w:cs="Times New Roman"/>
        </w:rPr>
        <w:t>)</w:t>
      </w:r>
      <w:r w:rsidRPr="00CC1BA5">
        <w:rPr>
          <w:rFonts w:ascii="Times New Roman" w:hAnsi="Times New Roman" w:cs="Times New Roman"/>
        </w:rPr>
        <w:t>.</w:t>
      </w:r>
      <w:r>
        <w:rPr>
          <w:rFonts w:ascii="Times New Roman" w:hAnsi="Times New Roman" w:cs="Times New Roman"/>
        </w:rPr>
        <w:t xml:space="preserve"> A</w:t>
      </w:r>
      <w:r w:rsidRPr="005473E9">
        <w:rPr>
          <w:rFonts w:ascii="Times New Roman" w:hAnsi="Times New Roman" w:cs="Times New Roman"/>
        </w:rPr>
        <w:t xml:space="preserve"> természetes és a technológiai folyamatok egymásra épülnek és egymástól nem </w:t>
      </w:r>
      <w:r>
        <w:rPr>
          <w:rFonts w:ascii="Times New Roman" w:hAnsi="Times New Roman" w:cs="Times New Roman"/>
        </w:rPr>
        <w:t>el</w:t>
      </w:r>
      <w:r w:rsidRPr="005473E9">
        <w:rPr>
          <w:rFonts w:ascii="Times New Roman" w:hAnsi="Times New Roman" w:cs="Times New Roman"/>
        </w:rPr>
        <w:t xml:space="preserve">választható módon valósulnak meg. </w:t>
      </w:r>
      <w:r w:rsidR="00573A91">
        <w:rPr>
          <w:rFonts w:ascii="Times New Roman" w:hAnsi="Times New Roman" w:cs="Times New Roman"/>
        </w:rPr>
        <w:t>Az elmúlt években a termelés – főleg piaci, költségminimalizálási okokból – egyre inkább extenzív irányba tolódott el, a bruttó hozam 2018-ban 851 kg/ha volt.</w:t>
      </w:r>
    </w:p>
    <w:p w14:paraId="2EA2DF1F" w14:textId="77777777" w:rsidR="00D843D6" w:rsidRDefault="00D843D6" w:rsidP="00D843D6">
      <w:pPr>
        <w:jc w:val="both"/>
        <w:rPr>
          <w:rFonts w:ascii="Times New Roman" w:hAnsi="Times New Roman" w:cs="Times New Roman"/>
        </w:rPr>
      </w:pPr>
    </w:p>
    <w:p w14:paraId="39568480" w14:textId="77777777" w:rsidR="00D843D6" w:rsidRDefault="00D843D6" w:rsidP="00D843D6">
      <w:pPr>
        <w:jc w:val="both"/>
        <w:rPr>
          <w:rFonts w:ascii="Times New Roman" w:hAnsi="Times New Roman" w:cs="Times New Roman"/>
        </w:rPr>
      </w:pPr>
      <w:r>
        <w:rPr>
          <w:rFonts w:ascii="Times New Roman" w:hAnsi="Times New Roman" w:cs="Times New Roman"/>
        </w:rPr>
        <w:lastRenderedPageBreak/>
        <w:t>A magyar tógazdasági haltermelés domináns faja a ponty, amelyet jellemzően</w:t>
      </w:r>
      <w:r w:rsidRPr="00480B13">
        <w:rPr>
          <w:rFonts w:ascii="Times New Roman" w:hAnsi="Times New Roman" w:cs="Times New Roman"/>
        </w:rPr>
        <w:t xml:space="preserve"> </w:t>
      </w:r>
      <w:r>
        <w:rPr>
          <w:rFonts w:ascii="Times New Roman" w:hAnsi="Times New Roman" w:cs="Times New Roman"/>
        </w:rPr>
        <w:t>három</w:t>
      </w:r>
      <w:r w:rsidRPr="00480B13">
        <w:rPr>
          <w:rFonts w:ascii="Times New Roman" w:hAnsi="Times New Roman" w:cs="Times New Roman"/>
        </w:rPr>
        <w:t>éves termelési ciklusban állít</w:t>
      </w:r>
      <w:r>
        <w:rPr>
          <w:rFonts w:ascii="Times New Roman" w:hAnsi="Times New Roman" w:cs="Times New Roman"/>
        </w:rPr>
        <w:t>anak</w:t>
      </w:r>
      <w:r w:rsidRPr="00480B13">
        <w:rPr>
          <w:rFonts w:ascii="Times New Roman" w:hAnsi="Times New Roman" w:cs="Times New Roman"/>
        </w:rPr>
        <w:t xml:space="preserve"> elő</w:t>
      </w:r>
      <w:r>
        <w:rPr>
          <w:rFonts w:ascii="Times New Roman" w:hAnsi="Times New Roman" w:cs="Times New Roman"/>
        </w:rPr>
        <w:t>.</w:t>
      </w:r>
      <w:r w:rsidRPr="00480B13">
        <w:rPr>
          <w:rFonts w:ascii="Times New Roman" w:hAnsi="Times New Roman" w:cs="Times New Roman"/>
        </w:rPr>
        <w:t xml:space="preserve"> </w:t>
      </w:r>
      <w:r>
        <w:rPr>
          <w:rFonts w:ascii="Times New Roman" w:hAnsi="Times New Roman" w:cs="Times New Roman"/>
        </w:rPr>
        <w:t>2018-ban ez a faj adta a hazai étkezési haltermelés 64,2</w:t>
      </w:r>
      <w:r w:rsidR="00C55BBA">
        <w:rPr>
          <w:rFonts w:ascii="Times New Roman" w:hAnsi="Times New Roman" w:cs="Times New Roman"/>
        </w:rPr>
        <w:t> </w:t>
      </w:r>
      <w:r>
        <w:rPr>
          <w:rFonts w:ascii="Times New Roman" w:hAnsi="Times New Roman" w:cs="Times New Roman"/>
        </w:rPr>
        <w:t xml:space="preserve">százalékát, a tógazdasági étkezési haltermelés 79,5 százalékát. Hazánk az EU harmadik legnagyobb pontytermelője Csehország és Lengyelország után, 2017-ben az EU étkezési célú pontytermelésének 16,6 százalékát adta. </w:t>
      </w:r>
      <w:r w:rsidRPr="005473E9">
        <w:rPr>
          <w:rFonts w:ascii="Times New Roman" w:hAnsi="Times New Roman" w:cs="Times New Roman"/>
        </w:rPr>
        <w:t xml:space="preserve">Az évszázados </w:t>
      </w:r>
      <w:r>
        <w:rPr>
          <w:rFonts w:ascii="Times New Roman" w:hAnsi="Times New Roman" w:cs="Times New Roman"/>
        </w:rPr>
        <w:t>ponty</w:t>
      </w:r>
      <w:r w:rsidRPr="005473E9">
        <w:rPr>
          <w:rFonts w:ascii="Times New Roman" w:hAnsi="Times New Roman" w:cs="Times New Roman"/>
        </w:rPr>
        <w:t xml:space="preserve">tenyésztői munka eredményeként rendelkezésre állnak a különböző adottságokhoz és termelési célokhoz adaptált, államilag elismert pontyfajták. E pontyfajták a magyar </w:t>
      </w:r>
      <w:proofErr w:type="spellStart"/>
      <w:r w:rsidRPr="005473E9">
        <w:rPr>
          <w:rFonts w:ascii="Times New Roman" w:hAnsi="Times New Roman" w:cs="Times New Roman"/>
        </w:rPr>
        <w:t>akvakultúra</w:t>
      </w:r>
      <w:proofErr w:type="spellEnd"/>
      <w:r w:rsidRPr="005473E9">
        <w:rPr>
          <w:rFonts w:ascii="Times New Roman" w:hAnsi="Times New Roman" w:cs="Times New Roman"/>
        </w:rPr>
        <w:t xml:space="preserve"> legértékesebb genetikai erőforrását alkotják</w:t>
      </w:r>
      <w:r>
        <w:rPr>
          <w:rFonts w:ascii="Times New Roman" w:hAnsi="Times New Roman" w:cs="Times New Roman"/>
        </w:rPr>
        <w:t xml:space="preserve">, amelyeket </w:t>
      </w:r>
      <w:r w:rsidRPr="00E6351E">
        <w:rPr>
          <w:rFonts w:ascii="Times New Roman" w:hAnsi="Times New Roman" w:cs="Times New Roman"/>
        </w:rPr>
        <w:t>a</w:t>
      </w:r>
      <w:r w:rsidRPr="00E6351E">
        <w:rPr>
          <w:rFonts w:ascii="Times New Roman" w:hAnsi="Times New Roman" w:cs="Times New Roman"/>
          <w:i/>
        </w:rPr>
        <w:t xml:space="preserve"> </w:t>
      </w:r>
      <w:r w:rsidR="006939DD" w:rsidRPr="00BD289A">
        <w:rPr>
          <w:rFonts w:ascii="Times New Roman" w:hAnsi="Times New Roman" w:cs="Times New Roman"/>
        </w:rPr>
        <w:t>32/2004</w:t>
      </w:r>
      <w:r w:rsidRPr="00BD289A">
        <w:rPr>
          <w:rFonts w:ascii="Times New Roman" w:hAnsi="Times New Roman" w:cs="Times New Roman"/>
        </w:rPr>
        <w:t>. (IV. 19.) OGY határozat</w:t>
      </w:r>
      <w:r>
        <w:rPr>
          <w:rFonts w:ascii="Times New Roman" w:hAnsi="Times New Roman" w:cs="Times New Roman"/>
        </w:rPr>
        <w:t xml:space="preserve"> </w:t>
      </w:r>
      <w:r w:rsidRPr="00E6351E">
        <w:rPr>
          <w:rFonts w:ascii="Times New Roman" w:hAnsi="Times New Roman" w:cs="Times New Roman"/>
        </w:rPr>
        <w:t xml:space="preserve">nemzeti kinccsé </w:t>
      </w:r>
      <w:r>
        <w:rPr>
          <w:rFonts w:ascii="Times New Roman" w:hAnsi="Times New Roman" w:cs="Times New Roman"/>
        </w:rPr>
        <w:t xml:space="preserve">is </w:t>
      </w:r>
      <w:r w:rsidRPr="00E6351E">
        <w:rPr>
          <w:rFonts w:ascii="Times New Roman" w:hAnsi="Times New Roman" w:cs="Times New Roman"/>
        </w:rPr>
        <w:t>nyilvánít</w:t>
      </w:r>
      <w:r>
        <w:rPr>
          <w:rFonts w:ascii="Times New Roman" w:hAnsi="Times New Roman" w:cs="Times New Roman"/>
        </w:rPr>
        <w:t>ott, így ez</w:t>
      </w:r>
      <w:r w:rsidRPr="005473E9">
        <w:rPr>
          <w:rFonts w:ascii="Times New Roman" w:hAnsi="Times New Roman" w:cs="Times New Roman"/>
        </w:rPr>
        <w:t xml:space="preserve">ek megóvásáról </w:t>
      </w:r>
      <w:r>
        <w:rPr>
          <w:rFonts w:ascii="Times New Roman" w:hAnsi="Times New Roman" w:cs="Times New Roman"/>
        </w:rPr>
        <w:t xml:space="preserve">és továbbfejlesztéséről </w:t>
      </w:r>
      <w:r w:rsidRPr="005473E9">
        <w:rPr>
          <w:rFonts w:ascii="Times New Roman" w:hAnsi="Times New Roman" w:cs="Times New Roman"/>
        </w:rPr>
        <w:t>a jövőben is gondoskodni kell.</w:t>
      </w:r>
      <w:r>
        <w:rPr>
          <w:rFonts w:ascii="Times New Roman" w:hAnsi="Times New Roman" w:cs="Times New Roman"/>
        </w:rPr>
        <w:t xml:space="preserve"> Ugyanakkor a hosszú termelési ciklus </w:t>
      </w:r>
      <w:r w:rsidRPr="00480B13">
        <w:rPr>
          <w:rFonts w:ascii="Times New Roman" w:hAnsi="Times New Roman" w:cs="Times New Roman"/>
        </w:rPr>
        <w:t>jelentős</w:t>
      </w:r>
      <w:r>
        <w:rPr>
          <w:rFonts w:ascii="Times New Roman" w:hAnsi="Times New Roman" w:cs="Times New Roman"/>
        </w:rPr>
        <w:t>en</w:t>
      </w:r>
      <w:r w:rsidRPr="00480B13">
        <w:rPr>
          <w:rFonts w:ascii="Times New Roman" w:hAnsi="Times New Roman" w:cs="Times New Roman"/>
        </w:rPr>
        <w:t xml:space="preserve"> </w:t>
      </w:r>
      <w:r>
        <w:rPr>
          <w:rFonts w:ascii="Times New Roman" w:hAnsi="Times New Roman" w:cs="Times New Roman"/>
        </w:rPr>
        <w:t xml:space="preserve">megnöveli a pontytermelés önköltségét, különösen a konkurens húsfajtákkal (csirke, sertés) összehasonlítva. A hazai halastavakban a pontytermelés általában </w:t>
      </w:r>
      <w:proofErr w:type="spellStart"/>
      <w:r>
        <w:rPr>
          <w:rFonts w:ascii="Times New Roman" w:hAnsi="Times New Roman" w:cs="Times New Roman"/>
        </w:rPr>
        <w:t>polikultúrában</w:t>
      </w:r>
      <w:proofErr w:type="spellEnd"/>
      <w:r>
        <w:rPr>
          <w:rFonts w:ascii="Times New Roman" w:hAnsi="Times New Roman" w:cs="Times New Roman"/>
        </w:rPr>
        <w:t xml:space="preserve">, egyéb pontyfélékkel (busa, amur) és kisebb mennyiségű ragadozó hallal (harcsa, csuka, süllő) együtt történik. A növényevő halak (busa, amur) a hazai étkezési </w:t>
      </w:r>
      <w:r w:rsidR="002D06EE">
        <w:rPr>
          <w:rFonts w:ascii="Times New Roman" w:hAnsi="Times New Roman" w:cs="Times New Roman"/>
        </w:rPr>
        <w:t xml:space="preserve">célú </w:t>
      </w:r>
      <w:r>
        <w:rPr>
          <w:rFonts w:ascii="Times New Roman" w:hAnsi="Times New Roman" w:cs="Times New Roman"/>
        </w:rPr>
        <w:t>haltermelés 10,3 százalékát, a ragadozó halak (harcsa, csuka, süllő) 1,9</w:t>
      </w:r>
      <w:r w:rsidR="00C55BBA">
        <w:rPr>
          <w:rFonts w:ascii="Times New Roman" w:hAnsi="Times New Roman" w:cs="Times New Roman"/>
        </w:rPr>
        <w:t> </w:t>
      </w:r>
      <w:r>
        <w:rPr>
          <w:rFonts w:ascii="Times New Roman" w:hAnsi="Times New Roman" w:cs="Times New Roman"/>
        </w:rPr>
        <w:t xml:space="preserve">százalékát teszik ki (bár e csekély részaránnyal is Magyarország volt az EU legnagyobb harcsatermelője 2017-ben). Ha a termelési értéket tekintjük, akkor a nagyobb értékű ragadozó halak már közel ugyanolyan részarányt képviselnek, mint a növényevők (5,2% illetve 6,1%). </w:t>
      </w:r>
    </w:p>
    <w:p w14:paraId="4725ECFB" w14:textId="77777777" w:rsidR="00534C16" w:rsidRDefault="00534C16" w:rsidP="00FB2FDB">
      <w:pPr>
        <w:jc w:val="both"/>
        <w:rPr>
          <w:rFonts w:ascii="Times New Roman" w:hAnsi="Times New Roman" w:cs="Times New Roman"/>
        </w:rPr>
      </w:pPr>
    </w:p>
    <w:p w14:paraId="150121CB" w14:textId="77777777" w:rsidR="00336092" w:rsidRDefault="00336092" w:rsidP="00336092">
      <w:pPr>
        <w:jc w:val="center"/>
        <w:rPr>
          <w:rFonts w:ascii="Times New Roman" w:hAnsi="Times New Roman" w:cs="Times New Roman"/>
        </w:rPr>
      </w:pPr>
      <w:r w:rsidRPr="00966A30">
        <w:rPr>
          <w:rFonts w:ascii="Times New Roman" w:hAnsi="Times New Roman" w:cs="Times New Roman"/>
          <w:noProof/>
          <w:lang w:eastAsia="hu-HU"/>
        </w:rPr>
        <w:drawing>
          <wp:inline distT="0" distB="0" distL="0" distR="0" wp14:anchorId="61E1D167" wp14:editId="2F2B4E63">
            <wp:extent cx="5760720" cy="335501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55010"/>
                    </a:xfrm>
                    <a:prstGeom prst="rect">
                      <a:avLst/>
                    </a:prstGeom>
                    <a:noFill/>
                    <a:ln>
                      <a:noFill/>
                    </a:ln>
                  </pic:spPr>
                </pic:pic>
              </a:graphicData>
            </a:graphic>
          </wp:inline>
        </w:drawing>
      </w:r>
    </w:p>
    <w:p w14:paraId="677A1C98" w14:textId="77777777" w:rsidR="00336092" w:rsidRPr="00C90734" w:rsidRDefault="00336092" w:rsidP="00336092">
      <w:pPr>
        <w:rPr>
          <w:rFonts w:ascii="Times New Roman" w:hAnsi="Times New Roman" w:cs="Times New Roman"/>
          <w:sz w:val="22"/>
          <w:szCs w:val="22"/>
        </w:rPr>
      </w:pPr>
      <w:r>
        <w:rPr>
          <w:rFonts w:ascii="Times New Roman" w:hAnsi="Times New Roman" w:cs="Times New Roman"/>
          <w:b/>
          <w:sz w:val="22"/>
          <w:szCs w:val="22"/>
        </w:rPr>
        <w:t>1</w:t>
      </w:r>
      <w:r w:rsidRPr="00CF0A1A">
        <w:rPr>
          <w:rFonts w:ascii="Times New Roman" w:hAnsi="Times New Roman" w:cs="Times New Roman"/>
          <w:b/>
          <w:sz w:val="22"/>
          <w:szCs w:val="22"/>
        </w:rPr>
        <w:t xml:space="preserve">. </w:t>
      </w:r>
      <w:r>
        <w:rPr>
          <w:rFonts w:ascii="Times New Roman" w:hAnsi="Times New Roman" w:cs="Times New Roman"/>
          <w:b/>
          <w:sz w:val="22"/>
          <w:szCs w:val="22"/>
        </w:rPr>
        <w:t>ábra</w:t>
      </w:r>
      <w:r w:rsidRPr="00CF0A1A">
        <w:rPr>
          <w:rFonts w:ascii="Times New Roman" w:hAnsi="Times New Roman" w:cs="Times New Roman"/>
          <w:b/>
          <w:sz w:val="22"/>
          <w:szCs w:val="22"/>
        </w:rPr>
        <w:t>.</w:t>
      </w:r>
      <w:r w:rsidRPr="00CF0A1A">
        <w:rPr>
          <w:rFonts w:ascii="Times New Roman" w:hAnsi="Times New Roman" w:cs="Times New Roman"/>
          <w:sz w:val="22"/>
          <w:szCs w:val="22"/>
        </w:rPr>
        <w:t xml:space="preserve"> </w:t>
      </w:r>
      <w:r>
        <w:rPr>
          <w:rFonts w:ascii="Times New Roman" w:hAnsi="Times New Roman" w:cs="Times New Roman"/>
          <w:sz w:val="22"/>
          <w:szCs w:val="22"/>
        </w:rPr>
        <w:t>Tógazdaságok (kék körrel jelölve) és intenzív rendszerek (piros négyzettel jelölve) földrajzi eloszlása Magyarországon</w:t>
      </w:r>
    </w:p>
    <w:p w14:paraId="52A7E7BB" w14:textId="77777777" w:rsidR="00534C16" w:rsidRDefault="00534C16" w:rsidP="00534C16">
      <w:pPr>
        <w:jc w:val="both"/>
        <w:rPr>
          <w:rFonts w:ascii="Times New Roman" w:hAnsi="Times New Roman" w:cs="Times New Roman"/>
        </w:rPr>
      </w:pPr>
    </w:p>
    <w:p w14:paraId="0E71DC16" w14:textId="77777777" w:rsidR="007D55F8" w:rsidRDefault="00491E06" w:rsidP="007D55F8">
      <w:pPr>
        <w:jc w:val="both"/>
        <w:rPr>
          <w:rFonts w:ascii="Times New Roman" w:hAnsi="Times New Roman" w:cs="Times New Roman"/>
        </w:rPr>
      </w:pPr>
      <w:r>
        <w:rPr>
          <w:rFonts w:ascii="Times New Roman" w:hAnsi="Times New Roman" w:cs="Times New Roman"/>
        </w:rPr>
        <w:t xml:space="preserve">A hazai tógazdasági </w:t>
      </w:r>
      <w:proofErr w:type="spellStart"/>
      <w:r>
        <w:rPr>
          <w:rFonts w:ascii="Times New Roman" w:hAnsi="Times New Roman" w:cs="Times New Roman"/>
        </w:rPr>
        <w:t>akvakultúra</w:t>
      </w:r>
      <w:proofErr w:type="spellEnd"/>
      <w:r>
        <w:rPr>
          <w:rFonts w:ascii="Times New Roman" w:hAnsi="Times New Roman" w:cs="Times New Roman"/>
        </w:rPr>
        <w:t xml:space="preserve"> pontyközpontúsága</w:t>
      </w:r>
      <w:r w:rsidRPr="00491E06">
        <w:rPr>
          <w:rFonts w:ascii="Times New Roman" w:hAnsi="Times New Roman" w:cs="Times New Roman"/>
        </w:rPr>
        <w:t xml:space="preserve"> kockázatot </w:t>
      </w:r>
      <w:r>
        <w:rPr>
          <w:rFonts w:ascii="Times New Roman" w:hAnsi="Times New Roman" w:cs="Times New Roman"/>
        </w:rPr>
        <w:t xml:space="preserve">is </w:t>
      </w:r>
      <w:r w:rsidRPr="00491E06">
        <w:rPr>
          <w:rFonts w:ascii="Times New Roman" w:hAnsi="Times New Roman" w:cs="Times New Roman"/>
        </w:rPr>
        <w:t xml:space="preserve">rejt magában, hiszen </w:t>
      </w:r>
      <w:r w:rsidR="008042B4">
        <w:rPr>
          <w:rFonts w:ascii="Times New Roman" w:hAnsi="Times New Roman" w:cs="Times New Roman"/>
        </w:rPr>
        <w:t xml:space="preserve">egyes betegségek, mint pl. </w:t>
      </w:r>
      <w:r>
        <w:rPr>
          <w:rFonts w:ascii="Times New Roman" w:hAnsi="Times New Roman" w:cs="Times New Roman"/>
        </w:rPr>
        <w:t xml:space="preserve">a </w:t>
      </w:r>
      <w:proofErr w:type="spellStart"/>
      <w:r>
        <w:rPr>
          <w:rFonts w:ascii="Times New Roman" w:hAnsi="Times New Roman" w:cs="Times New Roman"/>
        </w:rPr>
        <w:t>koi</w:t>
      </w:r>
      <w:proofErr w:type="spellEnd"/>
      <w:r>
        <w:rPr>
          <w:rFonts w:ascii="Times New Roman" w:hAnsi="Times New Roman" w:cs="Times New Roman"/>
        </w:rPr>
        <w:t>-herpeszvírus</w:t>
      </w:r>
      <w:r w:rsidR="00633492">
        <w:rPr>
          <w:rFonts w:ascii="Times New Roman" w:hAnsi="Times New Roman" w:cs="Times New Roman"/>
        </w:rPr>
        <w:t xml:space="preserve"> (a továbbiakban: KHV)</w:t>
      </w:r>
      <w:r>
        <w:rPr>
          <w:rFonts w:ascii="Times New Roman" w:hAnsi="Times New Roman" w:cs="Times New Roman"/>
        </w:rPr>
        <w:t xml:space="preserve"> terjedése</w:t>
      </w:r>
      <w:r w:rsidRPr="00491E06">
        <w:rPr>
          <w:rFonts w:ascii="Times New Roman" w:hAnsi="Times New Roman" w:cs="Times New Roman"/>
        </w:rPr>
        <w:t>, a klímaváltozás miatti szélsőséges</w:t>
      </w:r>
      <w:r w:rsidR="008042B4">
        <w:rPr>
          <w:rFonts w:ascii="Times New Roman" w:hAnsi="Times New Roman" w:cs="Times New Roman"/>
        </w:rPr>
        <w:t>sé váló</w:t>
      </w:r>
      <w:r w:rsidR="00633492">
        <w:rPr>
          <w:rFonts w:ascii="Times New Roman" w:hAnsi="Times New Roman" w:cs="Times New Roman"/>
        </w:rPr>
        <w:t xml:space="preserve"> időjárás</w:t>
      </w:r>
      <w:r w:rsidRPr="00491E06">
        <w:rPr>
          <w:rFonts w:ascii="Times New Roman" w:hAnsi="Times New Roman" w:cs="Times New Roman"/>
        </w:rPr>
        <w:t xml:space="preserve">, vagy akár a fogyasztói preferenciák változása </w:t>
      </w:r>
      <w:r>
        <w:rPr>
          <w:rFonts w:ascii="Times New Roman" w:hAnsi="Times New Roman" w:cs="Times New Roman"/>
        </w:rPr>
        <w:t xml:space="preserve">egy </w:t>
      </w:r>
      <w:r w:rsidR="008042B4">
        <w:rPr>
          <w:rFonts w:ascii="Times New Roman" w:hAnsi="Times New Roman" w:cs="Times New Roman"/>
        </w:rPr>
        <w:t>egyetlen</w:t>
      </w:r>
      <w:r>
        <w:rPr>
          <w:rFonts w:ascii="Times New Roman" w:hAnsi="Times New Roman" w:cs="Times New Roman"/>
        </w:rPr>
        <w:t xml:space="preserve"> halfajra alapozott hal</w:t>
      </w:r>
      <w:r w:rsidR="002D06EE">
        <w:rPr>
          <w:rFonts w:ascii="Times New Roman" w:hAnsi="Times New Roman" w:cs="Times New Roman"/>
        </w:rPr>
        <w:t>termelő</w:t>
      </w:r>
      <w:r w:rsidRPr="00491E06">
        <w:rPr>
          <w:rFonts w:ascii="Times New Roman" w:hAnsi="Times New Roman" w:cs="Times New Roman"/>
        </w:rPr>
        <w:t xml:space="preserve"> ágazatban nagyobb veszteséget okozhat, mint egy diverzifikált, több fajra és technológiára alapozott termelési szerkezet esetén. </w:t>
      </w:r>
      <w:r>
        <w:rPr>
          <w:rFonts w:ascii="Times New Roman" w:hAnsi="Times New Roman" w:cs="Times New Roman"/>
        </w:rPr>
        <w:t>Emiatt a</w:t>
      </w:r>
      <w:r w:rsidR="00F6478F">
        <w:rPr>
          <w:rFonts w:ascii="Times New Roman" w:hAnsi="Times New Roman" w:cs="Times New Roman"/>
        </w:rPr>
        <w:t xml:space="preserve"> magyar </w:t>
      </w:r>
      <w:proofErr w:type="spellStart"/>
      <w:r w:rsidR="00F6478F">
        <w:rPr>
          <w:rFonts w:ascii="Times New Roman" w:hAnsi="Times New Roman" w:cs="Times New Roman"/>
        </w:rPr>
        <w:t>akvakultúra</w:t>
      </w:r>
      <w:proofErr w:type="spellEnd"/>
      <w:r w:rsidR="00F6478F">
        <w:rPr>
          <w:rFonts w:ascii="Times New Roman" w:hAnsi="Times New Roman" w:cs="Times New Roman"/>
        </w:rPr>
        <w:t xml:space="preserve"> innovatív fejlesztésének egyik </w:t>
      </w:r>
      <w:r w:rsidR="00633492">
        <w:rPr>
          <w:rFonts w:ascii="Times New Roman" w:hAnsi="Times New Roman" w:cs="Times New Roman"/>
        </w:rPr>
        <w:t>fontos iránya</w:t>
      </w:r>
      <w:r w:rsidR="00F6478F">
        <w:rPr>
          <w:rFonts w:ascii="Times New Roman" w:hAnsi="Times New Roman" w:cs="Times New Roman"/>
        </w:rPr>
        <w:t xml:space="preserve"> lehet a</w:t>
      </w:r>
      <w:r>
        <w:rPr>
          <w:rFonts w:ascii="Times New Roman" w:hAnsi="Times New Roman" w:cs="Times New Roman"/>
        </w:rPr>
        <w:t xml:space="preserve"> fajkínálat diverzifikációja, ezen belül is főleg a</w:t>
      </w:r>
      <w:r w:rsidR="00F6478F">
        <w:rPr>
          <w:rFonts w:ascii="Times New Roman" w:hAnsi="Times New Roman" w:cs="Times New Roman"/>
        </w:rPr>
        <w:t xml:space="preserve"> </w:t>
      </w:r>
      <w:r>
        <w:rPr>
          <w:rFonts w:ascii="Times New Roman" w:hAnsi="Times New Roman" w:cs="Times New Roman"/>
        </w:rPr>
        <w:t xml:space="preserve">most </w:t>
      </w:r>
      <w:r w:rsidR="00F6478F">
        <w:rPr>
          <w:rFonts w:ascii="Times New Roman" w:hAnsi="Times New Roman" w:cs="Times New Roman"/>
        </w:rPr>
        <w:t>kiegészítő fajként termelt, de nagy keresletnek örvendő őshonos ragadozó fajok termeléstechnológiáinak fejlesztése, illetve tenyésztési programjaik kidolgozása.</w:t>
      </w:r>
      <w:r w:rsidR="007D55F8">
        <w:rPr>
          <w:rFonts w:ascii="Times New Roman" w:hAnsi="Times New Roman" w:cs="Times New Roman"/>
        </w:rPr>
        <w:t xml:space="preserve"> Várható emellett az eddig kisebb mennyiségben vagy egyáltalán nem termelt őshonos fajok (pl. compó, keszegfélék) fokozódó termelésbe vonása, részben a kereskedelmi halászat </w:t>
      </w:r>
      <w:r w:rsidR="005220A8">
        <w:rPr>
          <w:rFonts w:ascii="Times New Roman" w:hAnsi="Times New Roman" w:cs="Times New Roman"/>
        </w:rPr>
        <w:t xml:space="preserve">megszűnésével </w:t>
      </w:r>
      <w:r w:rsidR="007D55F8">
        <w:rPr>
          <w:rFonts w:ascii="Times New Roman" w:hAnsi="Times New Roman" w:cs="Times New Roman"/>
        </w:rPr>
        <w:lastRenderedPageBreak/>
        <w:t>kieső halellátás pótlására, részben a horgászok részéről jelentkező igény kielégítése céljából. Ugyanakkor fennáll az a kockázat, hogy a telepítési igények miatt termelésbe vont</w:t>
      </w:r>
      <w:r w:rsidR="002D06EE">
        <w:rPr>
          <w:rFonts w:ascii="Times New Roman" w:hAnsi="Times New Roman" w:cs="Times New Roman"/>
        </w:rPr>
        <w:t>,</w:t>
      </w:r>
      <w:r w:rsidR="007D55F8">
        <w:rPr>
          <w:rFonts w:ascii="Times New Roman" w:hAnsi="Times New Roman" w:cs="Times New Roman"/>
        </w:rPr>
        <w:t xml:space="preserve"> lassabb növekedésű fajok termelési kapacitásokat vonnak el a „hagyományos” fajok termelésétől, ami változatlan árbevétel mellett is a haltermelés mennyiségének csökkenését eredményezheti. Ennek elkerülése a halastavi kapacitások további fejlesztését követelné meg (tóépítés, </w:t>
      </w:r>
      <w:r w:rsidR="00BD289A">
        <w:rPr>
          <w:rFonts w:ascii="Times New Roman" w:hAnsi="Times New Roman" w:cs="Times New Roman"/>
        </w:rPr>
        <w:t xml:space="preserve">de leginkább </w:t>
      </w:r>
      <w:r w:rsidR="007D55F8">
        <w:rPr>
          <w:rFonts w:ascii="Times New Roman" w:hAnsi="Times New Roman" w:cs="Times New Roman"/>
        </w:rPr>
        <w:t>tófelújítás</w:t>
      </w:r>
      <w:r w:rsidR="00BD289A">
        <w:rPr>
          <w:rFonts w:ascii="Times New Roman" w:hAnsi="Times New Roman" w:cs="Times New Roman"/>
        </w:rPr>
        <w:t xml:space="preserve"> révén</w:t>
      </w:r>
      <w:r w:rsidR="007D55F8">
        <w:rPr>
          <w:rFonts w:ascii="Times New Roman" w:hAnsi="Times New Roman" w:cs="Times New Roman"/>
        </w:rPr>
        <w:t>).</w:t>
      </w:r>
    </w:p>
    <w:p w14:paraId="4114E1BA" w14:textId="77777777" w:rsidR="00061355" w:rsidRDefault="00061355" w:rsidP="00061355">
      <w:pPr>
        <w:jc w:val="both"/>
        <w:rPr>
          <w:rFonts w:ascii="Times New Roman" w:hAnsi="Times New Roman" w:cs="Times New Roman"/>
        </w:rPr>
      </w:pPr>
    </w:p>
    <w:p w14:paraId="59247D14" w14:textId="77777777" w:rsidR="007A10D6" w:rsidRDefault="00061355" w:rsidP="005A3405">
      <w:pPr>
        <w:jc w:val="both"/>
        <w:rPr>
          <w:rFonts w:ascii="Times New Roman" w:hAnsi="Times New Roman" w:cs="Times New Roman"/>
        </w:rPr>
      </w:pPr>
      <w:r>
        <w:rPr>
          <w:rFonts w:ascii="Times New Roman" w:hAnsi="Times New Roman" w:cs="Times New Roman"/>
        </w:rPr>
        <w:t>A hazai tógazdaságok jellemzően</w:t>
      </w:r>
      <w:r w:rsidRPr="00843192">
        <w:rPr>
          <w:rFonts w:ascii="Times New Roman" w:hAnsi="Times New Roman" w:cs="Times New Roman"/>
        </w:rPr>
        <w:t xml:space="preserve"> </w:t>
      </w:r>
      <w:r>
        <w:rPr>
          <w:rFonts w:ascii="Times New Roman" w:hAnsi="Times New Roman" w:cs="Times New Roman"/>
        </w:rPr>
        <w:t>hátrányos helyzetű, más mezőgazdasági termelésre kevéssé alkalmas területeken helyezkednek el, és így helyi szinten potenciálisan fontos munka</w:t>
      </w:r>
      <w:r w:rsidR="002D06EE">
        <w:rPr>
          <w:rFonts w:ascii="Times New Roman" w:hAnsi="Times New Roman" w:cs="Times New Roman"/>
        </w:rPr>
        <w:t>hely</w:t>
      </w:r>
      <w:r>
        <w:rPr>
          <w:rFonts w:ascii="Times New Roman" w:hAnsi="Times New Roman" w:cs="Times New Roman"/>
        </w:rPr>
        <w:t>ként jöhetnének szóba</w:t>
      </w:r>
      <w:r w:rsidR="00C9169A">
        <w:rPr>
          <w:rFonts w:ascii="Times New Roman" w:hAnsi="Times New Roman" w:cs="Times New Roman"/>
        </w:rPr>
        <w:t>, hozzájárulva a területi egyenlőtlenségek csökkentéséhez</w:t>
      </w:r>
      <w:r>
        <w:rPr>
          <w:rFonts w:ascii="Times New Roman" w:hAnsi="Times New Roman" w:cs="Times New Roman"/>
        </w:rPr>
        <w:t xml:space="preserve">. Ugyanakkor az ágazat alacsony gazdasági súlya és gazdasági, környezeti és szociális hatásainak gyenge ismerete miatt érdekütközés esetén a területi tervezés, fejlesztési tervek kialakítása során más ágazatok általában </w:t>
      </w:r>
      <w:r w:rsidR="002D06EE">
        <w:rPr>
          <w:rFonts w:ascii="Times New Roman" w:hAnsi="Times New Roman" w:cs="Times New Roman"/>
        </w:rPr>
        <w:t>priorizáltak</w:t>
      </w:r>
      <w:r>
        <w:rPr>
          <w:rFonts w:ascii="Times New Roman" w:hAnsi="Times New Roman" w:cs="Times New Roman"/>
        </w:rPr>
        <w:t xml:space="preserve"> </w:t>
      </w:r>
      <w:r w:rsidR="002D06EE">
        <w:rPr>
          <w:rFonts w:ascii="Times New Roman" w:hAnsi="Times New Roman" w:cs="Times New Roman"/>
        </w:rPr>
        <w:t xml:space="preserve">az </w:t>
      </w:r>
      <w:proofErr w:type="spellStart"/>
      <w:r w:rsidR="002D06EE">
        <w:rPr>
          <w:rFonts w:ascii="Times New Roman" w:hAnsi="Times New Roman" w:cs="Times New Roman"/>
        </w:rPr>
        <w:t>akvakultúrával</w:t>
      </w:r>
      <w:proofErr w:type="spellEnd"/>
      <w:r>
        <w:rPr>
          <w:rFonts w:ascii="Times New Roman" w:hAnsi="Times New Roman" w:cs="Times New Roman"/>
        </w:rPr>
        <w:t xml:space="preserve"> </w:t>
      </w:r>
      <w:r w:rsidR="002D06EE">
        <w:rPr>
          <w:rFonts w:ascii="Times New Roman" w:hAnsi="Times New Roman" w:cs="Times New Roman"/>
        </w:rPr>
        <w:t>szemben</w:t>
      </w:r>
      <w:r w:rsidR="008F3EFB">
        <w:rPr>
          <w:rFonts w:ascii="Times New Roman" w:hAnsi="Times New Roman" w:cs="Times New Roman"/>
        </w:rPr>
        <w:t xml:space="preserve">, ami fontossá teszi az </w:t>
      </w:r>
      <w:proofErr w:type="spellStart"/>
      <w:r w:rsidR="008F3EFB">
        <w:rPr>
          <w:rFonts w:ascii="Times New Roman" w:hAnsi="Times New Roman" w:cs="Times New Roman"/>
        </w:rPr>
        <w:t>akvakultúra</w:t>
      </w:r>
      <w:proofErr w:type="spellEnd"/>
      <w:r w:rsidR="008F3EFB">
        <w:rPr>
          <w:rFonts w:ascii="Times New Roman" w:hAnsi="Times New Roman" w:cs="Times New Roman"/>
        </w:rPr>
        <w:t xml:space="preserve"> szempontjainak hatékonyabb érvényesítését a területfejlesztési</w:t>
      </w:r>
      <w:r w:rsidR="00E2099F">
        <w:rPr>
          <w:rFonts w:ascii="Times New Roman" w:hAnsi="Times New Roman" w:cs="Times New Roman"/>
        </w:rPr>
        <w:t>, területrendezési</w:t>
      </w:r>
      <w:r w:rsidR="008F3EFB">
        <w:rPr>
          <w:rFonts w:ascii="Times New Roman" w:hAnsi="Times New Roman" w:cs="Times New Roman"/>
        </w:rPr>
        <w:t xml:space="preserve"> tervezés során</w:t>
      </w:r>
      <w:r>
        <w:rPr>
          <w:rFonts w:ascii="Times New Roman" w:hAnsi="Times New Roman" w:cs="Times New Roman"/>
        </w:rPr>
        <w:t xml:space="preserve">. </w:t>
      </w:r>
    </w:p>
    <w:p w14:paraId="67DF404E" w14:textId="77777777" w:rsidR="007A10D6" w:rsidRDefault="007A10D6" w:rsidP="005A3405">
      <w:pPr>
        <w:jc w:val="both"/>
        <w:rPr>
          <w:rFonts w:ascii="Times New Roman" w:hAnsi="Times New Roman" w:cs="Times New Roman"/>
        </w:rPr>
      </w:pPr>
    </w:p>
    <w:p w14:paraId="7AB2DA95" w14:textId="77777777" w:rsidR="007A10D6" w:rsidRDefault="00E056A2" w:rsidP="005A3405">
      <w:pPr>
        <w:jc w:val="both"/>
        <w:rPr>
          <w:rFonts w:ascii="Times New Roman" w:hAnsi="Times New Roman" w:cs="Times New Roman"/>
        </w:rPr>
      </w:pPr>
      <w:r>
        <w:rPr>
          <w:rFonts w:ascii="Times New Roman" w:hAnsi="Times New Roman" w:cs="Times New Roman"/>
        </w:rPr>
        <w:t>A</w:t>
      </w:r>
      <w:r w:rsidR="00F417D0">
        <w:rPr>
          <w:rFonts w:ascii="Times New Roman" w:hAnsi="Times New Roman" w:cs="Times New Roman"/>
        </w:rPr>
        <w:t xml:space="preserve"> </w:t>
      </w:r>
      <w:r>
        <w:rPr>
          <w:rFonts w:ascii="Times New Roman" w:hAnsi="Times New Roman" w:cs="Times New Roman"/>
        </w:rPr>
        <w:t>tógazdasági ágazat</w:t>
      </w:r>
      <w:r w:rsidR="00F417D0">
        <w:rPr>
          <w:rFonts w:ascii="Times New Roman" w:hAnsi="Times New Roman" w:cs="Times New Roman"/>
        </w:rPr>
        <w:t xml:space="preserve"> </w:t>
      </w:r>
      <w:r>
        <w:rPr>
          <w:rFonts w:ascii="Times New Roman" w:hAnsi="Times New Roman" w:cs="Times New Roman"/>
        </w:rPr>
        <w:t xml:space="preserve">ezen túlmenően is </w:t>
      </w:r>
      <w:r w:rsidR="00F417D0">
        <w:rPr>
          <w:rFonts w:ascii="Times New Roman" w:hAnsi="Times New Roman" w:cs="Times New Roman"/>
        </w:rPr>
        <w:t xml:space="preserve">számos problémával terhelt. </w:t>
      </w:r>
      <w:r w:rsidR="002D06EE">
        <w:rPr>
          <w:rFonts w:ascii="Times New Roman" w:hAnsi="Times New Roman" w:cs="Times New Roman"/>
        </w:rPr>
        <w:t xml:space="preserve">Alapvetően rontja az ágazat más hústermelő ágazatokkal szembeni versenyképességét a halak hosszú termelési ciklusa (míg </w:t>
      </w:r>
      <w:proofErr w:type="spellStart"/>
      <w:r w:rsidR="002D06EE">
        <w:rPr>
          <w:rFonts w:ascii="Times New Roman" w:hAnsi="Times New Roman" w:cs="Times New Roman"/>
        </w:rPr>
        <w:t>broilercsirke</w:t>
      </w:r>
      <w:proofErr w:type="spellEnd"/>
      <w:r w:rsidR="002D06EE">
        <w:rPr>
          <w:rFonts w:ascii="Times New Roman" w:hAnsi="Times New Roman" w:cs="Times New Roman"/>
        </w:rPr>
        <w:t xml:space="preserve"> esetén hetekben, sertés esetén hónapokban mérhető a piacképes termék előállítási ideje</w:t>
      </w:r>
      <w:r w:rsidR="003C2FC0">
        <w:rPr>
          <w:rFonts w:ascii="Times New Roman" w:hAnsi="Times New Roman" w:cs="Times New Roman"/>
        </w:rPr>
        <w:t xml:space="preserve">, az étkezési méretű ponty termelése </w:t>
      </w:r>
      <w:proofErr w:type="spellStart"/>
      <w:r w:rsidR="003C2FC0">
        <w:rPr>
          <w:rFonts w:ascii="Times New Roman" w:hAnsi="Times New Roman" w:cs="Times New Roman"/>
        </w:rPr>
        <w:t>jellenzően</w:t>
      </w:r>
      <w:proofErr w:type="spellEnd"/>
      <w:r w:rsidR="003C2FC0">
        <w:rPr>
          <w:rFonts w:ascii="Times New Roman" w:hAnsi="Times New Roman" w:cs="Times New Roman"/>
        </w:rPr>
        <w:t xml:space="preserve"> hároméves ciklusban történik</w:t>
      </w:r>
      <w:r w:rsidR="002D06EE">
        <w:rPr>
          <w:rFonts w:ascii="Times New Roman" w:hAnsi="Times New Roman" w:cs="Times New Roman"/>
        </w:rPr>
        <w:t>)</w:t>
      </w:r>
      <w:r w:rsidR="003C2FC0">
        <w:rPr>
          <w:rFonts w:ascii="Times New Roman" w:hAnsi="Times New Roman" w:cs="Times New Roman"/>
        </w:rPr>
        <w:t>.</w:t>
      </w:r>
      <w:r w:rsidR="002D06EE">
        <w:rPr>
          <w:rFonts w:ascii="Times New Roman" w:hAnsi="Times New Roman" w:cs="Times New Roman"/>
        </w:rPr>
        <w:t xml:space="preserve"> </w:t>
      </w:r>
      <w:r w:rsidR="00F417D0" w:rsidRPr="00F81142">
        <w:rPr>
          <w:rFonts w:ascii="Times New Roman" w:hAnsi="Times New Roman" w:cs="Times New Roman"/>
        </w:rPr>
        <w:t xml:space="preserve">Más mezőgazdasági ágazatokhoz képest a </w:t>
      </w:r>
      <w:r w:rsidR="008042B4">
        <w:rPr>
          <w:rFonts w:ascii="Times New Roman" w:hAnsi="Times New Roman" w:cs="Times New Roman"/>
        </w:rPr>
        <w:t>halastavi</w:t>
      </w:r>
      <w:r w:rsidR="00F417D0" w:rsidRPr="00F81142">
        <w:rPr>
          <w:rFonts w:ascii="Times New Roman" w:hAnsi="Times New Roman" w:cs="Times New Roman"/>
        </w:rPr>
        <w:t xml:space="preserve"> termelési folyamatok csak </w:t>
      </w:r>
      <w:r w:rsidR="008042B4">
        <w:rPr>
          <w:rFonts w:ascii="Times New Roman" w:hAnsi="Times New Roman" w:cs="Times New Roman"/>
        </w:rPr>
        <w:t>kevéssé</w:t>
      </w:r>
      <w:r w:rsidR="00F417D0" w:rsidRPr="00F81142">
        <w:rPr>
          <w:rFonts w:ascii="Times New Roman" w:hAnsi="Times New Roman" w:cs="Times New Roman"/>
        </w:rPr>
        <w:t xml:space="preserve"> gépesítettek, így a technikai hatékonyság alacsony. </w:t>
      </w:r>
      <w:r w:rsidR="008042B4">
        <w:rPr>
          <w:rFonts w:ascii="Times New Roman" w:hAnsi="Times New Roman" w:cs="Times New Roman"/>
        </w:rPr>
        <w:t>A</w:t>
      </w:r>
      <w:r w:rsidR="00F417D0" w:rsidRPr="00F81142">
        <w:rPr>
          <w:rFonts w:ascii="Times New Roman" w:hAnsi="Times New Roman" w:cs="Times New Roman"/>
        </w:rPr>
        <w:t xml:space="preserve"> termelők innovác</w:t>
      </w:r>
      <w:r w:rsidR="00F417D0">
        <w:rPr>
          <w:rFonts w:ascii="Times New Roman" w:hAnsi="Times New Roman" w:cs="Times New Roman"/>
        </w:rPr>
        <w:t xml:space="preserve">iós készsége és innováció iránti igénye </w:t>
      </w:r>
      <w:r w:rsidR="008042B4">
        <w:rPr>
          <w:rFonts w:ascii="Times New Roman" w:hAnsi="Times New Roman" w:cs="Times New Roman"/>
        </w:rPr>
        <w:t>cseké</w:t>
      </w:r>
      <w:r w:rsidR="00500A28">
        <w:rPr>
          <w:rFonts w:ascii="Times New Roman" w:hAnsi="Times New Roman" w:cs="Times New Roman"/>
        </w:rPr>
        <w:t>l</w:t>
      </w:r>
      <w:r w:rsidR="008042B4">
        <w:rPr>
          <w:rFonts w:ascii="Times New Roman" w:hAnsi="Times New Roman" w:cs="Times New Roman"/>
        </w:rPr>
        <w:t>y</w:t>
      </w:r>
      <w:r w:rsidR="00F417D0" w:rsidRPr="00F81142">
        <w:rPr>
          <w:rFonts w:ascii="Times New Roman" w:hAnsi="Times New Roman" w:cs="Times New Roman"/>
        </w:rPr>
        <w:t>.</w:t>
      </w:r>
      <w:r w:rsidR="00F417D0">
        <w:rPr>
          <w:rFonts w:ascii="Times New Roman" w:hAnsi="Times New Roman" w:cs="Times New Roman"/>
        </w:rPr>
        <w:t xml:space="preserve"> </w:t>
      </w:r>
      <w:r w:rsidR="00D1402B" w:rsidRPr="00D1402B">
        <w:rPr>
          <w:rFonts w:ascii="Times New Roman" w:hAnsi="Times New Roman" w:cs="Times New Roman"/>
        </w:rPr>
        <w:t xml:space="preserve">A gazdálkodóknak a tavak korából adódóan nagy terhet jelent a folyamatos tórekonstrukció, a vízellátás biztosítása és a tavak megközelítését szolgáló utak kiépítése. </w:t>
      </w:r>
      <w:r w:rsidR="00BD289A">
        <w:rPr>
          <w:rFonts w:ascii="Times New Roman" w:hAnsi="Times New Roman" w:cs="Times New Roman"/>
        </w:rPr>
        <w:t>A géppark</w:t>
      </w:r>
      <w:r w:rsidR="00BD289A" w:rsidRPr="00D1402B">
        <w:rPr>
          <w:rFonts w:ascii="Times New Roman" w:hAnsi="Times New Roman" w:cs="Times New Roman"/>
        </w:rPr>
        <w:t>, a</w:t>
      </w:r>
      <w:r w:rsidR="00BD289A">
        <w:rPr>
          <w:rFonts w:ascii="Times New Roman" w:hAnsi="Times New Roman" w:cs="Times New Roman"/>
        </w:rPr>
        <w:t>z infrastruktúra</w:t>
      </w:r>
      <w:r w:rsidR="00BD289A" w:rsidRPr="00D1402B">
        <w:rPr>
          <w:rFonts w:ascii="Times New Roman" w:hAnsi="Times New Roman" w:cs="Times New Roman"/>
        </w:rPr>
        <w:t xml:space="preserve"> </w:t>
      </w:r>
      <w:r w:rsidR="00BD289A">
        <w:rPr>
          <w:rFonts w:ascii="Times New Roman" w:hAnsi="Times New Roman" w:cs="Times New Roman"/>
        </w:rPr>
        <w:t>e</w:t>
      </w:r>
      <w:r w:rsidR="00D1402B" w:rsidRPr="00D1402B">
        <w:rPr>
          <w:rFonts w:ascii="Times New Roman" w:hAnsi="Times New Roman" w:cs="Times New Roman"/>
        </w:rPr>
        <w:t>lö</w:t>
      </w:r>
      <w:r w:rsidR="00D1402B">
        <w:rPr>
          <w:rFonts w:ascii="Times New Roman" w:hAnsi="Times New Roman" w:cs="Times New Roman"/>
        </w:rPr>
        <w:t>regedett</w:t>
      </w:r>
      <w:r w:rsidR="00D1402B" w:rsidRPr="00D1402B">
        <w:rPr>
          <w:rFonts w:ascii="Times New Roman" w:hAnsi="Times New Roman" w:cs="Times New Roman"/>
        </w:rPr>
        <w:t>.</w:t>
      </w:r>
      <w:r w:rsidR="00D1402B">
        <w:rPr>
          <w:rFonts w:ascii="Times New Roman" w:hAnsi="Times New Roman" w:cs="Times New Roman"/>
        </w:rPr>
        <w:t xml:space="preserve"> </w:t>
      </w:r>
      <w:r w:rsidR="006E4DFF">
        <w:rPr>
          <w:rFonts w:ascii="Times New Roman" w:hAnsi="Times New Roman" w:cs="Times New Roman"/>
        </w:rPr>
        <w:t>Számos tógazdasági haltermelő (főleg a kisebbek</w:t>
      </w:r>
      <w:r w:rsidR="00500A28">
        <w:rPr>
          <w:rFonts w:ascii="Times New Roman" w:hAnsi="Times New Roman" w:cs="Times New Roman"/>
        </w:rPr>
        <w:t xml:space="preserve"> közül</w:t>
      </w:r>
      <w:r w:rsidR="006E4DFF">
        <w:rPr>
          <w:rFonts w:ascii="Times New Roman" w:hAnsi="Times New Roman" w:cs="Times New Roman"/>
        </w:rPr>
        <w:t>)</w:t>
      </w:r>
      <w:r w:rsidR="006E4DFF" w:rsidRPr="006E4DFF">
        <w:rPr>
          <w:rFonts w:ascii="Times New Roman" w:hAnsi="Times New Roman" w:cs="Times New Roman"/>
        </w:rPr>
        <w:t xml:space="preserve"> nem rendelkezik megfelelő mennyiségű és kapacitású haltárolókkal, </w:t>
      </w:r>
      <w:r w:rsidR="006E4DFF">
        <w:rPr>
          <w:rFonts w:ascii="Times New Roman" w:hAnsi="Times New Roman" w:cs="Times New Roman"/>
        </w:rPr>
        <w:t>emiatt</w:t>
      </w:r>
      <w:r w:rsidR="006E4DFF" w:rsidRPr="006E4DFF">
        <w:rPr>
          <w:rFonts w:ascii="Times New Roman" w:hAnsi="Times New Roman" w:cs="Times New Roman"/>
        </w:rPr>
        <w:t xml:space="preserve"> az őszi lehalászás során a kifogott hal egy részét azonnal, leginkább élve</w:t>
      </w:r>
      <w:r w:rsidR="006E4DFF">
        <w:rPr>
          <w:rFonts w:ascii="Times New Roman" w:hAnsi="Times New Roman" w:cs="Times New Roman"/>
        </w:rPr>
        <w:t>, dömpingáron értékesítik,</w:t>
      </w:r>
      <w:r w:rsidR="006E4DFF" w:rsidRPr="006E4DFF">
        <w:rPr>
          <w:rFonts w:ascii="Times New Roman" w:hAnsi="Times New Roman" w:cs="Times New Roman"/>
        </w:rPr>
        <w:t xml:space="preserve"> </w:t>
      </w:r>
      <w:r w:rsidR="006E4DFF">
        <w:rPr>
          <w:rFonts w:ascii="Times New Roman" w:hAnsi="Times New Roman" w:cs="Times New Roman"/>
        </w:rPr>
        <w:t>ami</w:t>
      </w:r>
      <w:r w:rsidR="006E4DFF" w:rsidRPr="006E4DFF">
        <w:rPr>
          <w:rFonts w:ascii="Times New Roman" w:hAnsi="Times New Roman" w:cs="Times New Roman"/>
        </w:rPr>
        <w:t xml:space="preserve"> kiszolgált</w:t>
      </w:r>
      <w:r w:rsidR="006E4DFF">
        <w:rPr>
          <w:rFonts w:ascii="Times New Roman" w:hAnsi="Times New Roman" w:cs="Times New Roman"/>
        </w:rPr>
        <w:t>atottá teszi őket a kereskedőkkel szemben</w:t>
      </w:r>
      <w:r w:rsidR="006E4DFF" w:rsidRPr="006E4DFF">
        <w:rPr>
          <w:rFonts w:ascii="Times New Roman" w:hAnsi="Times New Roman" w:cs="Times New Roman"/>
        </w:rPr>
        <w:t>.</w:t>
      </w:r>
      <w:r w:rsidR="008042B4">
        <w:rPr>
          <w:rFonts w:ascii="Times New Roman" w:hAnsi="Times New Roman" w:cs="Times New Roman"/>
        </w:rPr>
        <w:t xml:space="preserve"> </w:t>
      </w:r>
      <w:r w:rsidR="00061355">
        <w:rPr>
          <w:rFonts w:ascii="Times New Roman" w:hAnsi="Times New Roman" w:cs="Times New Roman"/>
        </w:rPr>
        <w:t xml:space="preserve">A </w:t>
      </w:r>
      <w:r w:rsidR="007A10D6" w:rsidRPr="00F81142">
        <w:rPr>
          <w:rFonts w:ascii="Times New Roman" w:hAnsi="Times New Roman" w:cs="Times New Roman"/>
        </w:rPr>
        <w:t>fejlesztés</w:t>
      </w:r>
      <w:r w:rsidR="007A10D6">
        <w:rPr>
          <w:rFonts w:ascii="Times New Roman" w:hAnsi="Times New Roman" w:cs="Times New Roman"/>
        </w:rPr>
        <w:t>ekhez</w:t>
      </w:r>
      <w:r w:rsidR="007A10D6" w:rsidRPr="00F81142">
        <w:rPr>
          <w:rFonts w:ascii="Times New Roman" w:hAnsi="Times New Roman" w:cs="Times New Roman"/>
        </w:rPr>
        <w:t xml:space="preserve"> szükség</w:t>
      </w:r>
      <w:r w:rsidR="007A10D6">
        <w:rPr>
          <w:rFonts w:ascii="Times New Roman" w:hAnsi="Times New Roman" w:cs="Times New Roman"/>
        </w:rPr>
        <w:t xml:space="preserve">es anyagi hátteret </w:t>
      </w:r>
      <w:r w:rsidR="00061355">
        <w:rPr>
          <w:rFonts w:ascii="Times New Roman" w:hAnsi="Times New Roman" w:cs="Times New Roman"/>
        </w:rPr>
        <w:t xml:space="preserve">a kevéssé tőkeerős </w:t>
      </w:r>
      <w:proofErr w:type="spellStart"/>
      <w:r w:rsidR="00061355">
        <w:rPr>
          <w:rFonts w:ascii="Times New Roman" w:hAnsi="Times New Roman" w:cs="Times New Roman"/>
        </w:rPr>
        <w:t>akvakultúra</w:t>
      </w:r>
      <w:proofErr w:type="spellEnd"/>
      <w:r w:rsidR="00061355">
        <w:rPr>
          <w:rFonts w:ascii="Times New Roman" w:hAnsi="Times New Roman" w:cs="Times New Roman"/>
        </w:rPr>
        <w:t xml:space="preserve"> kkv-k </w:t>
      </w:r>
      <w:r w:rsidR="007A10D6">
        <w:rPr>
          <w:rFonts w:ascii="Times New Roman" w:hAnsi="Times New Roman" w:cs="Times New Roman"/>
        </w:rPr>
        <w:t xml:space="preserve">önerőből nehezen tudják előteremteni. </w:t>
      </w:r>
      <w:r w:rsidR="00D1402B" w:rsidRPr="00D1402B">
        <w:rPr>
          <w:rFonts w:ascii="Times New Roman" w:hAnsi="Times New Roman" w:cs="Times New Roman"/>
        </w:rPr>
        <w:t>A</w:t>
      </w:r>
      <w:r w:rsidR="008042B4">
        <w:rPr>
          <w:rFonts w:ascii="Times New Roman" w:hAnsi="Times New Roman" w:cs="Times New Roman"/>
        </w:rPr>
        <w:t>z ágazatot nagymértékben sújtja a munkaerőhiány,</w:t>
      </w:r>
      <w:r w:rsidR="00D1402B" w:rsidRPr="00D1402B">
        <w:rPr>
          <w:rFonts w:ascii="Times New Roman" w:hAnsi="Times New Roman" w:cs="Times New Roman"/>
        </w:rPr>
        <w:t xml:space="preserve"> a nagyobb mezőgazdasági üzemek a hatékonyabb termesztéstechnológiáknak köszönhetően versenyképesebb béreket k</w:t>
      </w:r>
      <w:r w:rsidR="00D1402B">
        <w:rPr>
          <w:rFonts w:ascii="Times New Roman" w:hAnsi="Times New Roman" w:cs="Times New Roman"/>
        </w:rPr>
        <w:t>ínálva elszívják a munkaerőt</w:t>
      </w:r>
      <w:r w:rsidR="00D1402B" w:rsidRPr="00D1402B">
        <w:rPr>
          <w:rFonts w:ascii="Times New Roman" w:hAnsi="Times New Roman" w:cs="Times New Roman"/>
        </w:rPr>
        <w:t>.</w:t>
      </w:r>
      <w:r w:rsidR="00A971A7">
        <w:rPr>
          <w:rFonts w:ascii="Times New Roman" w:hAnsi="Times New Roman" w:cs="Times New Roman"/>
        </w:rPr>
        <w:t xml:space="preserve"> A beruházások megvalósítását több esetben a rendezetlen tulajdonviszonyok is akadályozzák (előfordul, hogy a tófenék</w:t>
      </w:r>
      <w:r w:rsidR="00A971A7" w:rsidRPr="00A971A7">
        <w:rPr>
          <w:rFonts w:ascii="Times New Roman" w:hAnsi="Times New Roman" w:cs="Times New Roman"/>
        </w:rPr>
        <w:t xml:space="preserve"> és a halastóhoz tartozó felépítmények </w:t>
      </w:r>
      <w:r w:rsidR="00A971A7">
        <w:rPr>
          <w:rFonts w:ascii="Times New Roman" w:hAnsi="Times New Roman" w:cs="Times New Roman"/>
        </w:rPr>
        <w:t>tulajdonjoga nincs egy kézben)</w:t>
      </w:r>
      <w:r w:rsidR="008F3EFB">
        <w:rPr>
          <w:rFonts w:ascii="Times New Roman" w:hAnsi="Times New Roman" w:cs="Times New Roman"/>
        </w:rPr>
        <w:t>, annak ellenére, hogy kormányzati részről már történtek lépések e probléma megoldására</w:t>
      </w:r>
      <w:r w:rsidR="00A971A7" w:rsidRPr="00A971A7">
        <w:rPr>
          <w:rFonts w:ascii="Times New Roman" w:hAnsi="Times New Roman" w:cs="Times New Roman"/>
        </w:rPr>
        <w:t>.</w:t>
      </w:r>
    </w:p>
    <w:p w14:paraId="3A7875B3" w14:textId="77777777" w:rsidR="008042B4" w:rsidRDefault="008042B4" w:rsidP="005A3405">
      <w:pPr>
        <w:jc w:val="both"/>
        <w:rPr>
          <w:rFonts w:ascii="Times New Roman" w:hAnsi="Times New Roman" w:cs="Times New Roman"/>
        </w:rPr>
      </w:pPr>
    </w:p>
    <w:p w14:paraId="3A481956" w14:textId="77777777" w:rsidR="00061355" w:rsidRPr="00C434E9" w:rsidRDefault="00061355" w:rsidP="00061355">
      <w:pPr>
        <w:jc w:val="both"/>
        <w:rPr>
          <w:rFonts w:ascii="Times New Roman" w:hAnsi="Times New Roman" w:cs="Times New Roman"/>
          <w:i/>
        </w:rPr>
      </w:pPr>
      <w:r w:rsidRPr="00C434E9">
        <w:rPr>
          <w:rFonts w:ascii="Times New Roman" w:hAnsi="Times New Roman" w:cs="Times New Roman"/>
          <w:i/>
        </w:rPr>
        <w:t>Intenzív haltermelés</w:t>
      </w:r>
    </w:p>
    <w:p w14:paraId="7B00D2C1" w14:textId="77777777" w:rsidR="00061355" w:rsidRPr="005473E9" w:rsidRDefault="00061355" w:rsidP="00061355">
      <w:pPr>
        <w:jc w:val="both"/>
        <w:rPr>
          <w:rFonts w:ascii="Times New Roman" w:hAnsi="Times New Roman" w:cs="Times New Roman"/>
        </w:rPr>
      </w:pPr>
    </w:p>
    <w:p w14:paraId="69A22022" w14:textId="77777777" w:rsidR="00061355" w:rsidRDefault="00061355" w:rsidP="00061355">
      <w:pPr>
        <w:jc w:val="both"/>
        <w:rPr>
          <w:rFonts w:ascii="Times New Roman" w:hAnsi="Times New Roman" w:cs="Times New Roman"/>
        </w:rPr>
      </w:pPr>
      <w:r w:rsidRPr="00433174">
        <w:rPr>
          <w:rFonts w:ascii="Times New Roman" w:hAnsi="Times New Roman" w:cs="Times New Roman"/>
        </w:rPr>
        <w:t xml:space="preserve">Az intenzív haltermelés olyan iparszerű tevékenység, amelyben minden paraméter teljes mértékben kontrollált és mesterségesen beállított, a természetes folyamatok nem meghatározóak a termelés során. </w:t>
      </w:r>
      <w:r w:rsidR="00A326C7">
        <w:rPr>
          <w:rFonts w:ascii="Times New Roman" w:hAnsi="Times New Roman" w:cs="Times New Roman"/>
        </w:rPr>
        <w:t>E</w:t>
      </w:r>
      <w:r w:rsidR="008042B4">
        <w:rPr>
          <w:rFonts w:ascii="Times New Roman" w:hAnsi="Times New Roman" w:cs="Times New Roman"/>
        </w:rPr>
        <w:t>miatt e</w:t>
      </w:r>
      <w:r w:rsidR="00A326C7">
        <w:rPr>
          <w:rFonts w:ascii="Times New Roman" w:hAnsi="Times New Roman" w:cs="Times New Roman"/>
        </w:rPr>
        <w:t xml:space="preserve"> rendszerekben </w:t>
      </w:r>
      <w:r w:rsidR="00A326C7" w:rsidRPr="00A326C7">
        <w:rPr>
          <w:rFonts w:ascii="Times New Roman" w:hAnsi="Times New Roman" w:cs="Times New Roman"/>
        </w:rPr>
        <w:t xml:space="preserve">kis víztérfogatban </w:t>
      </w:r>
      <w:r w:rsidR="008042B4" w:rsidRPr="00A326C7">
        <w:rPr>
          <w:rFonts w:ascii="Times New Roman" w:hAnsi="Times New Roman" w:cs="Times New Roman"/>
        </w:rPr>
        <w:t xml:space="preserve">rövid idő alatt </w:t>
      </w:r>
      <w:r w:rsidR="00A326C7" w:rsidRPr="00A326C7">
        <w:rPr>
          <w:rFonts w:ascii="Times New Roman" w:hAnsi="Times New Roman" w:cs="Times New Roman"/>
        </w:rPr>
        <w:t xml:space="preserve">nagy mennyiségű és </w:t>
      </w:r>
      <w:r w:rsidR="008042B4">
        <w:rPr>
          <w:rFonts w:ascii="Times New Roman" w:hAnsi="Times New Roman" w:cs="Times New Roman"/>
        </w:rPr>
        <w:t>egyenletes</w:t>
      </w:r>
      <w:r w:rsidR="00A326C7" w:rsidRPr="00A326C7">
        <w:rPr>
          <w:rFonts w:ascii="Times New Roman" w:hAnsi="Times New Roman" w:cs="Times New Roman"/>
        </w:rPr>
        <w:t xml:space="preserve"> minőségű halhús előállítására van lehetőség. </w:t>
      </w:r>
      <w:r w:rsidR="00A326C7">
        <w:rPr>
          <w:rFonts w:ascii="Times New Roman" w:hAnsi="Times New Roman" w:cs="Times New Roman"/>
        </w:rPr>
        <w:t>Az intenzív haltermelés fogalmába tartoznak</w:t>
      </w:r>
      <w:r w:rsidRPr="00433174">
        <w:rPr>
          <w:rFonts w:ascii="Times New Roman" w:hAnsi="Times New Roman" w:cs="Times New Roman"/>
        </w:rPr>
        <w:t xml:space="preserve"> az átfolyóvizes és a </w:t>
      </w:r>
      <w:proofErr w:type="spellStart"/>
      <w:r w:rsidRPr="00433174">
        <w:rPr>
          <w:rFonts w:ascii="Times New Roman" w:hAnsi="Times New Roman" w:cs="Times New Roman"/>
        </w:rPr>
        <w:t>recirkulációs</w:t>
      </w:r>
      <w:proofErr w:type="spellEnd"/>
      <w:r w:rsidRPr="00433174">
        <w:rPr>
          <w:rFonts w:ascii="Times New Roman" w:hAnsi="Times New Roman" w:cs="Times New Roman"/>
        </w:rPr>
        <w:t xml:space="preserve"> rendszerű </w:t>
      </w:r>
      <w:r w:rsidR="00A326C7">
        <w:rPr>
          <w:rFonts w:ascii="Times New Roman" w:hAnsi="Times New Roman" w:cs="Times New Roman"/>
        </w:rPr>
        <w:t>medencés haltermelő rendszerek</w:t>
      </w:r>
      <w:r w:rsidRPr="00433174">
        <w:rPr>
          <w:rFonts w:ascii="Times New Roman" w:hAnsi="Times New Roman" w:cs="Times New Roman"/>
        </w:rPr>
        <w:t xml:space="preserve">, </w:t>
      </w:r>
      <w:r w:rsidR="00A326C7">
        <w:rPr>
          <w:rFonts w:ascii="Times New Roman" w:hAnsi="Times New Roman" w:cs="Times New Roman"/>
        </w:rPr>
        <w:t>valamint a ketreces haltermelés, e</w:t>
      </w:r>
      <w:r w:rsidRPr="00433174">
        <w:rPr>
          <w:rFonts w:ascii="Times New Roman" w:hAnsi="Times New Roman" w:cs="Times New Roman"/>
        </w:rPr>
        <w:t>mellett ide kell sorolni intenzitásánál fogva az</w:t>
      </w:r>
      <w:r>
        <w:rPr>
          <w:rFonts w:ascii="Times New Roman" w:hAnsi="Times New Roman" w:cs="Times New Roman"/>
        </w:rPr>
        <w:t xml:space="preserve"> átfolyóvizes rendszerű föld-</w:t>
      </w:r>
      <w:r w:rsidRPr="00433174">
        <w:rPr>
          <w:rFonts w:ascii="Times New Roman" w:hAnsi="Times New Roman" w:cs="Times New Roman"/>
        </w:rPr>
        <w:t xml:space="preserve"> vagy betonmedrű tavakban történő pisztrángtermelést is. A medencékből elfolyó</w:t>
      </w:r>
      <w:r w:rsidR="00E2099F">
        <w:rPr>
          <w:rFonts w:ascii="Times New Roman" w:hAnsi="Times New Roman" w:cs="Times New Roman"/>
        </w:rPr>
        <w:t>,</w:t>
      </w:r>
      <w:r w:rsidRPr="00433174">
        <w:rPr>
          <w:rFonts w:ascii="Times New Roman" w:hAnsi="Times New Roman" w:cs="Times New Roman"/>
        </w:rPr>
        <w:t xml:space="preserve"> szerves anyagban gazdag víz kezelése a </w:t>
      </w:r>
      <w:r>
        <w:rPr>
          <w:rFonts w:ascii="Times New Roman" w:hAnsi="Times New Roman" w:cs="Times New Roman"/>
        </w:rPr>
        <w:t>biológiai szűrés</w:t>
      </w:r>
      <w:r w:rsidRPr="00433174">
        <w:rPr>
          <w:rFonts w:ascii="Times New Roman" w:hAnsi="Times New Roman" w:cs="Times New Roman"/>
        </w:rPr>
        <w:t xml:space="preserve"> mellett történhet </w:t>
      </w:r>
      <w:r>
        <w:rPr>
          <w:rFonts w:ascii="Times New Roman" w:hAnsi="Times New Roman" w:cs="Times New Roman"/>
        </w:rPr>
        <w:t>halastavi környezetben, létesített vizes élőhelyeken is</w:t>
      </w:r>
      <w:r w:rsidRPr="00433174">
        <w:rPr>
          <w:rFonts w:ascii="Times New Roman" w:hAnsi="Times New Roman" w:cs="Times New Roman"/>
        </w:rPr>
        <w:t xml:space="preserve">. </w:t>
      </w:r>
    </w:p>
    <w:p w14:paraId="0BB7B975" w14:textId="77777777" w:rsidR="00A326C7" w:rsidRDefault="00A326C7" w:rsidP="00061355">
      <w:pPr>
        <w:jc w:val="both"/>
        <w:rPr>
          <w:rFonts w:ascii="Times New Roman" w:hAnsi="Times New Roman" w:cs="Times New Roman"/>
        </w:rPr>
      </w:pPr>
    </w:p>
    <w:p w14:paraId="22526FB5" w14:textId="77777777" w:rsidR="00A326C7" w:rsidRDefault="00A326C7" w:rsidP="00061355">
      <w:pPr>
        <w:jc w:val="both"/>
        <w:rPr>
          <w:rFonts w:ascii="Times New Roman" w:hAnsi="Times New Roman" w:cs="Times New Roman"/>
        </w:rPr>
      </w:pPr>
      <w:r w:rsidRPr="00A326C7">
        <w:rPr>
          <w:rFonts w:ascii="Times New Roman" w:hAnsi="Times New Roman" w:cs="Times New Roman"/>
        </w:rPr>
        <w:t xml:space="preserve">A </w:t>
      </w:r>
      <w:proofErr w:type="spellStart"/>
      <w:r w:rsidRPr="00A326C7">
        <w:rPr>
          <w:rFonts w:ascii="Times New Roman" w:hAnsi="Times New Roman" w:cs="Times New Roman"/>
        </w:rPr>
        <w:t>recirkulációs</w:t>
      </w:r>
      <w:proofErr w:type="spellEnd"/>
      <w:r w:rsidRPr="00A326C7">
        <w:rPr>
          <w:rFonts w:ascii="Times New Roman" w:hAnsi="Times New Roman" w:cs="Times New Roman"/>
        </w:rPr>
        <w:t xml:space="preserve"> </w:t>
      </w:r>
      <w:r>
        <w:rPr>
          <w:rFonts w:ascii="Times New Roman" w:hAnsi="Times New Roman" w:cs="Times New Roman"/>
        </w:rPr>
        <w:t>hal</w:t>
      </w:r>
      <w:r w:rsidRPr="00A326C7">
        <w:rPr>
          <w:rFonts w:ascii="Times New Roman" w:hAnsi="Times New Roman" w:cs="Times New Roman"/>
        </w:rPr>
        <w:t xml:space="preserve">termelés </w:t>
      </w:r>
      <w:r w:rsidR="00C045B0">
        <w:rPr>
          <w:rFonts w:ascii="Times New Roman" w:hAnsi="Times New Roman" w:cs="Times New Roman"/>
        </w:rPr>
        <w:t xml:space="preserve">számos előnnyel </w:t>
      </w:r>
      <w:r w:rsidR="00534C16">
        <w:rPr>
          <w:rFonts w:ascii="Times New Roman" w:hAnsi="Times New Roman" w:cs="Times New Roman"/>
        </w:rPr>
        <w:t>bír</w:t>
      </w:r>
      <w:r w:rsidR="00C045B0">
        <w:rPr>
          <w:rFonts w:ascii="Times New Roman" w:hAnsi="Times New Roman" w:cs="Times New Roman"/>
        </w:rPr>
        <w:t xml:space="preserve">: ilyen üzemek </w:t>
      </w:r>
      <w:r w:rsidRPr="00A326C7">
        <w:rPr>
          <w:rFonts w:ascii="Times New Roman" w:hAnsi="Times New Roman" w:cs="Times New Roman"/>
        </w:rPr>
        <w:t xml:space="preserve">szinte bárhol létesíthetőek, </w:t>
      </w:r>
      <w:r w:rsidR="00C045B0">
        <w:rPr>
          <w:rFonts w:ascii="Times New Roman" w:hAnsi="Times New Roman" w:cs="Times New Roman"/>
        </w:rPr>
        <w:t xml:space="preserve">kis terület- és vízigényűek, sokféle </w:t>
      </w:r>
      <w:r w:rsidRPr="00A326C7">
        <w:rPr>
          <w:rFonts w:ascii="Times New Roman" w:hAnsi="Times New Roman" w:cs="Times New Roman"/>
        </w:rPr>
        <w:t xml:space="preserve">halfaj termelésére </w:t>
      </w:r>
      <w:r w:rsidR="003C2FC0">
        <w:rPr>
          <w:rFonts w:ascii="Times New Roman" w:hAnsi="Times New Roman" w:cs="Times New Roman"/>
        </w:rPr>
        <w:t>adaptálhatók</w:t>
      </w:r>
      <w:r w:rsidR="00C045B0">
        <w:rPr>
          <w:rFonts w:ascii="Times New Roman" w:hAnsi="Times New Roman" w:cs="Times New Roman"/>
        </w:rPr>
        <w:t xml:space="preserve"> </w:t>
      </w:r>
      <w:r w:rsidRPr="00A326C7">
        <w:rPr>
          <w:rFonts w:ascii="Times New Roman" w:hAnsi="Times New Roman" w:cs="Times New Roman"/>
        </w:rPr>
        <w:t>és folyamat</w:t>
      </w:r>
      <w:r>
        <w:rPr>
          <w:rFonts w:ascii="Times New Roman" w:hAnsi="Times New Roman" w:cs="Times New Roman"/>
        </w:rPr>
        <w:t>os halellátást tesznek lehetővé</w:t>
      </w:r>
      <w:r w:rsidRPr="00A326C7">
        <w:rPr>
          <w:rFonts w:ascii="Times New Roman" w:hAnsi="Times New Roman" w:cs="Times New Roman"/>
        </w:rPr>
        <w:t>.</w:t>
      </w:r>
      <w:r>
        <w:rPr>
          <w:rFonts w:ascii="Times New Roman" w:hAnsi="Times New Roman" w:cs="Times New Roman"/>
        </w:rPr>
        <w:t xml:space="preserve"> </w:t>
      </w:r>
      <w:r w:rsidRPr="00291A15">
        <w:rPr>
          <w:rFonts w:ascii="Times New Roman" w:hAnsi="Times New Roman" w:cs="Times New Roman"/>
        </w:rPr>
        <w:t xml:space="preserve">Ugyanakkor </w:t>
      </w:r>
      <w:r w:rsidR="00C045B0">
        <w:rPr>
          <w:rFonts w:ascii="Times New Roman" w:hAnsi="Times New Roman" w:cs="Times New Roman"/>
        </w:rPr>
        <w:t>e</w:t>
      </w:r>
      <w:r w:rsidRPr="00291A15">
        <w:rPr>
          <w:rFonts w:ascii="Times New Roman" w:hAnsi="Times New Roman" w:cs="Times New Roman"/>
        </w:rPr>
        <w:t xml:space="preserve"> rendszerek fejlesztésének komoly akadál</w:t>
      </w:r>
      <w:r w:rsidR="003C2FC0">
        <w:rPr>
          <w:rFonts w:ascii="Times New Roman" w:hAnsi="Times New Roman" w:cs="Times New Roman"/>
        </w:rPr>
        <w:t xml:space="preserve">ya a nagy kezdeti </w:t>
      </w:r>
      <w:r w:rsidR="003C2FC0">
        <w:rPr>
          <w:rFonts w:ascii="Times New Roman" w:hAnsi="Times New Roman" w:cs="Times New Roman"/>
        </w:rPr>
        <w:lastRenderedPageBreak/>
        <w:t>beruházás</w:t>
      </w:r>
      <w:r w:rsidRPr="00291A15">
        <w:rPr>
          <w:rFonts w:ascii="Times New Roman" w:hAnsi="Times New Roman" w:cs="Times New Roman"/>
        </w:rPr>
        <w:t xml:space="preserve">, a magas üzemeltetési költség, valamint az üzemeltetéshez szükséges nagyfokú szakértelem, amelyek miatt ezek igazán gazdaságosan csak értékes halfajok termelésére használhatók. </w:t>
      </w:r>
      <w:r>
        <w:rPr>
          <w:rFonts w:ascii="Times New Roman" w:hAnsi="Times New Roman" w:cs="Times New Roman"/>
        </w:rPr>
        <w:t xml:space="preserve">E fajok termelésnövekedése azonban törvényszerűen </w:t>
      </w:r>
      <w:r w:rsidR="00BD289A">
        <w:rPr>
          <w:rFonts w:ascii="Times New Roman" w:hAnsi="Times New Roman" w:cs="Times New Roman"/>
        </w:rPr>
        <w:t>árcsökkenést eredményez</w:t>
      </w:r>
      <w:r>
        <w:rPr>
          <w:rFonts w:ascii="Times New Roman" w:hAnsi="Times New Roman" w:cs="Times New Roman"/>
        </w:rPr>
        <w:t xml:space="preserve">, ami egy ponton túl kérdésessé teszi az iparszerű rendszerekben történő termelésük jövedelmezőségét. </w:t>
      </w:r>
      <w:r w:rsidRPr="00291A15">
        <w:rPr>
          <w:rFonts w:ascii="Times New Roman" w:hAnsi="Times New Roman" w:cs="Times New Roman"/>
        </w:rPr>
        <w:t xml:space="preserve">A nem őshonos fajok </w:t>
      </w:r>
      <w:proofErr w:type="spellStart"/>
      <w:r w:rsidRPr="00291A15">
        <w:rPr>
          <w:rFonts w:ascii="Times New Roman" w:hAnsi="Times New Roman" w:cs="Times New Roman"/>
        </w:rPr>
        <w:t>recirkulációs</w:t>
      </w:r>
      <w:proofErr w:type="spellEnd"/>
      <w:r w:rsidRPr="00291A15">
        <w:rPr>
          <w:rFonts w:ascii="Times New Roman" w:hAnsi="Times New Roman" w:cs="Times New Roman"/>
        </w:rPr>
        <w:t xml:space="preserve"> rendszerekben történő termelése esetén problémát jelenthet a népesítőanyag beszerzése, illetve a kellő felvevőképességű piac kialakítása is, amelyek hiánya már több esetben vezetett ígéretesnek </w:t>
      </w:r>
      <w:r w:rsidRPr="00236116">
        <w:rPr>
          <w:rFonts w:ascii="Times New Roman" w:hAnsi="Times New Roman" w:cs="Times New Roman"/>
        </w:rPr>
        <w:t>tűnő projektek kudarcához.</w:t>
      </w:r>
      <w:r w:rsidRPr="00291A15">
        <w:rPr>
          <w:rFonts w:ascii="Times New Roman" w:hAnsi="Times New Roman" w:cs="Times New Roman"/>
        </w:rPr>
        <w:t xml:space="preserve"> </w:t>
      </w:r>
    </w:p>
    <w:p w14:paraId="4F94410E" w14:textId="77777777" w:rsidR="00061355" w:rsidRPr="00433174" w:rsidRDefault="00061355" w:rsidP="00061355">
      <w:pPr>
        <w:jc w:val="both"/>
        <w:rPr>
          <w:rFonts w:ascii="Times New Roman" w:hAnsi="Times New Roman" w:cs="Times New Roman"/>
        </w:rPr>
      </w:pPr>
    </w:p>
    <w:p w14:paraId="059088D0" w14:textId="77777777" w:rsidR="00061355" w:rsidRDefault="00D1402B" w:rsidP="00061355">
      <w:pPr>
        <w:jc w:val="both"/>
        <w:rPr>
          <w:rFonts w:ascii="Times New Roman" w:hAnsi="Times New Roman" w:cs="Times New Roman"/>
        </w:rPr>
      </w:pPr>
      <w:r>
        <w:rPr>
          <w:rFonts w:ascii="Times New Roman" w:hAnsi="Times New Roman" w:cs="Times New Roman"/>
        </w:rPr>
        <w:t xml:space="preserve">Az intenzív üzemek </w:t>
      </w:r>
      <w:r w:rsidR="00C045B0">
        <w:rPr>
          <w:rFonts w:ascii="Times New Roman" w:hAnsi="Times New Roman" w:cs="Times New Roman"/>
        </w:rPr>
        <w:t>magas tőkeigénye</w:t>
      </w:r>
      <w:r>
        <w:rPr>
          <w:rFonts w:ascii="Times New Roman" w:hAnsi="Times New Roman" w:cs="Times New Roman"/>
        </w:rPr>
        <w:t xml:space="preserve"> ellenére</w:t>
      </w:r>
      <w:r w:rsidRPr="00E056A2">
        <w:rPr>
          <w:rFonts w:ascii="Times New Roman" w:hAnsi="Times New Roman" w:cs="Times New Roman"/>
        </w:rPr>
        <w:t xml:space="preserve"> </w:t>
      </w:r>
      <w:r>
        <w:rPr>
          <w:rFonts w:ascii="Times New Roman" w:hAnsi="Times New Roman" w:cs="Times New Roman"/>
        </w:rPr>
        <w:t>a</w:t>
      </w:r>
      <w:r w:rsidR="00061355">
        <w:rPr>
          <w:rFonts w:ascii="Times New Roman" w:hAnsi="Times New Roman" w:cs="Times New Roman"/>
        </w:rPr>
        <w:t xml:space="preserve">z intenzív </w:t>
      </w:r>
      <w:proofErr w:type="spellStart"/>
      <w:r w:rsidR="00061355">
        <w:rPr>
          <w:rFonts w:ascii="Times New Roman" w:hAnsi="Times New Roman" w:cs="Times New Roman"/>
        </w:rPr>
        <w:t>akvakultúra</w:t>
      </w:r>
      <w:proofErr w:type="spellEnd"/>
      <w:r w:rsidR="00061355">
        <w:rPr>
          <w:rFonts w:ascii="Times New Roman" w:hAnsi="Times New Roman" w:cs="Times New Roman"/>
        </w:rPr>
        <w:t xml:space="preserve"> részaránya a </w:t>
      </w:r>
      <w:r w:rsidR="00CA1BBE">
        <w:rPr>
          <w:rFonts w:ascii="Times New Roman" w:hAnsi="Times New Roman" w:cs="Times New Roman"/>
        </w:rPr>
        <w:t>magyar</w:t>
      </w:r>
      <w:r w:rsidR="00061355">
        <w:rPr>
          <w:rFonts w:ascii="Times New Roman" w:hAnsi="Times New Roman" w:cs="Times New Roman"/>
        </w:rPr>
        <w:t xml:space="preserve"> étkezési célú hal</w:t>
      </w:r>
      <w:r w:rsidR="00BC4FBC">
        <w:rPr>
          <w:rFonts w:ascii="Times New Roman" w:hAnsi="Times New Roman" w:cs="Times New Roman"/>
        </w:rPr>
        <w:t>termelésben fo</w:t>
      </w:r>
      <w:r w:rsidR="00C045B0">
        <w:rPr>
          <w:rFonts w:ascii="Times New Roman" w:hAnsi="Times New Roman" w:cs="Times New Roman"/>
        </w:rPr>
        <w:t>lyamat</w:t>
      </w:r>
      <w:r w:rsidR="00BC4FBC">
        <w:rPr>
          <w:rFonts w:ascii="Times New Roman" w:hAnsi="Times New Roman" w:cs="Times New Roman"/>
        </w:rPr>
        <w:t>osan növekszik</w:t>
      </w:r>
      <w:r w:rsidR="00061355">
        <w:rPr>
          <w:rFonts w:ascii="Times New Roman" w:hAnsi="Times New Roman" w:cs="Times New Roman"/>
        </w:rPr>
        <w:t xml:space="preserve">, </w:t>
      </w:r>
      <w:r w:rsidR="00BC4FBC">
        <w:rPr>
          <w:rFonts w:ascii="Times New Roman" w:hAnsi="Times New Roman" w:cs="Times New Roman"/>
        </w:rPr>
        <w:t>2018-ban</w:t>
      </w:r>
      <w:r w:rsidR="00061355">
        <w:rPr>
          <w:rFonts w:ascii="Times New Roman" w:hAnsi="Times New Roman" w:cs="Times New Roman"/>
        </w:rPr>
        <w:t xml:space="preserve"> </w:t>
      </w:r>
      <w:r w:rsidR="00BC4FBC">
        <w:rPr>
          <w:rFonts w:ascii="Times New Roman" w:hAnsi="Times New Roman" w:cs="Times New Roman"/>
        </w:rPr>
        <w:t xml:space="preserve">elérte a </w:t>
      </w:r>
      <w:r w:rsidR="00061355">
        <w:rPr>
          <w:rFonts w:ascii="Times New Roman" w:hAnsi="Times New Roman" w:cs="Times New Roman"/>
        </w:rPr>
        <w:t>19,5 százalék</w:t>
      </w:r>
      <w:r w:rsidR="00BC4FBC">
        <w:rPr>
          <w:rFonts w:ascii="Times New Roman" w:hAnsi="Times New Roman" w:cs="Times New Roman"/>
        </w:rPr>
        <w:t>ot</w:t>
      </w:r>
      <w:r w:rsidR="00061355">
        <w:rPr>
          <w:rFonts w:ascii="Times New Roman" w:hAnsi="Times New Roman" w:cs="Times New Roman"/>
        </w:rPr>
        <w:t xml:space="preserve">. 2018-ban 20 vállalkozás foglalkozott intenzív </w:t>
      </w:r>
      <w:proofErr w:type="spellStart"/>
      <w:r w:rsidR="00061355">
        <w:rPr>
          <w:rFonts w:ascii="Times New Roman" w:hAnsi="Times New Roman" w:cs="Times New Roman"/>
        </w:rPr>
        <w:t>akvakultúrával</w:t>
      </w:r>
      <w:proofErr w:type="spellEnd"/>
      <w:r w:rsidR="00061355">
        <w:rPr>
          <w:rFonts w:ascii="Times New Roman" w:hAnsi="Times New Roman" w:cs="Times New Roman"/>
        </w:rPr>
        <w:t xml:space="preserve"> 21 telephelyen. </w:t>
      </w:r>
      <w:r w:rsidR="00A326C7" w:rsidRPr="00A326C7">
        <w:rPr>
          <w:rFonts w:ascii="Times New Roman" w:hAnsi="Times New Roman" w:cs="Times New Roman"/>
        </w:rPr>
        <w:t xml:space="preserve">A megtermelt </w:t>
      </w:r>
      <w:r w:rsidR="00A326C7">
        <w:rPr>
          <w:rFonts w:ascii="Times New Roman" w:hAnsi="Times New Roman" w:cs="Times New Roman"/>
        </w:rPr>
        <w:t>bruttó halmennyiség 4</w:t>
      </w:r>
      <w:r w:rsidR="00A326C7" w:rsidRPr="00A326C7">
        <w:rPr>
          <w:rFonts w:ascii="Times New Roman" w:hAnsi="Times New Roman" w:cs="Times New Roman"/>
        </w:rPr>
        <w:t xml:space="preserve">246 tonna volt, az </w:t>
      </w:r>
      <w:r w:rsidR="00A326C7">
        <w:rPr>
          <w:rFonts w:ascii="Times New Roman" w:hAnsi="Times New Roman" w:cs="Times New Roman"/>
        </w:rPr>
        <w:t>étkezési hal mennyisége 3</w:t>
      </w:r>
      <w:r w:rsidR="008236E1">
        <w:rPr>
          <w:rFonts w:ascii="Times New Roman" w:hAnsi="Times New Roman" w:cs="Times New Roman"/>
        </w:rPr>
        <w:t>487 tonnát tett ki</w:t>
      </w:r>
      <w:r w:rsidR="00A326C7" w:rsidRPr="00A326C7">
        <w:rPr>
          <w:rFonts w:ascii="Times New Roman" w:hAnsi="Times New Roman" w:cs="Times New Roman"/>
        </w:rPr>
        <w:t>.</w:t>
      </w:r>
      <w:r w:rsidR="008236E1">
        <w:rPr>
          <w:rFonts w:ascii="Times New Roman" w:hAnsi="Times New Roman" w:cs="Times New Roman"/>
        </w:rPr>
        <w:t xml:space="preserve"> </w:t>
      </w:r>
      <w:r w:rsidR="00534C16">
        <w:rPr>
          <w:rFonts w:ascii="Times New Roman" w:hAnsi="Times New Roman" w:cs="Times New Roman"/>
        </w:rPr>
        <w:t xml:space="preserve">Az intenzív </w:t>
      </w:r>
      <w:proofErr w:type="spellStart"/>
      <w:r w:rsidR="00BD289A">
        <w:rPr>
          <w:rFonts w:ascii="Times New Roman" w:hAnsi="Times New Roman" w:cs="Times New Roman"/>
        </w:rPr>
        <w:t>akvakultúra</w:t>
      </w:r>
      <w:proofErr w:type="spellEnd"/>
      <w:r w:rsidR="00061355">
        <w:rPr>
          <w:rFonts w:ascii="Times New Roman" w:hAnsi="Times New Roman" w:cs="Times New Roman"/>
        </w:rPr>
        <w:t xml:space="preserve"> </w:t>
      </w:r>
      <w:r w:rsidR="00534C16">
        <w:rPr>
          <w:rFonts w:ascii="Times New Roman" w:hAnsi="Times New Roman" w:cs="Times New Roman"/>
        </w:rPr>
        <w:t>legfontosabb</w:t>
      </w:r>
      <w:r w:rsidR="00061355">
        <w:rPr>
          <w:rFonts w:ascii="Times New Roman" w:hAnsi="Times New Roman" w:cs="Times New Roman"/>
        </w:rPr>
        <w:t xml:space="preserve"> faj</w:t>
      </w:r>
      <w:r w:rsidR="00534C16">
        <w:rPr>
          <w:rFonts w:ascii="Times New Roman" w:hAnsi="Times New Roman" w:cs="Times New Roman"/>
        </w:rPr>
        <w:t>a</w:t>
      </w:r>
      <w:r w:rsidR="00061355">
        <w:rPr>
          <w:rFonts w:ascii="Times New Roman" w:hAnsi="Times New Roman" w:cs="Times New Roman"/>
        </w:rPr>
        <w:t xml:space="preserve"> az afrikai harcsa</w:t>
      </w:r>
      <w:r w:rsidR="00534C16">
        <w:rPr>
          <w:rFonts w:ascii="Times New Roman" w:hAnsi="Times New Roman" w:cs="Times New Roman"/>
        </w:rPr>
        <w:t>, amelynek termelésében Magyarország áll az első helyen az EU-ban. Ennek részaránya a teljes magyar étkezési célú haltermelésben 18,6 százalék, az intenzív üzemi étkezési haltermelésben 93,9 százalék volt 2018-ban.</w:t>
      </w:r>
      <w:r w:rsidR="007D55F8">
        <w:rPr>
          <w:rFonts w:ascii="Times New Roman" w:hAnsi="Times New Roman" w:cs="Times New Roman"/>
        </w:rPr>
        <w:t xml:space="preserve"> Az afrikai harcsa </w:t>
      </w:r>
      <w:r w:rsidR="008236E1">
        <w:rPr>
          <w:rFonts w:ascii="Times New Roman" w:hAnsi="Times New Roman" w:cs="Times New Roman"/>
        </w:rPr>
        <w:t>(</w:t>
      </w:r>
      <w:r w:rsidR="007D55F8">
        <w:rPr>
          <w:rFonts w:ascii="Times New Roman" w:hAnsi="Times New Roman" w:cs="Times New Roman"/>
        </w:rPr>
        <w:t>többnyire átfolyóvizes rendszerekben történő</w:t>
      </w:r>
      <w:r w:rsidR="008236E1">
        <w:rPr>
          <w:rFonts w:ascii="Times New Roman" w:hAnsi="Times New Roman" w:cs="Times New Roman"/>
        </w:rPr>
        <w:t>)</w:t>
      </w:r>
      <w:r w:rsidR="007D55F8">
        <w:rPr>
          <w:rFonts w:ascii="Times New Roman" w:hAnsi="Times New Roman" w:cs="Times New Roman"/>
        </w:rPr>
        <w:t xml:space="preserve"> nevelése </w:t>
      </w:r>
      <w:r w:rsidR="00061355">
        <w:rPr>
          <w:rFonts w:ascii="Times New Roman" w:hAnsi="Times New Roman" w:cs="Times New Roman"/>
        </w:rPr>
        <w:t xml:space="preserve">mellett kisebb arányban jelen van </w:t>
      </w:r>
      <w:r w:rsidR="007D55F8">
        <w:rPr>
          <w:rFonts w:ascii="Times New Roman" w:hAnsi="Times New Roman" w:cs="Times New Roman"/>
        </w:rPr>
        <w:t xml:space="preserve">Magyarországon </w:t>
      </w:r>
      <w:r w:rsidR="00061355">
        <w:rPr>
          <w:rFonts w:ascii="Times New Roman" w:hAnsi="Times New Roman" w:cs="Times New Roman"/>
        </w:rPr>
        <w:t>a pisztráng termelése, illetve a tokfélék medencés nevelése</w:t>
      </w:r>
      <w:r w:rsidR="007D55F8">
        <w:rPr>
          <w:rFonts w:ascii="Times New Roman" w:hAnsi="Times New Roman" w:cs="Times New Roman"/>
        </w:rPr>
        <w:t xml:space="preserve"> is</w:t>
      </w:r>
      <w:r w:rsidR="00061355">
        <w:rPr>
          <w:rFonts w:ascii="Times New Roman" w:hAnsi="Times New Roman" w:cs="Times New Roman"/>
        </w:rPr>
        <w:t xml:space="preserve">. </w:t>
      </w:r>
      <w:r w:rsidR="007D55F8" w:rsidRPr="007D55F8">
        <w:rPr>
          <w:rFonts w:ascii="Times New Roman" w:hAnsi="Times New Roman" w:cs="Times New Roman"/>
        </w:rPr>
        <w:t xml:space="preserve">Az afrikai harcsán kívüli egyéb idegenhonos fajok (pl. </w:t>
      </w:r>
      <w:proofErr w:type="spellStart"/>
      <w:r w:rsidR="007D55F8" w:rsidRPr="007D55F8">
        <w:rPr>
          <w:rFonts w:ascii="Times New Roman" w:hAnsi="Times New Roman" w:cs="Times New Roman"/>
        </w:rPr>
        <w:t>tilápia</w:t>
      </w:r>
      <w:proofErr w:type="spellEnd"/>
      <w:r w:rsidR="007D55F8" w:rsidRPr="007D55F8">
        <w:rPr>
          <w:rFonts w:ascii="Times New Roman" w:hAnsi="Times New Roman" w:cs="Times New Roman"/>
        </w:rPr>
        <w:t xml:space="preserve">, </w:t>
      </w:r>
      <w:proofErr w:type="spellStart"/>
      <w:r w:rsidR="007D55F8" w:rsidRPr="007D55F8">
        <w:rPr>
          <w:rFonts w:ascii="Times New Roman" w:hAnsi="Times New Roman" w:cs="Times New Roman"/>
        </w:rPr>
        <w:t>barramundi</w:t>
      </w:r>
      <w:proofErr w:type="spellEnd"/>
      <w:r w:rsidR="007D55F8" w:rsidRPr="007D55F8">
        <w:rPr>
          <w:rFonts w:ascii="Times New Roman" w:hAnsi="Times New Roman" w:cs="Times New Roman"/>
        </w:rPr>
        <w:t>) termelésbe vonására tett kísérletek mindeddig</w:t>
      </w:r>
      <w:r w:rsidR="004B234A">
        <w:rPr>
          <w:rFonts w:ascii="Times New Roman" w:hAnsi="Times New Roman" w:cs="Times New Roman"/>
        </w:rPr>
        <w:t xml:space="preserve"> nem jártak számottevő sikerrel</w:t>
      </w:r>
      <w:r w:rsidR="007D55F8" w:rsidRPr="007D55F8">
        <w:rPr>
          <w:rFonts w:ascii="Times New Roman" w:hAnsi="Times New Roman" w:cs="Times New Roman"/>
        </w:rPr>
        <w:t xml:space="preserve">. </w:t>
      </w:r>
    </w:p>
    <w:p w14:paraId="14DD350F" w14:textId="77777777" w:rsidR="00061355" w:rsidRDefault="00061355" w:rsidP="00061355">
      <w:pPr>
        <w:jc w:val="both"/>
        <w:rPr>
          <w:rFonts w:ascii="Times New Roman" w:hAnsi="Times New Roman" w:cs="Times New Roman"/>
        </w:rPr>
      </w:pPr>
    </w:p>
    <w:p w14:paraId="05493B59" w14:textId="77777777" w:rsidR="00061355" w:rsidRDefault="00061355" w:rsidP="00061355">
      <w:pPr>
        <w:jc w:val="both"/>
        <w:rPr>
          <w:rFonts w:ascii="Times New Roman" w:hAnsi="Times New Roman" w:cs="Times New Roman"/>
        </w:rPr>
      </w:pPr>
      <w:r>
        <w:rPr>
          <w:rFonts w:ascii="Times New Roman" w:hAnsi="Times New Roman" w:cs="Times New Roman"/>
        </w:rPr>
        <w:t xml:space="preserve">A hazai intenzív </w:t>
      </w:r>
      <w:proofErr w:type="spellStart"/>
      <w:r>
        <w:rPr>
          <w:rFonts w:ascii="Times New Roman" w:hAnsi="Times New Roman" w:cs="Times New Roman"/>
        </w:rPr>
        <w:t>akvakultúra</w:t>
      </w:r>
      <w:proofErr w:type="spellEnd"/>
      <w:r>
        <w:rPr>
          <w:rFonts w:ascii="Times New Roman" w:hAnsi="Times New Roman" w:cs="Times New Roman"/>
        </w:rPr>
        <w:t xml:space="preserve"> számára jelentős kompetitív előnyt ad a geoterm</w:t>
      </w:r>
      <w:r w:rsidR="00432814">
        <w:rPr>
          <w:rFonts w:ascii="Times New Roman" w:hAnsi="Times New Roman" w:cs="Times New Roman"/>
        </w:rPr>
        <w:t>iku</w:t>
      </w:r>
      <w:r>
        <w:rPr>
          <w:rFonts w:ascii="Times New Roman" w:hAnsi="Times New Roman" w:cs="Times New Roman"/>
        </w:rPr>
        <w:t>s energia felh</w:t>
      </w:r>
      <w:r w:rsidR="00236116">
        <w:rPr>
          <w:rFonts w:ascii="Times New Roman" w:hAnsi="Times New Roman" w:cs="Times New Roman"/>
        </w:rPr>
        <w:t>asználásának lehetősége.</w:t>
      </w:r>
      <w:r>
        <w:rPr>
          <w:rFonts w:ascii="Times New Roman" w:hAnsi="Times New Roman" w:cs="Times New Roman"/>
        </w:rPr>
        <w:t xml:space="preserve"> </w:t>
      </w:r>
      <w:r w:rsidR="00236116">
        <w:rPr>
          <w:rFonts w:ascii="Times New Roman" w:hAnsi="Times New Roman" w:cs="Times New Roman"/>
        </w:rPr>
        <w:t>Ez</w:t>
      </w:r>
      <w:r>
        <w:rPr>
          <w:rFonts w:ascii="Times New Roman" w:hAnsi="Times New Roman" w:cs="Times New Roman"/>
        </w:rPr>
        <w:t xml:space="preserve"> egész éven át lehetővé teszi a meleg</w:t>
      </w:r>
      <w:r w:rsidR="003C2FC0">
        <w:rPr>
          <w:rFonts w:ascii="Times New Roman" w:hAnsi="Times New Roman" w:cs="Times New Roman"/>
        </w:rPr>
        <w:t xml:space="preserve"> </w:t>
      </w:r>
      <w:r>
        <w:rPr>
          <w:rFonts w:ascii="Times New Roman" w:hAnsi="Times New Roman" w:cs="Times New Roman"/>
        </w:rPr>
        <w:t>vízi halfajok termelését, ami fosszilisenergia-felhasználással gazdaságtalan lenne</w:t>
      </w:r>
      <w:r w:rsidRPr="00433174">
        <w:rPr>
          <w:rFonts w:ascii="Times New Roman" w:hAnsi="Times New Roman" w:cs="Times New Roman"/>
        </w:rPr>
        <w:t>.</w:t>
      </w:r>
      <w:r>
        <w:rPr>
          <w:rFonts w:ascii="Times New Roman" w:hAnsi="Times New Roman" w:cs="Times New Roman"/>
        </w:rPr>
        <w:t xml:space="preserve"> Ugyanakkor </w:t>
      </w:r>
      <w:r w:rsidR="00045343" w:rsidRPr="00045343">
        <w:rPr>
          <w:rFonts w:ascii="Times New Roman" w:hAnsi="Times New Roman" w:cs="Times New Roman"/>
        </w:rPr>
        <w:t>a geotermikus energia hal</w:t>
      </w:r>
      <w:r w:rsidR="00045343">
        <w:rPr>
          <w:rFonts w:ascii="Times New Roman" w:hAnsi="Times New Roman" w:cs="Times New Roman"/>
        </w:rPr>
        <w:t>termelés</w:t>
      </w:r>
      <w:r w:rsidR="00045343" w:rsidRPr="00045343">
        <w:rPr>
          <w:rFonts w:ascii="Times New Roman" w:hAnsi="Times New Roman" w:cs="Times New Roman"/>
        </w:rPr>
        <w:t xml:space="preserve">i hasznosításának legnagyobb akadálya a </w:t>
      </w:r>
      <w:r w:rsidR="00C045B0">
        <w:rPr>
          <w:rFonts w:ascii="Times New Roman" w:hAnsi="Times New Roman" w:cs="Times New Roman"/>
        </w:rPr>
        <w:t>víz</w:t>
      </w:r>
      <w:r w:rsidR="00045343">
        <w:rPr>
          <w:rFonts w:ascii="Times New Roman" w:hAnsi="Times New Roman" w:cs="Times New Roman"/>
        </w:rPr>
        <w:t>készletjárulék</w:t>
      </w:r>
      <w:r w:rsidR="00BD289A">
        <w:rPr>
          <w:rFonts w:ascii="Times New Roman" w:hAnsi="Times New Roman" w:cs="Times New Roman"/>
        </w:rPr>
        <w:t xml:space="preserve"> (a továbbiakban: VKJ</w:t>
      </w:r>
      <w:r w:rsidR="00C045B0">
        <w:rPr>
          <w:rFonts w:ascii="Times New Roman" w:hAnsi="Times New Roman" w:cs="Times New Roman"/>
        </w:rPr>
        <w:t>)</w:t>
      </w:r>
      <w:r w:rsidR="00045343" w:rsidRPr="00045343">
        <w:rPr>
          <w:rFonts w:ascii="Times New Roman" w:hAnsi="Times New Roman" w:cs="Times New Roman"/>
        </w:rPr>
        <w:t xml:space="preserve"> </w:t>
      </w:r>
      <w:r w:rsidR="00045343">
        <w:rPr>
          <w:rFonts w:ascii="Times New Roman" w:hAnsi="Times New Roman" w:cs="Times New Roman"/>
        </w:rPr>
        <w:t xml:space="preserve">nagysága </w:t>
      </w:r>
      <w:r w:rsidR="00045343" w:rsidRPr="00045343">
        <w:rPr>
          <w:rFonts w:ascii="Times New Roman" w:hAnsi="Times New Roman" w:cs="Times New Roman"/>
        </w:rPr>
        <w:t xml:space="preserve">és </w:t>
      </w:r>
      <w:proofErr w:type="gramStart"/>
      <w:r w:rsidR="00045343">
        <w:rPr>
          <w:rFonts w:ascii="Times New Roman" w:hAnsi="Times New Roman" w:cs="Times New Roman"/>
        </w:rPr>
        <w:t>egyes esetekben</w:t>
      </w:r>
      <w:proofErr w:type="gramEnd"/>
      <w:r w:rsidR="00045343">
        <w:rPr>
          <w:rFonts w:ascii="Times New Roman" w:hAnsi="Times New Roman" w:cs="Times New Roman"/>
        </w:rPr>
        <w:t xml:space="preserve"> az elfolyóvíz magas kezelési költsége</w:t>
      </w:r>
      <w:r w:rsidR="00045343" w:rsidRPr="00045343">
        <w:rPr>
          <w:rFonts w:ascii="Times New Roman" w:hAnsi="Times New Roman" w:cs="Times New Roman"/>
        </w:rPr>
        <w:t xml:space="preserve">. </w:t>
      </w:r>
      <w:r w:rsidR="008236E1">
        <w:rPr>
          <w:rFonts w:ascii="Times New Roman" w:hAnsi="Times New Roman" w:cs="Times New Roman"/>
        </w:rPr>
        <w:t xml:space="preserve">Emellett, mivel az intenzív üzemi haltermelés teljes egészében mesterséges tápok felhasználásán alapszik, erősen függ a halliszt, a halolaj és más tápösszetevők (pl. a szója) világpiaci árától. </w:t>
      </w:r>
      <w:r w:rsidR="00045343">
        <w:rPr>
          <w:rFonts w:ascii="Times New Roman" w:hAnsi="Times New Roman" w:cs="Times New Roman"/>
        </w:rPr>
        <w:t>K</w:t>
      </w:r>
      <w:r>
        <w:rPr>
          <w:rFonts w:ascii="Times New Roman" w:hAnsi="Times New Roman" w:cs="Times New Roman"/>
        </w:rPr>
        <w:t xml:space="preserve">omoly hiányosság, hogy a hazai intenzív haltermelés </w:t>
      </w:r>
      <w:r w:rsidR="00E32D1B">
        <w:rPr>
          <w:rFonts w:ascii="Times New Roman" w:hAnsi="Times New Roman" w:cs="Times New Roman"/>
        </w:rPr>
        <w:t>jelentős</w:t>
      </w:r>
      <w:r>
        <w:rPr>
          <w:rFonts w:ascii="Times New Roman" w:hAnsi="Times New Roman" w:cs="Times New Roman"/>
        </w:rPr>
        <w:t xml:space="preserve"> részét nem </w:t>
      </w:r>
      <w:proofErr w:type="spellStart"/>
      <w:r>
        <w:rPr>
          <w:rFonts w:ascii="Times New Roman" w:hAnsi="Times New Roman" w:cs="Times New Roman"/>
        </w:rPr>
        <w:t>recirkulációs</w:t>
      </w:r>
      <w:proofErr w:type="spellEnd"/>
      <w:r>
        <w:rPr>
          <w:rFonts w:ascii="Times New Roman" w:hAnsi="Times New Roman" w:cs="Times New Roman"/>
        </w:rPr>
        <w:t>, hanem átfolyóvizes rendszerek adják, am</w:t>
      </w:r>
      <w:r w:rsidR="00D3295C">
        <w:rPr>
          <w:rFonts w:ascii="Times New Roman" w:hAnsi="Times New Roman" w:cs="Times New Roman"/>
        </w:rPr>
        <w:t>ely</w:t>
      </w:r>
      <w:r>
        <w:rPr>
          <w:rFonts w:ascii="Times New Roman" w:hAnsi="Times New Roman" w:cs="Times New Roman"/>
        </w:rPr>
        <w:t>ek környezeti fenntarthatósága sok esetben megkérdőjelezhető.</w:t>
      </w:r>
      <w:r w:rsidR="004B234A">
        <w:rPr>
          <w:rFonts w:ascii="Times New Roman" w:hAnsi="Times New Roman" w:cs="Times New Roman"/>
        </w:rPr>
        <w:t xml:space="preserve"> A </w:t>
      </w:r>
      <w:proofErr w:type="spellStart"/>
      <w:r w:rsidR="004B234A">
        <w:rPr>
          <w:rFonts w:ascii="Times New Roman" w:hAnsi="Times New Roman" w:cs="Times New Roman"/>
        </w:rPr>
        <w:t>recirkulációs</w:t>
      </w:r>
      <w:proofErr w:type="spellEnd"/>
      <w:r w:rsidR="004B234A">
        <w:rPr>
          <w:rFonts w:ascii="Times New Roman" w:hAnsi="Times New Roman" w:cs="Times New Roman"/>
        </w:rPr>
        <w:t xml:space="preserve"> rendszerekben termelt étkezési hal mennyisége 2018-ban csak 136 tonnát tett ki.)</w:t>
      </w:r>
      <w:r>
        <w:rPr>
          <w:rFonts w:ascii="Times New Roman" w:hAnsi="Times New Roman" w:cs="Times New Roman"/>
        </w:rPr>
        <w:t xml:space="preserve"> A környezetvédelmi szabályozás</w:t>
      </w:r>
      <w:r w:rsidRPr="008911B9">
        <w:rPr>
          <w:rFonts w:ascii="Times New Roman" w:hAnsi="Times New Roman" w:cs="Times New Roman"/>
        </w:rPr>
        <w:t xml:space="preserve"> </w:t>
      </w:r>
      <w:r>
        <w:rPr>
          <w:rFonts w:ascii="Times New Roman" w:hAnsi="Times New Roman" w:cs="Times New Roman"/>
        </w:rPr>
        <w:t>szigorodása</w:t>
      </w:r>
      <w:r w:rsidR="00432814">
        <w:rPr>
          <w:rFonts w:ascii="Times New Roman" w:hAnsi="Times New Roman" w:cs="Times New Roman"/>
        </w:rPr>
        <w:t>, a vízdíjak emelkedése</w:t>
      </w:r>
      <w:r>
        <w:rPr>
          <w:rFonts w:ascii="Times New Roman" w:hAnsi="Times New Roman" w:cs="Times New Roman"/>
        </w:rPr>
        <w:t xml:space="preserve"> a jövőben gátja lehet az ilyen típusú intenzív gazdaságok fejlesztésének. Emiatt a stratégia és a ráépülő operatív program fontos célja kell</w:t>
      </w:r>
      <w:r w:rsidR="003C2FC0">
        <w:rPr>
          <w:rFonts w:ascii="Times New Roman" w:hAnsi="Times New Roman" w:cs="Times New Roman"/>
        </w:rPr>
        <w:t>, hogy</w:t>
      </w:r>
      <w:r>
        <w:rPr>
          <w:rFonts w:ascii="Times New Roman" w:hAnsi="Times New Roman" w:cs="Times New Roman"/>
        </w:rPr>
        <w:t xml:space="preserve"> legyen nemcsak az intenzív </w:t>
      </w:r>
      <w:proofErr w:type="spellStart"/>
      <w:r>
        <w:rPr>
          <w:rFonts w:ascii="Times New Roman" w:hAnsi="Times New Roman" w:cs="Times New Roman"/>
        </w:rPr>
        <w:t>akvakultúra</w:t>
      </w:r>
      <w:proofErr w:type="spellEnd"/>
      <w:r>
        <w:rPr>
          <w:rFonts w:ascii="Times New Roman" w:hAnsi="Times New Roman" w:cs="Times New Roman"/>
        </w:rPr>
        <w:t xml:space="preserve"> erősítése, de azon belül a víz fenntarthatóbb hasznosítását lehetővé tevő termelési módokra</w:t>
      </w:r>
      <w:r w:rsidR="00432814">
        <w:rPr>
          <w:rFonts w:ascii="Times New Roman" w:hAnsi="Times New Roman" w:cs="Times New Roman"/>
        </w:rPr>
        <w:t xml:space="preserve"> </w:t>
      </w:r>
      <w:r>
        <w:rPr>
          <w:rFonts w:ascii="Times New Roman" w:hAnsi="Times New Roman" w:cs="Times New Roman"/>
        </w:rPr>
        <w:t>való áttérés támogatása</w:t>
      </w:r>
      <w:r w:rsidR="008236E1">
        <w:rPr>
          <w:rFonts w:ascii="Times New Roman" w:hAnsi="Times New Roman" w:cs="Times New Roman"/>
        </w:rPr>
        <w:t xml:space="preserve"> is</w:t>
      </w:r>
      <w:r>
        <w:rPr>
          <w:rFonts w:ascii="Times New Roman" w:hAnsi="Times New Roman" w:cs="Times New Roman"/>
        </w:rPr>
        <w:t xml:space="preserve">. </w:t>
      </w:r>
    </w:p>
    <w:p w14:paraId="65766FF7" w14:textId="77777777" w:rsidR="00E056A2" w:rsidRDefault="00E056A2" w:rsidP="00061355">
      <w:pPr>
        <w:jc w:val="both"/>
        <w:rPr>
          <w:rFonts w:ascii="Times New Roman" w:hAnsi="Times New Roman" w:cs="Times New Roman"/>
        </w:rPr>
      </w:pPr>
    </w:p>
    <w:p w14:paraId="0BB23E23" w14:textId="77777777" w:rsidR="00061355" w:rsidRPr="00C434E9" w:rsidRDefault="00061355" w:rsidP="00061355">
      <w:pPr>
        <w:jc w:val="both"/>
        <w:rPr>
          <w:rFonts w:ascii="Times New Roman" w:hAnsi="Times New Roman" w:cs="Times New Roman"/>
          <w:i/>
        </w:rPr>
      </w:pPr>
      <w:r w:rsidRPr="00C434E9">
        <w:rPr>
          <w:rFonts w:ascii="Times New Roman" w:hAnsi="Times New Roman" w:cs="Times New Roman"/>
          <w:i/>
        </w:rPr>
        <w:t>Kombinált rendszerek</w:t>
      </w:r>
    </w:p>
    <w:p w14:paraId="50066B4D" w14:textId="77777777" w:rsidR="00061355" w:rsidRDefault="00061355" w:rsidP="00061355">
      <w:pPr>
        <w:jc w:val="both"/>
        <w:rPr>
          <w:rFonts w:ascii="Times New Roman" w:hAnsi="Times New Roman" w:cs="Times New Roman"/>
        </w:rPr>
      </w:pPr>
    </w:p>
    <w:p w14:paraId="214F57B8" w14:textId="77777777" w:rsidR="00061355" w:rsidRDefault="00061355" w:rsidP="00061355">
      <w:pPr>
        <w:jc w:val="both"/>
        <w:rPr>
          <w:rFonts w:ascii="Times New Roman" w:hAnsi="Times New Roman" w:cs="Times New Roman"/>
        </w:rPr>
      </w:pPr>
      <w:r w:rsidRPr="0004011E">
        <w:rPr>
          <w:rFonts w:ascii="Times New Roman" w:hAnsi="Times New Roman" w:cs="Times New Roman"/>
        </w:rPr>
        <w:t xml:space="preserve">A tógazdaságok egyik gyengesége alacsony intenzitású termelésük, amely miatt tisztán gazdasági szempontból nézve kevéssé versenyképesek az intenzív medencés, illetve ketreces gazdaságokkal szemben. </w:t>
      </w:r>
      <w:r>
        <w:rPr>
          <w:rFonts w:ascii="Times New Roman" w:hAnsi="Times New Roman" w:cs="Times New Roman"/>
        </w:rPr>
        <w:t>E</w:t>
      </w:r>
      <w:r w:rsidR="00FE123E">
        <w:rPr>
          <w:rFonts w:ascii="Times New Roman" w:hAnsi="Times New Roman" w:cs="Times New Roman"/>
        </w:rPr>
        <w:t xml:space="preserve"> probléma</w:t>
      </w:r>
      <w:r>
        <w:rPr>
          <w:rFonts w:ascii="Times New Roman" w:hAnsi="Times New Roman" w:cs="Times New Roman"/>
        </w:rPr>
        <w:t xml:space="preserve"> egyik megoldási lehetősége az </w:t>
      </w:r>
      <w:r w:rsidRPr="0004011E">
        <w:rPr>
          <w:rFonts w:ascii="Times New Roman" w:hAnsi="Times New Roman" w:cs="Times New Roman"/>
        </w:rPr>
        <w:t xml:space="preserve">intenzitás növelése </w:t>
      </w:r>
      <w:r w:rsidRPr="005473E9">
        <w:rPr>
          <w:rFonts w:ascii="Times New Roman" w:hAnsi="Times New Roman" w:cs="Times New Roman"/>
        </w:rPr>
        <w:t>nagy fehérjetartalmú tápokra épülő takarmányozás</w:t>
      </w:r>
      <w:r w:rsidR="00C045B0">
        <w:rPr>
          <w:rFonts w:ascii="Times New Roman" w:hAnsi="Times New Roman" w:cs="Times New Roman"/>
        </w:rPr>
        <w:t>sal</w:t>
      </w:r>
      <w:r w:rsidRPr="005473E9">
        <w:rPr>
          <w:rFonts w:ascii="Times New Roman" w:hAnsi="Times New Roman" w:cs="Times New Roman"/>
        </w:rPr>
        <w:t xml:space="preserve">. Ez a módszer nagyobb odafigyelést, </w:t>
      </w:r>
      <w:r>
        <w:rPr>
          <w:rFonts w:ascii="Times New Roman" w:hAnsi="Times New Roman" w:cs="Times New Roman"/>
        </w:rPr>
        <w:t>a</w:t>
      </w:r>
      <w:r w:rsidRPr="005473E9">
        <w:rPr>
          <w:rFonts w:ascii="Times New Roman" w:hAnsi="Times New Roman" w:cs="Times New Roman"/>
        </w:rPr>
        <w:t xml:space="preserve"> vízminőség </w:t>
      </w:r>
      <w:r>
        <w:rPr>
          <w:rFonts w:ascii="Times New Roman" w:hAnsi="Times New Roman" w:cs="Times New Roman"/>
        </w:rPr>
        <w:t>gyakoribb ellenőrzésé</w:t>
      </w:r>
      <w:r w:rsidRPr="005473E9">
        <w:rPr>
          <w:rFonts w:ascii="Times New Roman" w:hAnsi="Times New Roman" w:cs="Times New Roman"/>
        </w:rPr>
        <w:t xml:space="preserve">t és </w:t>
      </w:r>
      <w:proofErr w:type="spellStart"/>
      <w:r w:rsidRPr="005473E9">
        <w:rPr>
          <w:rFonts w:ascii="Times New Roman" w:hAnsi="Times New Roman" w:cs="Times New Roman"/>
        </w:rPr>
        <w:t>esetenként</w:t>
      </w:r>
      <w:proofErr w:type="spellEnd"/>
      <w:r w:rsidRPr="005473E9">
        <w:rPr>
          <w:rFonts w:ascii="Times New Roman" w:hAnsi="Times New Roman" w:cs="Times New Roman"/>
        </w:rPr>
        <w:t xml:space="preserve"> a víz pH-ját b</w:t>
      </w:r>
      <w:r>
        <w:rPr>
          <w:rFonts w:ascii="Times New Roman" w:hAnsi="Times New Roman" w:cs="Times New Roman"/>
        </w:rPr>
        <w:t>efolyásoló beavatkozásokat igényel,</w:t>
      </w:r>
      <w:r w:rsidRPr="005473E9">
        <w:rPr>
          <w:rFonts w:ascii="Times New Roman" w:hAnsi="Times New Roman" w:cs="Times New Roman"/>
        </w:rPr>
        <w:t xml:space="preserve"> </w:t>
      </w:r>
      <w:r>
        <w:rPr>
          <w:rFonts w:ascii="Times New Roman" w:hAnsi="Times New Roman" w:cs="Times New Roman"/>
        </w:rPr>
        <w:t>ugyanakkor kisebb munkaerő-</w:t>
      </w:r>
      <w:r w:rsidRPr="005473E9">
        <w:rPr>
          <w:rFonts w:ascii="Times New Roman" w:hAnsi="Times New Roman" w:cs="Times New Roman"/>
        </w:rPr>
        <w:t>ráfordítás mellett magasabb hozamot eredményez.</w:t>
      </w:r>
      <w:r>
        <w:rPr>
          <w:rFonts w:ascii="Times New Roman" w:hAnsi="Times New Roman" w:cs="Times New Roman"/>
        </w:rPr>
        <w:t xml:space="preserve"> E megoldás azonban az extenzív-félintenzív halastavak által biztosított</w:t>
      </w:r>
      <w:r w:rsidRPr="0004011E">
        <w:rPr>
          <w:rFonts w:ascii="Times New Roman" w:hAnsi="Times New Roman" w:cs="Times New Roman"/>
        </w:rPr>
        <w:t xml:space="preserve"> öko</w:t>
      </w:r>
      <w:r w:rsidR="00FE123E">
        <w:rPr>
          <w:rFonts w:ascii="Times New Roman" w:hAnsi="Times New Roman" w:cs="Times New Roman"/>
        </w:rPr>
        <w:t>szisztéma-</w:t>
      </w:r>
      <w:r w:rsidRPr="0004011E">
        <w:rPr>
          <w:rFonts w:ascii="Times New Roman" w:hAnsi="Times New Roman" w:cs="Times New Roman"/>
        </w:rPr>
        <w:t>fu</w:t>
      </w:r>
      <w:r>
        <w:rPr>
          <w:rFonts w:ascii="Times New Roman" w:hAnsi="Times New Roman" w:cs="Times New Roman"/>
        </w:rPr>
        <w:t>nkciók ellátását rontja</w:t>
      </w:r>
      <w:r w:rsidRPr="0004011E">
        <w:rPr>
          <w:rFonts w:ascii="Times New Roman" w:hAnsi="Times New Roman" w:cs="Times New Roman"/>
        </w:rPr>
        <w:t xml:space="preserve">. </w:t>
      </w:r>
      <w:r>
        <w:rPr>
          <w:rFonts w:ascii="Times New Roman" w:hAnsi="Times New Roman" w:cs="Times New Roman"/>
        </w:rPr>
        <w:t>Léteznek viszont</w:t>
      </w:r>
      <w:r w:rsidRPr="0004011E">
        <w:rPr>
          <w:rFonts w:ascii="Times New Roman" w:hAnsi="Times New Roman" w:cs="Times New Roman"/>
        </w:rPr>
        <w:t xml:space="preserve"> olyan innovatív </w:t>
      </w:r>
      <w:r>
        <w:rPr>
          <w:rFonts w:ascii="Times New Roman" w:hAnsi="Times New Roman" w:cs="Times New Roman"/>
        </w:rPr>
        <w:t xml:space="preserve">haltermelő </w:t>
      </w:r>
      <w:r w:rsidRPr="0004011E">
        <w:rPr>
          <w:rFonts w:ascii="Times New Roman" w:hAnsi="Times New Roman" w:cs="Times New Roman"/>
        </w:rPr>
        <w:t>rendszer</w:t>
      </w:r>
      <w:r>
        <w:rPr>
          <w:rFonts w:ascii="Times New Roman" w:hAnsi="Times New Roman" w:cs="Times New Roman"/>
        </w:rPr>
        <w:t>ek</w:t>
      </w:r>
      <w:r w:rsidRPr="0004011E">
        <w:rPr>
          <w:rFonts w:ascii="Times New Roman" w:hAnsi="Times New Roman" w:cs="Times New Roman"/>
        </w:rPr>
        <w:t xml:space="preserve">, amelyek hatékonyan ötvözik az intenzív rendszerek jövedelmezőségét a tógazdasági rendszerek környezeti fenntarthatóságával, úgy téve lehetővé a nagyobb hozamok elérését, hogy ehhez nem kell feláldozni a félintenzív halastavi rendszerek által biztosított ökológiai funkciókat. </w:t>
      </w:r>
    </w:p>
    <w:p w14:paraId="7BE4F326" w14:textId="77777777" w:rsidR="00061355" w:rsidRPr="005473E9" w:rsidRDefault="00061355" w:rsidP="00061355">
      <w:pPr>
        <w:jc w:val="both"/>
        <w:rPr>
          <w:rFonts w:ascii="Times New Roman" w:hAnsi="Times New Roman" w:cs="Times New Roman"/>
        </w:rPr>
      </w:pPr>
    </w:p>
    <w:p w14:paraId="1950F9AF" w14:textId="77777777" w:rsidR="00061355" w:rsidRDefault="00061355" w:rsidP="00061355">
      <w:pPr>
        <w:jc w:val="both"/>
        <w:rPr>
          <w:rFonts w:ascii="Times New Roman" w:hAnsi="Times New Roman" w:cs="Times New Roman"/>
        </w:rPr>
      </w:pPr>
      <w:r>
        <w:rPr>
          <w:rFonts w:ascii="Times New Roman" w:hAnsi="Times New Roman" w:cs="Times New Roman"/>
        </w:rPr>
        <w:lastRenderedPageBreak/>
        <w:t>Az intenzív és extenzív rendszerek kombinációjának egyik lehetősége a halastavak népesítő</w:t>
      </w:r>
      <w:r w:rsidR="003C2FC0">
        <w:rPr>
          <w:rFonts w:ascii="Times New Roman" w:hAnsi="Times New Roman" w:cs="Times New Roman"/>
        </w:rPr>
        <w:t xml:space="preserve"> </w:t>
      </w:r>
      <w:r>
        <w:rPr>
          <w:rFonts w:ascii="Times New Roman" w:hAnsi="Times New Roman" w:cs="Times New Roman"/>
        </w:rPr>
        <w:t xml:space="preserve">anyagának intenzív zárt rendszerekben való előnevelése, ami lehetővé teszi a kihelyezett ivadék megmaradásának javítását, a termelési ciklus lerövidítését, az ivadéknevelésre használt tóterületek felszabadítását és így a hozamok növelését. A másik megoldás az ún. „tavi </w:t>
      </w:r>
      <w:proofErr w:type="spellStart"/>
      <w:r>
        <w:rPr>
          <w:rFonts w:ascii="Times New Roman" w:hAnsi="Times New Roman" w:cs="Times New Roman"/>
        </w:rPr>
        <w:t>recirkulációs</w:t>
      </w:r>
      <w:proofErr w:type="spellEnd"/>
      <w:r>
        <w:rPr>
          <w:rFonts w:ascii="Times New Roman" w:hAnsi="Times New Roman" w:cs="Times New Roman"/>
        </w:rPr>
        <w:t xml:space="preserve"> rendszerek” alkalmazása, ahol a kisméretű intenzív tavak elfolyóvize egy nagyobb méretű extenzív tóban tisztul meg, egyben biztosítva a szükséges szervesanyag-bevitelt az extenzív tóban történő haltermeléshez. A megtisztított víz ezek után ismét visszatáplálható az intenzív tavakba.</w:t>
      </w:r>
      <w:r w:rsidRPr="005473E9">
        <w:rPr>
          <w:rFonts w:ascii="Times New Roman" w:hAnsi="Times New Roman" w:cs="Times New Roman"/>
        </w:rPr>
        <w:t xml:space="preserve"> </w:t>
      </w:r>
      <w:r>
        <w:rPr>
          <w:rFonts w:ascii="Times New Roman" w:hAnsi="Times New Roman" w:cs="Times New Roman"/>
        </w:rPr>
        <w:t>Ennek egy</w:t>
      </w:r>
      <w:r w:rsidR="00FE123E">
        <w:rPr>
          <w:rFonts w:ascii="Times New Roman" w:hAnsi="Times New Roman" w:cs="Times New Roman"/>
        </w:rPr>
        <w:t>ik</w:t>
      </w:r>
      <w:r>
        <w:rPr>
          <w:rFonts w:ascii="Times New Roman" w:hAnsi="Times New Roman" w:cs="Times New Roman"/>
        </w:rPr>
        <w:t xml:space="preserve"> változata az ún.</w:t>
      </w:r>
      <w:r w:rsidRPr="005473E9">
        <w:rPr>
          <w:rFonts w:ascii="Times New Roman" w:hAnsi="Times New Roman" w:cs="Times New Roman"/>
        </w:rPr>
        <w:t xml:space="preserve"> </w:t>
      </w:r>
      <w:r>
        <w:rPr>
          <w:rFonts w:ascii="Times New Roman" w:hAnsi="Times New Roman" w:cs="Times New Roman"/>
        </w:rPr>
        <w:t>„</w:t>
      </w:r>
      <w:r w:rsidR="003C2FC0">
        <w:rPr>
          <w:rFonts w:ascii="Times New Roman" w:hAnsi="Times New Roman" w:cs="Times New Roman"/>
        </w:rPr>
        <w:t xml:space="preserve">tó a </w:t>
      </w:r>
      <w:r w:rsidRPr="005473E9">
        <w:rPr>
          <w:rFonts w:ascii="Times New Roman" w:hAnsi="Times New Roman" w:cs="Times New Roman"/>
        </w:rPr>
        <w:t>tóban</w:t>
      </w:r>
      <w:r>
        <w:rPr>
          <w:rFonts w:ascii="Times New Roman" w:hAnsi="Times New Roman" w:cs="Times New Roman"/>
        </w:rPr>
        <w:t>”</w:t>
      </w:r>
      <w:r w:rsidRPr="005473E9">
        <w:rPr>
          <w:rFonts w:ascii="Times New Roman" w:hAnsi="Times New Roman" w:cs="Times New Roman"/>
        </w:rPr>
        <w:t xml:space="preserve"> </w:t>
      </w:r>
      <w:r>
        <w:rPr>
          <w:rFonts w:ascii="Times New Roman" w:hAnsi="Times New Roman" w:cs="Times New Roman"/>
        </w:rPr>
        <w:t>rendszer,</w:t>
      </w:r>
      <w:r w:rsidRPr="005473E9">
        <w:rPr>
          <w:rFonts w:ascii="Times New Roman" w:hAnsi="Times New Roman" w:cs="Times New Roman"/>
        </w:rPr>
        <w:t xml:space="preserve"> </w:t>
      </w:r>
      <w:r>
        <w:rPr>
          <w:rFonts w:ascii="Times New Roman" w:hAnsi="Times New Roman" w:cs="Times New Roman"/>
        </w:rPr>
        <w:t>ahol</w:t>
      </w:r>
      <w:r w:rsidRPr="005473E9">
        <w:rPr>
          <w:rFonts w:ascii="Times New Roman" w:hAnsi="Times New Roman" w:cs="Times New Roman"/>
        </w:rPr>
        <w:t xml:space="preserve"> egy erre alkalmas te</w:t>
      </w:r>
      <w:r w:rsidR="00C045B0">
        <w:rPr>
          <w:rFonts w:ascii="Times New Roman" w:hAnsi="Times New Roman" w:cs="Times New Roman"/>
        </w:rPr>
        <w:t>rmelő tóban elhelyezett ketrec-</w:t>
      </w:r>
      <w:r w:rsidRPr="005473E9">
        <w:rPr>
          <w:rFonts w:ascii="Times New Roman" w:hAnsi="Times New Roman" w:cs="Times New Roman"/>
        </w:rPr>
        <w:t xml:space="preserve"> vagy kádrendszerben intenzív körülmények között a tóból átfolyó víz biztosításával nevelik az értékesebb halfajokat, míg a tóba elfolyó</w:t>
      </w:r>
      <w:r w:rsidR="003C2FC0">
        <w:rPr>
          <w:rFonts w:ascii="Times New Roman" w:hAnsi="Times New Roman" w:cs="Times New Roman"/>
        </w:rPr>
        <w:t>,</w:t>
      </w:r>
      <w:r w:rsidRPr="005473E9">
        <w:rPr>
          <w:rFonts w:ascii="Times New Roman" w:hAnsi="Times New Roman" w:cs="Times New Roman"/>
        </w:rPr>
        <w:t xml:space="preserve"> szerves anyagban gazdag víz a termelő tó hozamfokozását szolgálja. </w:t>
      </w:r>
      <w:r>
        <w:rPr>
          <w:rFonts w:ascii="Times New Roman" w:hAnsi="Times New Roman" w:cs="Times New Roman"/>
        </w:rPr>
        <w:t>E módszerek közös e</w:t>
      </w:r>
      <w:r w:rsidRPr="005473E9">
        <w:rPr>
          <w:rFonts w:ascii="Times New Roman" w:hAnsi="Times New Roman" w:cs="Times New Roman"/>
        </w:rPr>
        <w:t xml:space="preserve">lőnye, hogy a kisebb térfogatban, de nagyobb népesítési </w:t>
      </w:r>
      <w:proofErr w:type="spellStart"/>
      <w:r w:rsidRPr="005473E9">
        <w:rPr>
          <w:rFonts w:ascii="Times New Roman" w:hAnsi="Times New Roman" w:cs="Times New Roman"/>
        </w:rPr>
        <w:t>sűrűsséggel</w:t>
      </w:r>
      <w:proofErr w:type="spellEnd"/>
      <w:r w:rsidRPr="005473E9">
        <w:rPr>
          <w:rFonts w:ascii="Times New Roman" w:hAnsi="Times New Roman" w:cs="Times New Roman"/>
        </w:rPr>
        <w:t xml:space="preserve"> termelt értékesebb halak növelik a fajlagos jövedelemtermelő képességet, az intenzív egység biztosítja az extenzív tó tápanyag-utánpótlását, </w:t>
      </w:r>
      <w:r>
        <w:rPr>
          <w:rFonts w:ascii="Times New Roman" w:hAnsi="Times New Roman" w:cs="Times New Roman"/>
        </w:rPr>
        <w:t>az extenzív tó pedig csökkenti</w:t>
      </w:r>
      <w:r w:rsidRPr="005473E9">
        <w:rPr>
          <w:rFonts w:ascii="Times New Roman" w:hAnsi="Times New Roman" w:cs="Times New Roman"/>
        </w:rPr>
        <w:t xml:space="preserve"> az in</w:t>
      </w:r>
      <w:r>
        <w:rPr>
          <w:rFonts w:ascii="Times New Roman" w:hAnsi="Times New Roman" w:cs="Times New Roman"/>
        </w:rPr>
        <w:t>tenzív egység környezetterhelését</w:t>
      </w:r>
      <w:r w:rsidRPr="005473E9">
        <w:rPr>
          <w:rFonts w:ascii="Times New Roman" w:hAnsi="Times New Roman" w:cs="Times New Roman"/>
        </w:rPr>
        <w:t>.</w:t>
      </w:r>
    </w:p>
    <w:p w14:paraId="5287723C" w14:textId="77777777" w:rsidR="00061355" w:rsidRPr="005473E9" w:rsidRDefault="00061355" w:rsidP="00061355">
      <w:pPr>
        <w:jc w:val="both"/>
        <w:rPr>
          <w:rFonts w:ascii="Times New Roman" w:hAnsi="Times New Roman" w:cs="Times New Roman"/>
        </w:rPr>
      </w:pPr>
    </w:p>
    <w:p w14:paraId="31364276" w14:textId="77777777" w:rsidR="00061355" w:rsidRPr="005473E9" w:rsidRDefault="00061355" w:rsidP="00061355">
      <w:pPr>
        <w:jc w:val="both"/>
        <w:rPr>
          <w:rFonts w:ascii="Times New Roman" w:hAnsi="Times New Roman" w:cs="Times New Roman"/>
        </w:rPr>
      </w:pPr>
      <w:r>
        <w:rPr>
          <w:rFonts w:ascii="Times New Roman" w:hAnsi="Times New Roman" w:cs="Times New Roman"/>
        </w:rPr>
        <w:t>További kombinált</w:t>
      </w:r>
      <w:r w:rsidRPr="005473E9">
        <w:rPr>
          <w:rFonts w:ascii="Times New Roman" w:hAnsi="Times New Roman" w:cs="Times New Roman"/>
        </w:rPr>
        <w:t xml:space="preserve"> módszer az intenzív haltermelés kiegészítő egységeként működtetett víztisztítás. Ennek lényege, hogy megfelelő hőmérsékleti viszonyok között az intenzív termelés szerves anyagban gazdag elfolyó vizét nem a rendszeren belül tisztítják meg, hanem </w:t>
      </w:r>
      <w:r>
        <w:rPr>
          <w:rFonts w:ascii="Times New Roman" w:hAnsi="Times New Roman" w:cs="Times New Roman"/>
        </w:rPr>
        <w:t xml:space="preserve">extenzív </w:t>
      </w:r>
      <w:proofErr w:type="spellStart"/>
      <w:r>
        <w:rPr>
          <w:rFonts w:ascii="Times New Roman" w:hAnsi="Times New Roman" w:cs="Times New Roman"/>
        </w:rPr>
        <w:t>halastavon</w:t>
      </w:r>
      <w:proofErr w:type="spellEnd"/>
      <w:r>
        <w:rPr>
          <w:rFonts w:ascii="Times New Roman" w:hAnsi="Times New Roman" w:cs="Times New Roman"/>
        </w:rPr>
        <w:t>, illetve létesített vizes élőhelyen</w:t>
      </w:r>
      <w:r w:rsidRPr="005473E9">
        <w:rPr>
          <w:rFonts w:ascii="Times New Roman" w:hAnsi="Times New Roman" w:cs="Times New Roman"/>
        </w:rPr>
        <w:t xml:space="preserve"> átvezetve használják fel a szervesanyag-tartalmat</w:t>
      </w:r>
      <w:r>
        <w:rPr>
          <w:rFonts w:ascii="Times New Roman" w:hAnsi="Times New Roman" w:cs="Times New Roman"/>
        </w:rPr>
        <w:t>,</w:t>
      </w:r>
      <w:r w:rsidRPr="005473E9">
        <w:rPr>
          <w:rFonts w:ascii="Times New Roman" w:hAnsi="Times New Roman" w:cs="Times New Roman"/>
        </w:rPr>
        <w:t xml:space="preserve"> halhússá </w:t>
      </w:r>
      <w:r>
        <w:rPr>
          <w:rFonts w:ascii="Times New Roman" w:hAnsi="Times New Roman" w:cs="Times New Roman"/>
        </w:rPr>
        <w:t xml:space="preserve">és/vagy egyéb hasznosítható biomasszává (pl. nád, energiafűz) </w:t>
      </w:r>
      <w:r w:rsidRPr="005473E9">
        <w:rPr>
          <w:rFonts w:ascii="Times New Roman" w:hAnsi="Times New Roman" w:cs="Times New Roman"/>
        </w:rPr>
        <w:t xml:space="preserve">transzformálva azt. Ennek a módszernek az előnye </w:t>
      </w:r>
      <w:r>
        <w:rPr>
          <w:rFonts w:ascii="Times New Roman" w:hAnsi="Times New Roman" w:cs="Times New Roman"/>
        </w:rPr>
        <w:t xml:space="preserve">szintén </w:t>
      </w:r>
      <w:r w:rsidRPr="005473E9">
        <w:rPr>
          <w:rFonts w:ascii="Times New Roman" w:hAnsi="Times New Roman" w:cs="Times New Roman"/>
        </w:rPr>
        <w:t>a költséghatékonyság növelése</w:t>
      </w:r>
      <w:r w:rsidR="00E32D1B">
        <w:rPr>
          <w:rFonts w:ascii="Times New Roman" w:hAnsi="Times New Roman" w:cs="Times New Roman"/>
        </w:rPr>
        <w:t xml:space="preserve"> és a fenntarthatóság javítása</w:t>
      </w:r>
      <w:r w:rsidRPr="005473E9">
        <w:rPr>
          <w:rFonts w:ascii="Times New Roman" w:hAnsi="Times New Roman" w:cs="Times New Roman"/>
        </w:rPr>
        <w:t xml:space="preserve">. </w:t>
      </w:r>
    </w:p>
    <w:p w14:paraId="09A07A78" w14:textId="77777777" w:rsidR="00061355" w:rsidRDefault="00061355" w:rsidP="00061355">
      <w:pPr>
        <w:jc w:val="both"/>
        <w:rPr>
          <w:rFonts w:ascii="Times New Roman" w:hAnsi="Times New Roman" w:cs="Times New Roman"/>
        </w:rPr>
      </w:pPr>
    </w:p>
    <w:p w14:paraId="6C86F9A6" w14:textId="77777777" w:rsidR="00061355" w:rsidRDefault="008864BD" w:rsidP="00061355">
      <w:pPr>
        <w:jc w:val="both"/>
        <w:rPr>
          <w:rFonts w:ascii="Times New Roman" w:hAnsi="Times New Roman" w:cs="Times New Roman"/>
        </w:rPr>
      </w:pPr>
      <w:r w:rsidRPr="0004011E">
        <w:rPr>
          <w:rFonts w:ascii="Times New Roman" w:hAnsi="Times New Roman" w:cs="Times New Roman"/>
        </w:rPr>
        <w:t xml:space="preserve">A </w:t>
      </w:r>
      <w:r w:rsidR="00CA1BBE">
        <w:rPr>
          <w:rFonts w:ascii="Times New Roman" w:hAnsi="Times New Roman" w:cs="Times New Roman"/>
        </w:rPr>
        <w:t>magyar</w:t>
      </w:r>
      <w:r w:rsidRPr="0004011E">
        <w:rPr>
          <w:rFonts w:ascii="Times New Roman" w:hAnsi="Times New Roman" w:cs="Times New Roman"/>
        </w:rPr>
        <w:t xml:space="preserve"> </w:t>
      </w:r>
      <w:proofErr w:type="spellStart"/>
      <w:r w:rsidRPr="0004011E">
        <w:rPr>
          <w:rFonts w:ascii="Times New Roman" w:hAnsi="Times New Roman" w:cs="Times New Roman"/>
        </w:rPr>
        <w:t>akvakultúra</w:t>
      </w:r>
      <w:proofErr w:type="spellEnd"/>
      <w:r w:rsidRPr="0004011E">
        <w:rPr>
          <w:rFonts w:ascii="Times New Roman" w:hAnsi="Times New Roman" w:cs="Times New Roman"/>
        </w:rPr>
        <w:t xml:space="preserve"> </w:t>
      </w:r>
      <w:r w:rsidRPr="008864BD">
        <w:rPr>
          <w:rFonts w:ascii="Times New Roman" w:hAnsi="Times New Roman" w:cs="Times New Roman"/>
        </w:rPr>
        <w:t>stabilitása és jövedelemtermelő képességének fokozása érdekében</w:t>
      </w:r>
      <w:r w:rsidRPr="0004011E">
        <w:rPr>
          <w:rFonts w:ascii="Times New Roman" w:hAnsi="Times New Roman" w:cs="Times New Roman"/>
        </w:rPr>
        <w:t xml:space="preserve"> </w:t>
      </w:r>
      <w:r w:rsidR="00C045B0">
        <w:rPr>
          <w:rFonts w:ascii="Times New Roman" w:hAnsi="Times New Roman" w:cs="Times New Roman"/>
        </w:rPr>
        <w:t>fontos</w:t>
      </w:r>
      <w:r w:rsidRPr="0004011E">
        <w:rPr>
          <w:rFonts w:ascii="Times New Roman" w:hAnsi="Times New Roman" w:cs="Times New Roman"/>
        </w:rPr>
        <w:t xml:space="preserve"> </w:t>
      </w:r>
      <w:r>
        <w:rPr>
          <w:rFonts w:ascii="Times New Roman" w:hAnsi="Times New Roman" w:cs="Times New Roman"/>
        </w:rPr>
        <w:t>a</w:t>
      </w:r>
      <w:r w:rsidRPr="008864BD">
        <w:rPr>
          <w:rFonts w:ascii="Times New Roman" w:hAnsi="Times New Roman" w:cs="Times New Roman"/>
        </w:rPr>
        <w:t xml:space="preserve"> tógazdasági haltermelés diverzifikációja, azaz a termékek, a halfajok, a technológia, valamint a tevékenységi körök bővítése.</w:t>
      </w:r>
      <w:r>
        <w:rPr>
          <w:rFonts w:ascii="Times New Roman" w:hAnsi="Times New Roman" w:cs="Times New Roman"/>
        </w:rPr>
        <w:t xml:space="preserve"> Ezt a célt szolgálja a</w:t>
      </w:r>
      <w:r w:rsidR="00061355">
        <w:rPr>
          <w:rFonts w:ascii="Times New Roman" w:hAnsi="Times New Roman" w:cs="Times New Roman"/>
        </w:rPr>
        <w:t>z integráció egy</w:t>
      </w:r>
      <w:r w:rsidR="00491E06">
        <w:rPr>
          <w:rFonts w:ascii="Times New Roman" w:hAnsi="Times New Roman" w:cs="Times New Roman"/>
        </w:rPr>
        <w:t>ik</w:t>
      </w:r>
      <w:r w:rsidR="00061355">
        <w:rPr>
          <w:rFonts w:ascii="Times New Roman" w:hAnsi="Times New Roman" w:cs="Times New Roman"/>
        </w:rPr>
        <w:t xml:space="preserve"> ígéretes iránya</w:t>
      </w:r>
      <w:r>
        <w:rPr>
          <w:rFonts w:ascii="Times New Roman" w:hAnsi="Times New Roman" w:cs="Times New Roman"/>
        </w:rPr>
        <w:t>,</w:t>
      </w:r>
      <w:r w:rsidR="00061355">
        <w:rPr>
          <w:rFonts w:ascii="Times New Roman" w:hAnsi="Times New Roman" w:cs="Times New Roman"/>
        </w:rPr>
        <w:t xml:space="preserve"> </w:t>
      </w:r>
      <w:r w:rsidR="00061355" w:rsidRPr="00031BA7">
        <w:rPr>
          <w:rFonts w:ascii="Times New Roman" w:hAnsi="Times New Roman" w:cs="Times New Roman"/>
        </w:rPr>
        <w:t xml:space="preserve">az ún. „multifunkcionális gazdaságok” fejlesztése, </w:t>
      </w:r>
      <w:r w:rsidR="00061355">
        <w:rPr>
          <w:rFonts w:ascii="Times New Roman" w:hAnsi="Times New Roman" w:cs="Times New Roman"/>
        </w:rPr>
        <w:t xml:space="preserve">amelyek elsődlegesen nem az intenzív és extenzív technológiai elemek kombinációjára épülnek (annak ellenére, hogy egyes ilyen gazdaságokon a költséghatékonyság optimalizálása céljából </w:t>
      </w:r>
      <w:r w:rsidR="003C2FC0">
        <w:rPr>
          <w:rFonts w:ascii="Times New Roman" w:hAnsi="Times New Roman" w:cs="Times New Roman"/>
        </w:rPr>
        <w:t>e</w:t>
      </w:r>
      <w:r w:rsidR="00061355">
        <w:rPr>
          <w:rFonts w:ascii="Times New Roman" w:hAnsi="Times New Roman" w:cs="Times New Roman"/>
        </w:rPr>
        <w:t xml:space="preserve"> kombinált rendszerek is jelen vannak), hanem</w:t>
      </w:r>
      <w:r w:rsidR="00061355" w:rsidRPr="00031BA7">
        <w:rPr>
          <w:rFonts w:ascii="Times New Roman" w:hAnsi="Times New Roman" w:cs="Times New Roman"/>
        </w:rPr>
        <w:t xml:space="preserve"> a haltermelést különböző rekreációs, turisztikai szolgáltatásokkal (horgászat, ökoturizmus, gasztronómia stb.) ötvözik. A horgásztatás már számos hazai tógazdaságon jelen van, de léteznek ennél jelentősen szélesebb körű szolgáltatásokat nyújtó, komplex rendszerek is. A haltermelés szolgáltatásokkal való integrációja lehetőséget ad az árbevétel növelésére és diverzifikációjára, nagyobb anyagi biztonságot ad</w:t>
      </w:r>
      <w:r w:rsidR="00E32D1B">
        <w:rPr>
          <w:rFonts w:ascii="Times New Roman" w:hAnsi="Times New Roman" w:cs="Times New Roman"/>
        </w:rPr>
        <w:t>va</w:t>
      </w:r>
      <w:r w:rsidR="00061355" w:rsidRPr="00031BA7">
        <w:rPr>
          <w:rFonts w:ascii="Times New Roman" w:hAnsi="Times New Roman" w:cs="Times New Roman"/>
        </w:rPr>
        <w:t xml:space="preserve"> a termelőknek. Léteznek olyan multifunkcionális gazdaságok, amelyeknél </w:t>
      </w:r>
      <w:r w:rsidR="00061355">
        <w:rPr>
          <w:rFonts w:ascii="Times New Roman" w:hAnsi="Times New Roman" w:cs="Times New Roman"/>
        </w:rPr>
        <w:t xml:space="preserve">már </w:t>
      </w:r>
      <w:r w:rsidR="00061355" w:rsidRPr="00031BA7">
        <w:rPr>
          <w:rFonts w:ascii="Times New Roman" w:hAnsi="Times New Roman" w:cs="Times New Roman"/>
        </w:rPr>
        <w:t>az árbevétel akár 60%-a is horgásztatásból és egyéb szolgáltatásokból származik.</w:t>
      </w:r>
      <w:r w:rsidR="00061355">
        <w:rPr>
          <w:rFonts w:ascii="Times New Roman" w:hAnsi="Times New Roman" w:cs="Times New Roman"/>
        </w:rPr>
        <w:t xml:space="preserve"> </w:t>
      </w:r>
      <w:r>
        <w:rPr>
          <w:rFonts w:ascii="Times New Roman" w:hAnsi="Times New Roman" w:cs="Times New Roman"/>
        </w:rPr>
        <w:t xml:space="preserve">Fontos </w:t>
      </w:r>
      <w:r w:rsidR="00061355" w:rsidRPr="0004011E">
        <w:rPr>
          <w:rFonts w:ascii="Times New Roman" w:hAnsi="Times New Roman" w:cs="Times New Roman"/>
        </w:rPr>
        <w:t>lenne e</w:t>
      </w:r>
      <w:r w:rsidR="00061355">
        <w:rPr>
          <w:rFonts w:ascii="Times New Roman" w:hAnsi="Times New Roman" w:cs="Times New Roman"/>
        </w:rPr>
        <w:t>me innovatív,</w:t>
      </w:r>
      <w:r w:rsidR="00061355" w:rsidRPr="0004011E">
        <w:rPr>
          <w:rFonts w:ascii="Times New Roman" w:hAnsi="Times New Roman" w:cs="Times New Roman"/>
        </w:rPr>
        <w:t xml:space="preserve"> kombinált</w:t>
      </w:r>
      <w:r w:rsidR="00061355">
        <w:rPr>
          <w:rFonts w:ascii="Times New Roman" w:hAnsi="Times New Roman" w:cs="Times New Roman"/>
        </w:rPr>
        <w:t>,</w:t>
      </w:r>
      <w:r w:rsidR="00061355" w:rsidRPr="0004011E">
        <w:rPr>
          <w:rFonts w:ascii="Times New Roman" w:hAnsi="Times New Roman" w:cs="Times New Roman"/>
        </w:rPr>
        <w:t xml:space="preserve"> intenzív-extenzív </w:t>
      </w:r>
      <w:r w:rsidR="00061355">
        <w:rPr>
          <w:rFonts w:ascii="Times New Roman" w:hAnsi="Times New Roman" w:cs="Times New Roman"/>
        </w:rPr>
        <w:t xml:space="preserve">és multifunkcionális </w:t>
      </w:r>
      <w:r w:rsidR="00061355" w:rsidRPr="0004011E">
        <w:rPr>
          <w:rFonts w:ascii="Times New Roman" w:hAnsi="Times New Roman" w:cs="Times New Roman"/>
        </w:rPr>
        <w:t xml:space="preserve">rendszerek további fejlesztése és </w:t>
      </w:r>
      <w:r w:rsidR="00061355">
        <w:rPr>
          <w:rFonts w:ascii="Times New Roman" w:hAnsi="Times New Roman" w:cs="Times New Roman"/>
        </w:rPr>
        <w:t>szélesebb</w:t>
      </w:r>
      <w:r w:rsidR="00061355" w:rsidRPr="0004011E">
        <w:rPr>
          <w:rFonts w:ascii="Times New Roman" w:hAnsi="Times New Roman" w:cs="Times New Roman"/>
        </w:rPr>
        <w:t xml:space="preserve"> </w:t>
      </w:r>
      <w:r w:rsidR="00061355">
        <w:rPr>
          <w:rFonts w:ascii="Times New Roman" w:hAnsi="Times New Roman" w:cs="Times New Roman"/>
        </w:rPr>
        <w:t>körben</w:t>
      </w:r>
      <w:r w:rsidR="00061355" w:rsidRPr="0004011E">
        <w:rPr>
          <w:rFonts w:ascii="Times New Roman" w:hAnsi="Times New Roman" w:cs="Times New Roman"/>
        </w:rPr>
        <w:t xml:space="preserve"> történő elterjesztése.</w:t>
      </w:r>
    </w:p>
    <w:p w14:paraId="11244E04" w14:textId="77777777" w:rsidR="008864BD" w:rsidRDefault="008864BD" w:rsidP="00061355">
      <w:pPr>
        <w:jc w:val="both"/>
        <w:rPr>
          <w:rFonts w:ascii="Times New Roman" w:hAnsi="Times New Roman" w:cs="Times New Roman"/>
        </w:rPr>
      </w:pPr>
    </w:p>
    <w:p w14:paraId="38D1BAE8" w14:textId="77777777" w:rsidR="003C2FC0" w:rsidRDefault="003C2FC0" w:rsidP="00061355">
      <w:pPr>
        <w:jc w:val="both"/>
        <w:rPr>
          <w:rFonts w:ascii="Times New Roman" w:hAnsi="Times New Roman" w:cs="Times New Roman"/>
        </w:rPr>
      </w:pPr>
    </w:p>
    <w:p w14:paraId="60FC2CBF" w14:textId="77777777" w:rsidR="003C2FC0" w:rsidRDefault="003C2FC0" w:rsidP="00061355">
      <w:pPr>
        <w:jc w:val="both"/>
        <w:rPr>
          <w:rFonts w:ascii="Times New Roman" w:hAnsi="Times New Roman" w:cs="Times New Roman"/>
        </w:rPr>
      </w:pPr>
    </w:p>
    <w:p w14:paraId="454D8CC1" w14:textId="77777777" w:rsidR="003C2FC0" w:rsidRDefault="003C2FC0" w:rsidP="00061355">
      <w:pPr>
        <w:jc w:val="both"/>
        <w:rPr>
          <w:rFonts w:ascii="Times New Roman" w:hAnsi="Times New Roman" w:cs="Times New Roman"/>
        </w:rPr>
      </w:pPr>
    </w:p>
    <w:p w14:paraId="4B1D9B22" w14:textId="77777777" w:rsidR="00061355" w:rsidRPr="00C434E9" w:rsidRDefault="00061355" w:rsidP="00061355">
      <w:pPr>
        <w:jc w:val="both"/>
        <w:rPr>
          <w:rFonts w:ascii="Times New Roman" w:hAnsi="Times New Roman" w:cs="Times New Roman"/>
          <w:i/>
        </w:rPr>
      </w:pPr>
      <w:r w:rsidRPr="00C434E9">
        <w:rPr>
          <w:rFonts w:ascii="Times New Roman" w:hAnsi="Times New Roman" w:cs="Times New Roman"/>
          <w:i/>
        </w:rPr>
        <w:t>Természetes</w:t>
      </w:r>
      <w:r w:rsidR="003C2FC0">
        <w:rPr>
          <w:rFonts w:ascii="Times New Roman" w:hAnsi="Times New Roman" w:cs="Times New Roman"/>
          <w:i/>
        </w:rPr>
        <w:t xml:space="preserve"> </w:t>
      </w:r>
      <w:r w:rsidRPr="00C434E9">
        <w:rPr>
          <w:rFonts w:ascii="Times New Roman" w:hAnsi="Times New Roman" w:cs="Times New Roman"/>
          <w:i/>
        </w:rPr>
        <w:t>vízi halgazdálkodás</w:t>
      </w:r>
    </w:p>
    <w:p w14:paraId="49D54B15" w14:textId="77777777" w:rsidR="00061355" w:rsidRDefault="00061355" w:rsidP="00061355">
      <w:pPr>
        <w:jc w:val="both"/>
        <w:rPr>
          <w:rFonts w:ascii="Times New Roman" w:hAnsi="Times New Roman" w:cs="Times New Roman"/>
        </w:rPr>
      </w:pPr>
    </w:p>
    <w:p w14:paraId="16AE3568" w14:textId="77777777" w:rsidR="00061355" w:rsidRDefault="00061355" w:rsidP="00061355">
      <w:pPr>
        <w:jc w:val="both"/>
        <w:rPr>
          <w:rFonts w:ascii="Times New Roman" w:hAnsi="Times New Roman" w:cs="Times New Roman"/>
        </w:rPr>
      </w:pPr>
      <w:r>
        <w:rPr>
          <w:rFonts w:ascii="Times New Roman" w:hAnsi="Times New Roman" w:cs="Times New Roman"/>
        </w:rPr>
        <w:t>Hazánkban a természetes</w:t>
      </w:r>
      <w:r w:rsidR="003C2FC0">
        <w:rPr>
          <w:rFonts w:ascii="Times New Roman" w:hAnsi="Times New Roman" w:cs="Times New Roman"/>
        </w:rPr>
        <w:t xml:space="preserve"> </w:t>
      </w:r>
      <w:r w:rsidRPr="00EA5A19">
        <w:rPr>
          <w:rFonts w:ascii="Times New Roman" w:hAnsi="Times New Roman" w:cs="Times New Roman"/>
        </w:rPr>
        <w:t>vízi halgazdálkodás</w:t>
      </w:r>
      <w:r>
        <w:rPr>
          <w:rFonts w:ascii="Times New Roman" w:hAnsi="Times New Roman" w:cs="Times New Roman"/>
        </w:rPr>
        <w:t>ból származó (főleg rekreációs) fogás</w:t>
      </w:r>
      <w:r w:rsidRPr="00EA5A19">
        <w:rPr>
          <w:rFonts w:ascii="Times New Roman" w:hAnsi="Times New Roman" w:cs="Times New Roman"/>
        </w:rPr>
        <w:t xml:space="preserve"> és az </w:t>
      </w:r>
      <w:proofErr w:type="spellStart"/>
      <w:r w:rsidRPr="00EA5A19">
        <w:rPr>
          <w:rFonts w:ascii="Times New Roman" w:hAnsi="Times New Roman" w:cs="Times New Roman"/>
        </w:rPr>
        <w:t>akvakultúra</w:t>
      </w:r>
      <w:proofErr w:type="spellEnd"/>
      <w:r w:rsidRPr="00EA5A19">
        <w:rPr>
          <w:rFonts w:ascii="Times New Roman" w:hAnsi="Times New Roman" w:cs="Times New Roman"/>
        </w:rPr>
        <w:t xml:space="preserve"> egyaránt fon</w:t>
      </w:r>
      <w:r>
        <w:rPr>
          <w:rFonts w:ascii="Times New Roman" w:hAnsi="Times New Roman" w:cs="Times New Roman"/>
        </w:rPr>
        <w:t xml:space="preserve">tos szerepet játszik a lakosság </w:t>
      </w:r>
      <w:r w:rsidRPr="00EA5A19">
        <w:rPr>
          <w:rFonts w:ascii="Times New Roman" w:hAnsi="Times New Roman" w:cs="Times New Roman"/>
        </w:rPr>
        <w:t xml:space="preserve">halellátásában. </w:t>
      </w:r>
      <w:r w:rsidR="0052782B" w:rsidRPr="0052782B">
        <w:rPr>
          <w:rFonts w:ascii="Times New Roman" w:hAnsi="Times New Roman" w:cs="Times New Roman"/>
        </w:rPr>
        <w:t>A természetes</w:t>
      </w:r>
      <w:r w:rsidR="003C2FC0">
        <w:rPr>
          <w:rFonts w:ascii="Times New Roman" w:hAnsi="Times New Roman" w:cs="Times New Roman"/>
        </w:rPr>
        <w:t xml:space="preserve"> </w:t>
      </w:r>
      <w:r w:rsidR="0052782B" w:rsidRPr="0052782B">
        <w:rPr>
          <w:rFonts w:ascii="Times New Roman" w:hAnsi="Times New Roman" w:cs="Times New Roman"/>
        </w:rPr>
        <w:t xml:space="preserve">vízi </w:t>
      </w:r>
      <w:r w:rsidR="0052782B">
        <w:rPr>
          <w:rFonts w:ascii="Times New Roman" w:hAnsi="Times New Roman" w:cs="Times New Roman"/>
        </w:rPr>
        <w:t>halfogás mennyisége 2018-ban 5</w:t>
      </w:r>
      <w:r w:rsidR="0052782B" w:rsidRPr="0052782B">
        <w:rPr>
          <w:rFonts w:ascii="Times New Roman" w:hAnsi="Times New Roman" w:cs="Times New Roman"/>
        </w:rPr>
        <w:t>198 tonna volt.</w:t>
      </w:r>
      <w:r w:rsidR="0052782B">
        <w:rPr>
          <w:rFonts w:ascii="Times New Roman" w:hAnsi="Times New Roman" w:cs="Times New Roman"/>
        </w:rPr>
        <w:t xml:space="preserve"> </w:t>
      </w:r>
      <w:r w:rsidRPr="00EA5A19">
        <w:rPr>
          <w:rFonts w:ascii="Times New Roman" w:hAnsi="Times New Roman" w:cs="Times New Roman"/>
        </w:rPr>
        <w:t xml:space="preserve">A fogyasztásra kerülő </w:t>
      </w:r>
      <w:r>
        <w:rPr>
          <w:rFonts w:ascii="Times New Roman" w:hAnsi="Times New Roman" w:cs="Times New Roman"/>
        </w:rPr>
        <w:t>hazai</w:t>
      </w:r>
      <w:r w:rsidRPr="00EA5A19">
        <w:rPr>
          <w:rFonts w:ascii="Times New Roman" w:hAnsi="Times New Roman" w:cs="Times New Roman"/>
        </w:rPr>
        <w:t xml:space="preserve"> termelésű hal minte</w:t>
      </w:r>
      <w:r>
        <w:rPr>
          <w:rFonts w:ascii="Times New Roman" w:hAnsi="Times New Roman" w:cs="Times New Roman"/>
        </w:rPr>
        <w:t xml:space="preserve">gy </w:t>
      </w:r>
      <w:r w:rsidR="0052782B">
        <w:rPr>
          <w:rFonts w:ascii="Times New Roman" w:hAnsi="Times New Roman" w:cs="Times New Roman"/>
        </w:rPr>
        <w:t>23</w:t>
      </w:r>
      <w:r>
        <w:rPr>
          <w:rFonts w:ascii="Times New Roman" w:hAnsi="Times New Roman" w:cs="Times New Roman"/>
        </w:rPr>
        <w:t xml:space="preserve"> százaléka természetes vizekből, </w:t>
      </w:r>
      <w:r w:rsidR="0052782B">
        <w:rPr>
          <w:rFonts w:ascii="Times New Roman" w:hAnsi="Times New Roman" w:cs="Times New Roman"/>
        </w:rPr>
        <w:t>77</w:t>
      </w:r>
      <w:r>
        <w:rPr>
          <w:rFonts w:ascii="Times New Roman" w:hAnsi="Times New Roman" w:cs="Times New Roman"/>
        </w:rPr>
        <w:t xml:space="preserve"> százaléka</w:t>
      </w:r>
      <w:r w:rsidRPr="00EA5A19">
        <w:rPr>
          <w:rFonts w:ascii="Times New Roman" w:hAnsi="Times New Roman" w:cs="Times New Roman"/>
        </w:rPr>
        <w:t xml:space="preserve"> </w:t>
      </w:r>
      <w:proofErr w:type="spellStart"/>
      <w:r w:rsidR="0052782B">
        <w:rPr>
          <w:rFonts w:ascii="Times New Roman" w:hAnsi="Times New Roman" w:cs="Times New Roman"/>
        </w:rPr>
        <w:t>akvakultúrából</w:t>
      </w:r>
      <w:proofErr w:type="spellEnd"/>
      <w:r w:rsidR="0052782B">
        <w:rPr>
          <w:rFonts w:ascii="Times New Roman" w:hAnsi="Times New Roman" w:cs="Times New Roman"/>
        </w:rPr>
        <w:t xml:space="preserve"> származik</w:t>
      </w:r>
      <w:r w:rsidR="003E1896">
        <w:rPr>
          <w:rFonts w:ascii="Times New Roman" w:hAnsi="Times New Roman" w:cs="Times New Roman"/>
        </w:rPr>
        <w:t xml:space="preserve"> </w:t>
      </w:r>
      <w:r w:rsidR="0052782B">
        <w:rPr>
          <w:rFonts w:ascii="Times New Roman" w:hAnsi="Times New Roman" w:cs="Times New Roman"/>
        </w:rPr>
        <w:t>(</w:t>
      </w:r>
      <w:r>
        <w:rPr>
          <w:rFonts w:ascii="Times New Roman" w:hAnsi="Times New Roman" w:cs="Times New Roman"/>
        </w:rPr>
        <w:t xml:space="preserve">bár </w:t>
      </w:r>
      <w:r w:rsidR="003E1896">
        <w:rPr>
          <w:rFonts w:ascii="Times New Roman" w:hAnsi="Times New Roman" w:cs="Times New Roman"/>
        </w:rPr>
        <w:t xml:space="preserve">a piaci halellátásban </w:t>
      </w:r>
      <w:r>
        <w:rPr>
          <w:rFonts w:ascii="Times New Roman" w:hAnsi="Times New Roman" w:cs="Times New Roman"/>
        </w:rPr>
        <w:t xml:space="preserve">a kereskedelmi </w:t>
      </w:r>
      <w:r w:rsidR="003E1896">
        <w:rPr>
          <w:rFonts w:ascii="Times New Roman" w:hAnsi="Times New Roman" w:cs="Times New Roman"/>
        </w:rPr>
        <w:t>halászat 2016. évi leállítása óta</w:t>
      </w:r>
      <w:r>
        <w:rPr>
          <w:rFonts w:ascii="Times New Roman" w:hAnsi="Times New Roman" w:cs="Times New Roman"/>
        </w:rPr>
        <w:t xml:space="preserve"> szinte kizárólago</w:t>
      </w:r>
      <w:r w:rsidR="003E1896">
        <w:rPr>
          <w:rFonts w:ascii="Times New Roman" w:hAnsi="Times New Roman" w:cs="Times New Roman"/>
        </w:rPr>
        <w:t xml:space="preserve">ssá vált az </w:t>
      </w:r>
      <w:proofErr w:type="spellStart"/>
      <w:r w:rsidR="003E1896">
        <w:rPr>
          <w:rFonts w:ascii="Times New Roman" w:hAnsi="Times New Roman" w:cs="Times New Roman"/>
        </w:rPr>
        <w:t>akvakultúra</w:t>
      </w:r>
      <w:proofErr w:type="spellEnd"/>
      <w:r w:rsidR="003E1896">
        <w:rPr>
          <w:rFonts w:ascii="Times New Roman" w:hAnsi="Times New Roman" w:cs="Times New Roman"/>
        </w:rPr>
        <w:t xml:space="preserve"> szerepe</w:t>
      </w:r>
      <w:r w:rsidR="0052782B">
        <w:rPr>
          <w:rFonts w:ascii="Times New Roman" w:hAnsi="Times New Roman" w:cs="Times New Roman"/>
        </w:rPr>
        <w:t>)</w:t>
      </w:r>
      <w:r>
        <w:rPr>
          <w:rFonts w:ascii="Times New Roman" w:hAnsi="Times New Roman" w:cs="Times New Roman"/>
        </w:rPr>
        <w:t xml:space="preserve">. </w:t>
      </w:r>
    </w:p>
    <w:p w14:paraId="344382EA" w14:textId="77777777" w:rsidR="00061355" w:rsidRDefault="00061355" w:rsidP="00061355">
      <w:pPr>
        <w:jc w:val="both"/>
        <w:rPr>
          <w:rFonts w:ascii="Times New Roman" w:hAnsi="Times New Roman" w:cs="Times New Roman"/>
        </w:rPr>
      </w:pPr>
    </w:p>
    <w:p w14:paraId="1D022453" w14:textId="77777777" w:rsidR="00061355" w:rsidRPr="00EA5A19" w:rsidRDefault="00061355" w:rsidP="00061355">
      <w:pPr>
        <w:jc w:val="both"/>
        <w:rPr>
          <w:rFonts w:ascii="Times New Roman" w:hAnsi="Times New Roman" w:cs="Times New Roman"/>
        </w:rPr>
      </w:pPr>
      <w:r>
        <w:rPr>
          <w:rFonts w:ascii="Times New Roman" w:hAnsi="Times New Roman" w:cs="Times New Roman"/>
        </w:rPr>
        <w:lastRenderedPageBreak/>
        <w:t>A természetes</w:t>
      </w:r>
      <w:r w:rsidR="003C2FC0">
        <w:rPr>
          <w:rFonts w:ascii="Times New Roman" w:hAnsi="Times New Roman" w:cs="Times New Roman"/>
        </w:rPr>
        <w:t xml:space="preserve"> </w:t>
      </w:r>
      <w:r w:rsidRPr="00EA5A19">
        <w:rPr>
          <w:rFonts w:ascii="Times New Roman" w:hAnsi="Times New Roman" w:cs="Times New Roman"/>
        </w:rPr>
        <w:t>vízi halgazdálkodás hazánkban évtizedekig a halászati és hor</w:t>
      </w:r>
      <w:r>
        <w:rPr>
          <w:rFonts w:ascii="Times New Roman" w:hAnsi="Times New Roman" w:cs="Times New Roman"/>
        </w:rPr>
        <w:t xml:space="preserve">gászati hasznosítás kettősségét </w:t>
      </w:r>
      <w:r w:rsidRPr="00EA5A19">
        <w:rPr>
          <w:rFonts w:ascii="Times New Roman" w:hAnsi="Times New Roman" w:cs="Times New Roman"/>
        </w:rPr>
        <w:t>mutatta, több területen e két haszonvételi forma egymás me</w:t>
      </w:r>
      <w:r>
        <w:rPr>
          <w:rFonts w:ascii="Times New Roman" w:hAnsi="Times New Roman" w:cs="Times New Roman"/>
        </w:rPr>
        <w:t xml:space="preserve">llett, párhuzamosan volt jelen. </w:t>
      </w:r>
      <w:r w:rsidRPr="00EA5A19">
        <w:rPr>
          <w:rFonts w:ascii="Times New Roman" w:hAnsi="Times New Roman" w:cs="Times New Roman"/>
        </w:rPr>
        <w:t xml:space="preserve">A hasznosítás során kifogott halmennyiség kompenzálására jellemzően </w:t>
      </w:r>
      <w:r>
        <w:rPr>
          <w:rFonts w:ascii="Times New Roman" w:hAnsi="Times New Roman" w:cs="Times New Roman"/>
        </w:rPr>
        <w:t xml:space="preserve">a rendszeres, halgazdálkodási </w:t>
      </w:r>
      <w:r w:rsidRPr="00EA5A19">
        <w:rPr>
          <w:rFonts w:ascii="Times New Roman" w:hAnsi="Times New Roman" w:cs="Times New Roman"/>
        </w:rPr>
        <w:t xml:space="preserve">tervben is előírt halkihelyezés, telepítés szolgált, amely elsősorban a </w:t>
      </w:r>
      <w:r w:rsidR="00CA1BBE">
        <w:rPr>
          <w:rFonts w:ascii="Times New Roman" w:hAnsi="Times New Roman" w:cs="Times New Roman"/>
        </w:rPr>
        <w:t>magyar</w:t>
      </w:r>
      <w:r>
        <w:rPr>
          <w:rFonts w:ascii="Times New Roman" w:hAnsi="Times New Roman" w:cs="Times New Roman"/>
        </w:rPr>
        <w:t xml:space="preserve"> viszonylatban legnépszerűbb p</w:t>
      </w:r>
      <w:r w:rsidRPr="00EA5A19">
        <w:rPr>
          <w:rFonts w:ascii="Times New Roman" w:hAnsi="Times New Roman" w:cs="Times New Roman"/>
        </w:rPr>
        <w:t>ontyra, valamint az értékes, telepítéssel hatékonyan mege</w:t>
      </w:r>
      <w:r>
        <w:rPr>
          <w:rFonts w:ascii="Times New Roman" w:hAnsi="Times New Roman" w:cs="Times New Roman"/>
        </w:rPr>
        <w:t xml:space="preserve">rősíthető állományú ragadozókra </w:t>
      </w:r>
      <w:r w:rsidRPr="00EA5A19">
        <w:rPr>
          <w:rFonts w:ascii="Times New Roman" w:hAnsi="Times New Roman" w:cs="Times New Roman"/>
        </w:rPr>
        <w:t>korlátozódott. A 2013. szeptember 1-jén hatály</w:t>
      </w:r>
      <w:r w:rsidR="003C2FC0">
        <w:rPr>
          <w:rFonts w:ascii="Times New Roman" w:hAnsi="Times New Roman" w:cs="Times New Roman"/>
        </w:rPr>
        <w:t>ba lépett</w:t>
      </w:r>
      <w:r w:rsidRPr="00EA5A19">
        <w:rPr>
          <w:rFonts w:ascii="Times New Roman" w:hAnsi="Times New Roman" w:cs="Times New Roman"/>
        </w:rPr>
        <w:t xml:space="preserve"> új ágazati törvény </w:t>
      </w:r>
      <w:r>
        <w:rPr>
          <w:rFonts w:ascii="Times New Roman" w:hAnsi="Times New Roman" w:cs="Times New Roman"/>
        </w:rPr>
        <w:t xml:space="preserve">rendelkezései </w:t>
      </w:r>
      <w:proofErr w:type="spellStart"/>
      <w:r>
        <w:rPr>
          <w:rFonts w:ascii="Times New Roman" w:hAnsi="Times New Roman" w:cs="Times New Roman"/>
        </w:rPr>
        <w:t>újraszabályozták</w:t>
      </w:r>
      <w:proofErr w:type="spellEnd"/>
      <w:r>
        <w:rPr>
          <w:rFonts w:ascii="Times New Roman" w:hAnsi="Times New Roman" w:cs="Times New Roman"/>
        </w:rPr>
        <w:t xml:space="preserve"> </w:t>
      </w:r>
      <w:r w:rsidRPr="00EA5A19">
        <w:rPr>
          <w:rFonts w:ascii="Times New Roman" w:hAnsi="Times New Roman" w:cs="Times New Roman"/>
        </w:rPr>
        <w:t>a halgazdálkodást. A hangsúly a megújulni képes halállomány és élőhelyé</w:t>
      </w:r>
      <w:r>
        <w:rPr>
          <w:rFonts w:ascii="Times New Roman" w:hAnsi="Times New Roman" w:cs="Times New Roman"/>
        </w:rPr>
        <w:t xml:space="preserve">nek megóvására és fejlesztésére </w:t>
      </w:r>
      <w:r w:rsidRPr="00EA5A19">
        <w:rPr>
          <w:rFonts w:ascii="Times New Roman" w:hAnsi="Times New Roman" w:cs="Times New Roman"/>
        </w:rPr>
        <w:t>összpontosult, amivel hosszú távon biztosítható a fennta</w:t>
      </w:r>
      <w:r>
        <w:rPr>
          <w:rFonts w:ascii="Times New Roman" w:hAnsi="Times New Roman" w:cs="Times New Roman"/>
        </w:rPr>
        <w:t xml:space="preserve">rtható horgászcélú hasznosítás. </w:t>
      </w:r>
      <w:r w:rsidRPr="00EA5A19">
        <w:rPr>
          <w:rFonts w:ascii="Times New Roman" w:hAnsi="Times New Roman" w:cs="Times New Roman"/>
        </w:rPr>
        <w:t>E szemléletben felértékelődnek az őshonos half</w:t>
      </w:r>
      <w:r>
        <w:rPr>
          <w:rFonts w:ascii="Times New Roman" w:hAnsi="Times New Roman" w:cs="Times New Roman"/>
        </w:rPr>
        <w:t xml:space="preserve">ajok, különösen a megfelelő ívóhelyekkel rendelkező </w:t>
      </w:r>
      <w:r w:rsidRPr="00EA5A19">
        <w:rPr>
          <w:rFonts w:ascii="Times New Roman" w:hAnsi="Times New Roman" w:cs="Times New Roman"/>
        </w:rPr>
        <w:t>vízterületeken természetes szaporodás útján fennmaradó állományok, ame</w:t>
      </w:r>
      <w:r>
        <w:rPr>
          <w:rFonts w:ascii="Times New Roman" w:hAnsi="Times New Roman" w:cs="Times New Roman"/>
        </w:rPr>
        <w:t xml:space="preserve">lyeket telepítéssel nem kell </w:t>
      </w:r>
      <w:r w:rsidRPr="00EA5A19">
        <w:rPr>
          <w:rFonts w:ascii="Times New Roman" w:hAnsi="Times New Roman" w:cs="Times New Roman"/>
        </w:rPr>
        <w:t xml:space="preserve">– sokszor nem is lehetne – fenntartani. </w:t>
      </w:r>
      <w:r>
        <w:rPr>
          <w:rFonts w:ascii="Times New Roman" w:hAnsi="Times New Roman" w:cs="Times New Roman"/>
        </w:rPr>
        <w:t>Ebben a</w:t>
      </w:r>
      <w:r w:rsidRPr="00EA5A19">
        <w:rPr>
          <w:rFonts w:ascii="Times New Roman" w:hAnsi="Times New Roman" w:cs="Times New Roman"/>
        </w:rPr>
        <w:t xml:space="preserve"> hasznosítási rendszerben prioritássá vá</w:t>
      </w:r>
      <w:r>
        <w:rPr>
          <w:rFonts w:ascii="Times New Roman" w:hAnsi="Times New Roman" w:cs="Times New Roman"/>
        </w:rPr>
        <w:t xml:space="preserve">lt a rekreációs tevékenységként </w:t>
      </w:r>
      <w:r w:rsidRPr="00EA5A19">
        <w:rPr>
          <w:rFonts w:ascii="Times New Roman" w:hAnsi="Times New Roman" w:cs="Times New Roman"/>
        </w:rPr>
        <w:t>széles társadalmi réteget érintő horgászat, a kereskedelmi cél</w:t>
      </w:r>
      <w:r>
        <w:rPr>
          <w:rFonts w:ascii="Times New Roman" w:hAnsi="Times New Roman" w:cs="Times New Roman"/>
        </w:rPr>
        <w:t xml:space="preserve">ú halászat pedig visszaszorult, </w:t>
      </w:r>
      <w:r w:rsidRPr="00EA5A19">
        <w:rPr>
          <w:rFonts w:ascii="Times New Roman" w:hAnsi="Times New Roman" w:cs="Times New Roman"/>
        </w:rPr>
        <w:t>majd 2016-tól a természetes vizeken meg is szűnt. A nem őshonos,</w:t>
      </w:r>
      <w:r>
        <w:rPr>
          <w:rFonts w:ascii="Times New Roman" w:hAnsi="Times New Roman" w:cs="Times New Roman"/>
        </w:rPr>
        <w:t xml:space="preserve"> </w:t>
      </w:r>
      <w:r w:rsidR="00560631">
        <w:rPr>
          <w:rFonts w:ascii="Times New Roman" w:hAnsi="Times New Roman" w:cs="Times New Roman"/>
        </w:rPr>
        <w:t xml:space="preserve">illetve </w:t>
      </w:r>
      <w:r>
        <w:rPr>
          <w:rFonts w:ascii="Times New Roman" w:hAnsi="Times New Roman" w:cs="Times New Roman"/>
        </w:rPr>
        <w:t xml:space="preserve">inváziós fajok kifogását célzó </w:t>
      </w:r>
      <w:r w:rsidRPr="00EA5A19">
        <w:rPr>
          <w:rFonts w:ascii="Times New Roman" w:hAnsi="Times New Roman" w:cs="Times New Roman"/>
        </w:rPr>
        <w:t>ökológia</w:t>
      </w:r>
      <w:r>
        <w:rPr>
          <w:rFonts w:ascii="Times New Roman" w:hAnsi="Times New Roman" w:cs="Times New Roman"/>
        </w:rPr>
        <w:t>i</w:t>
      </w:r>
      <w:r w:rsidRPr="00EA5A19">
        <w:rPr>
          <w:rFonts w:ascii="Times New Roman" w:hAnsi="Times New Roman" w:cs="Times New Roman"/>
        </w:rPr>
        <w:t xml:space="preserve"> célú, szelektív halászat természetes vizeinken továbbra is </w:t>
      </w:r>
      <w:proofErr w:type="spellStart"/>
      <w:r w:rsidRPr="00EA5A19">
        <w:rPr>
          <w:rFonts w:ascii="Times New Roman" w:hAnsi="Times New Roman" w:cs="Times New Roman"/>
        </w:rPr>
        <w:t>enge</w:t>
      </w:r>
      <w:r>
        <w:rPr>
          <w:rFonts w:ascii="Times New Roman" w:hAnsi="Times New Roman" w:cs="Times New Roman"/>
        </w:rPr>
        <w:t>délyez</w:t>
      </w:r>
      <w:r w:rsidR="003C2FC0">
        <w:rPr>
          <w:rFonts w:ascii="Times New Roman" w:hAnsi="Times New Roman" w:cs="Times New Roman"/>
        </w:rPr>
        <w:t>hatő</w:t>
      </w:r>
      <w:proofErr w:type="spellEnd"/>
      <w:r w:rsidR="003C2FC0">
        <w:rPr>
          <w:rFonts w:ascii="Times New Roman" w:hAnsi="Times New Roman" w:cs="Times New Roman"/>
        </w:rPr>
        <w:t xml:space="preserve"> mint kulcsfontosságú kezelési forma</w:t>
      </w:r>
      <w:r>
        <w:rPr>
          <w:rFonts w:ascii="Times New Roman" w:hAnsi="Times New Roman" w:cs="Times New Roman"/>
        </w:rPr>
        <w:t xml:space="preserve">, miközben a halászati </w:t>
      </w:r>
      <w:r w:rsidRPr="00EA5A19">
        <w:rPr>
          <w:rFonts w:ascii="Times New Roman" w:hAnsi="Times New Roman" w:cs="Times New Roman"/>
        </w:rPr>
        <w:t>hagyományok ápolását, fennmaradás</w:t>
      </w:r>
      <w:r>
        <w:rPr>
          <w:rFonts w:ascii="Times New Roman" w:hAnsi="Times New Roman" w:cs="Times New Roman"/>
        </w:rPr>
        <w:t>á</w:t>
      </w:r>
      <w:r w:rsidRPr="00EA5A19">
        <w:rPr>
          <w:rFonts w:ascii="Times New Roman" w:hAnsi="Times New Roman" w:cs="Times New Roman"/>
        </w:rPr>
        <w:t>t a rekreációs célú (kisszerszámos) halásza</w:t>
      </w:r>
      <w:r>
        <w:rPr>
          <w:rFonts w:ascii="Times New Roman" w:hAnsi="Times New Roman" w:cs="Times New Roman"/>
        </w:rPr>
        <w:t xml:space="preserve">t mellett a 2017-től bevezetett </w:t>
      </w:r>
      <w:r w:rsidRPr="00EA5A19">
        <w:rPr>
          <w:rFonts w:ascii="Times New Roman" w:hAnsi="Times New Roman" w:cs="Times New Roman"/>
        </w:rPr>
        <w:t>bemutatási célú halászat is szolgálja.</w:t>
      </w:r>
    </w:p>
    <w:p w14:paraId="76384B68" w14:textId="77777777" w:rsidR="00061355" w:rsidRDefault="00061355" w:rsidP="00061355">
      <w:pPr>
        <w:jc w:val="both"/>
        <w:rPr>
          <w:rFonts w:ascii="Times New Roman" w:hAnsi="Times New Roman" w:cs="Times New Roman"/>
        </w:rPr>
      </w:pPr>
    </w:p>
    <w:p w14:paraId="68B1CB04" w14:textId="77777777" w:rsidR="00061355" w:rsidRPr="00EA5A19" w:rsidRDefault="00061355" w:rsidP="00061355">
      <w:pPr>
        <w:jc w:val="both"/>
        <w:rPr>
          <w:rFonts w:ascii="Times New Roman" w:hAnsi="Times New Roman" w:cs="Times New Roman"/>
        </w:rPr>
      </w:pPr>
      <w:r>
        <w:rPr>
          <w:rFonts w:ascii="Times New Roman" w:hAnsi="Times New Roman" w:cs="Times New Roman"/>
        </w:rPr>
        <w:t>A természetes</w:t>
      </w:r>
      <w:r w:rsidR="003C2FC0">
        <w:rPr>
          <w:rFonts w:ascii="Times New Roman" w:hAnsi="Times New Roman" w:cs="Times New Roman"/>
        </w:rPr>
        <w:t xml:space="preserve"> </w:t>
      </w:r>
      <w:r w:rsidRPr="00EA5A19">
        <w:rPr>
          <w:rFonts w:ascii="Times New Roman" w:hAnsi="Times New Roman" w:cs="Times New Roman"/>
        </w:rPr>
        <w:t>vízi halgazdálkodás átalakulá</w:t>
      </w:r>
      <w:r>
        <w:rPr>
          <w:rFonts w:ascii="Times New Roman" w:hAnsi="Times New Roman" w:cs="Times New Roman"/>
        </w:rPr>
        <w:t>sát jól mutatja, hogy míg</w:t>
      </w:r>
      <w:r w:rsidRPr="00EA5A19">
        <w:rPr>
          <w:rFonts w:ascii="Times New Roman" w:hAnsi="Times New Roman" w:cs="Times New Roman"/>
        </w:rPr>
        <w:t xml:space="preserve"> 2015-ig a</w:t>
      </w:r>
      <w:r>
        <w:rPr>
          <w:rFonts w:ascii="Times New Roman" w:hAnsi="Times New Roman" w:cs="Times New Roman"/>
        </w:rPr>
        <w:t xml:space="preserve"> nyilvántartott halgazdálkodási </w:t>
      </w:r>
      <w:r w:rsidRPr="00EA5A19">
        <w:rPr>
          <w:rFonts w:ascii="Times New Roman" w:hAnsi="Times New Roman" w:cs="Times New Roman"/>
        </w:rPr>
        <w:t>vízterületeknek még csak mintegy 18-23 százalékát (25</w:t>
      </w:r>
      <w:r w:rsidR="00E32D1B">
        <w:rPr>
          <w:rFonts w:ascii="Times New Roman" w:hAnsi="Times New Roman" w:cs="Times New Roman"/>
        </w:rPr>
        <w:t>–</w:t>
      </w:r>
      <w:r>
        <w:rPr>
          <w:rFonts w:ascii="Times New Roman" w:hAnsi="Times New Roman" w:cs="Times New Roman"/>
        </w:rPr>
        <w:t xml:space="preserve">33 ezer hektárt) hasznosították </w:t>
      </w:r>
      <w:r w:rsidRPr="00EA5A19">
        <w:rPr>
          <w:rFonts w:ascii="Times New Roman" w:hAnsi="Times New Roman" w:cs="Times New Roman"/>
        </w:rPr>
        <w:t>horgászszervezetek, a 2015. év végén l</w:t>
      </w:r>
      <w:r w:rsidR="003C2FC0">
        <w:rPr>
          <w:rFonts w:ascii="Times New Roman" w:hAnsi="Times New Roman" w:cs="Times New Roman"/>
        </w:rPr>
        <w:t>ejáró haszonbérleti szerződések</w:t>
      </w:r>
      <w:r w:rsidRPr="00EA5A19">
        <w:rPr>
          <w:rFonts w:ascii="Times New Roman" w:hAnsi="Times New Roman" w:cs="Times New Roman"/>
        </w:rPr>
        <w:t xml:space="preserve"> és a</w:t>
      </w:r>
      <w:r>
        <w:rPr>
          <w:rFonts w:ascii="Times New Roman" w:hAnsi="Times New Roman" w:cs="Times New Roman"/>
        </w:rPr>
        <w:t xml:space="preserve">z új ágazati törvényhez igazodó </w:t>
      </w:r>
      <w:r w:rsidRPr="00EA5A19">
        <w:rPr>
          <w:rFonts w:ascii="Times New Roman" w:hAnsi="Times New Roman" w:cs="Times New Roman"/>
        </w:rPr>
        <w:t>haszonbérbe adás révén napjainkra szinte minden természetes vízt</w:t>
      </w:r>
      <w:r>
        <w:rPr>
          <w:rFonts w:ascii="Times New Roman" w:hAnsi="Times New Roman" w:cs="Times New Roman"/>
        </w:rPr>
        <w:t xml:space="preserve">erület horgászkezelésbe került. </w:t>
      </w:r>
      <w:r w:rsidRPr="00EA5A19">
        <w:rPr>
          <w:rFonts w:ascii="Times New Roman" w:hAnsi="Times New Roman" w:cs="Times New Roman"/>
        </w:rPr>
        <w:t>201</w:t>
      </w:r>
      <w:r w:rsidR="0052782B">
        <w:rPr>
          <w:rFonts w:ascii="Times New Roman" w:hAnsi="Times New Roman" w:cs="Times New Roman"/>
        </w:rPr>
        <w:t>8</w:t>
      </w:r>
      <w:r w:rsidRPr="00EA5A19">
        <w:rPr>
          <w:rFonts w:ascii="Times New Roman" w:hAnsi="Times New Roman" w:cs="Times New Roman"/>
        </w:rPr>
        <w:t>-b</w:t>
      </w:r>
      <w:r w:rsidR="0052782B">
        <w:rPr>
          <w:rFonts w:ascii="Times New Roman" w:hAnsi="Times New Roman" w:cs="Times New Roman"/>
        </w:rPr>
        <w:t>a</w:t>
      </w:r>
      <w:r w:rsidRPr="00EA5A19">
        <w:rPr>
          <w:rFonts w:ascii="Times New Roman" w:hAnsi="Times New Roman" w:cs="Times New Roman"/>
        </w:rPr>
        <w:t>n 2</w:t>
      </w:r>
      <w:r w:rsidR="0052782B">
        <w:rPr>
          <w:rFonts w:ascii="Times New Roman" w:hAnsi="Times New Roman" w:cs="Times New Roman"/>
        </w:rPr>
        <w:t>552</w:t>
      </w:r>
      <w:r w:rsidRPr="00EA5A19">
        <w:rPr>
          <w:rFonts w:ascii="Times New Roman" w:hAnsi="Times New Roman" w:cs="Times New Roman"/>
        </w:rPr>
        <w:t xml:space="preserve"> db, 1</w:t>
      </w:r>
      <w:r>
        <w:rPr>
          <w:rFonts w:ascii="Times New Roman" w:hAnsi="Times New Roman" w:cs="Times New Roman"/>
        </w:rPr>
        <w:t>6</w:t>
      </w:r>
      <w:r w:rsidR="0052782B">
        <w:rPr>
          <w:rFonts w:ascii="Times New Roman" w:hAnsi="Times New Roman" w:cs="Times New Roman"/>
        </w:rPr>
        <w:t>7</w:t>
      </w:r>
      <w:r>
        <w:rPr>
          <w:rFonts w:ascii="Times New Roman" w:hAnsi="Times New Roman" w:cs="Times New Roman"/>
        </w:rPr>
        <w:t> </w:t>
      </w:r>
      <w:r w:rsidR="0052782B">
        <w:rPr>
          <w:rFonts w:ascii="Times New Roman" w:hAnsi="Times New Roman" w:cs="Times New Roman"/>
        </w:rPr>
        <w:t>967</w:t>
      </w:r>
      <w:r w:rsidRPr="00EA5A19">
        <w:rPr>
          <w:rFonts w:ascii="Times New Roman" w:hAnsi="Times New Roman" w:cs="Times New Roman"/>
        </w:rPr>
        <w:t xml:space="preserve"> hektár területű nyilvántartott halgazdálkodási </w:t>
      </w:r>
      <w:r>
        <w:rPr>
          <w:rFonts w:ascii="Times New Roman" w:hAnsi="Times New Roman" w:cs="Times New Roman"/>
        </w:rPr>
        <w:t xml:space="preserve">vízterületen folyt hasznosítás. </w:t>
      </w:r>
      <w:r w:rsidRPr="00EA5A19">
        <w:rPr>
          <w:rFonts w:ascii="Times New Roman" w:hAnsi="Times New Roman" w:cs="Times New Roman"/>
        </w:rPr>
        <w:t>2013-ban a természetes vízi halfogások 66 százalékát horgászok zsákmá</w:t>
      </w:r>
      <w:r>
        <w:rPr>
          <w:rFonts w:ascii="Times New Roman" w:hAnsi="Times New Roman" w:cs="Times New Roman"/>
        </w:rPr>
        <w:t xml:space="preserve">nya adta, azaz a fogás harmadát </w:t>
      </w:r>
      <w:r w:rsidRPr="00EA5A19">
        <w:rPr>
          <w:rFonts w:ascii="Times New Roman" w:hAnsi="Times New Roman" w:cs="Times New Roman"/>
        </w:rPr>
        <w:t>még a halászzsákmány tette ki. Mára a horgászfogások részesedése el</w:t>
      </w:r>
      <w:r w:rsidR="00560631">
        <w:rPr>
          <w:rFonts w:ascii="Times New Roman" w:hAnsi="Times New Roman" w:cs="Times New Roman"/>
        </w:rPr>
        <w:t>éri a 96,7 százaléko</w:t>
      </w:r>
      <w:r>
        <w:rPr>
          <w:rFonts w:ascii="Times New Roman" w:hAnsi="Times New Roman" w:cs="Times New Roman"/>
        </w:rPr>
        <w:t xml:space="preserve">t. </w:t>
      </w:r>
      <w:r w:rsidRPr="00EA5A19">
        <w:rPr>
          <w:rFonts w:ascii="Times New Roman" w:hAnsi="Times New Roman" w:cs="Times New Roman"/>
        </w:rPr>
        <w:t>A</w:t>
      </w:r>
      <w:r>
        <w:rPr>
          <w:rFonts w:ascii="Times New Roman" w:hAnsi="Times New Roman" w:cs="Times New Roman"/>
        </w:rPr>
        <w:t>z</w:t>
      </w:r>
      <w:r w:rsidR="00236116">
        <w:rPr>
          <w:rFonts w:ascii="Times New Roman" w:hAnsi="Times New Roman" w:cs="Times New Roman"/>
        </w:rPr>
        <w:t xml:space="preserve"> ökológiai célú</w:t>
      </w:r>
      <w:r w:rsidRPr="00EA5A19">
        <w:rPr>
          <w:rFonts w:ascii="Times New Roman" w:hAnsi="Times New Roman" w:cs="Times New Roman"/>
        </w:rPr>
        <w:t xml:space="preserve"> szelektív halászattal kifogott hal </w:t>
      </w:r>
      <w:r>
        <w:rPr>
          <w:rFonts w:ascii="Times New Roman" w:hAnsi="Times New Roman" w:cs="Times New Roman"/>
        </w:rPr>
        <w:t xml:space="preserve">2,31 százalékkal, a rekreációs </w:t>
      </w:r>
      <w:r w:rsidRPr="00EA5A19">
        <w:rPr>
          <w:rFonts w:ascii="Times New Roman" w:hAnsi="Times New Roman" w:cs="Times New Roman"/>
        </w:rPr>
        <w:t xml:space="preserve">halászok zsákmánya pedig </w:t>
      </w:r>
      <w:r>
        <w:rPr>
          <w:rFonts w:ascii="Times New Roman" w:hAnsi="Times New Roman" w:cs="Times New Roman"/>
        </w:rPr>
        <w:t>hozzávetőlegesen</w:t>
      </w:r>
      <w:r w:rsidRPr="00EA5A19">
        <w:rPr>
          <w:rFonts w:ascii="Times New Roman" w:hAnsi="Times New Roman" w:cs="Times New Roman"/>
        </w:rPr>
        <w:t xml:space="preserve"> </w:t>
      </w:r>
      <w:r>
        <w:rPr>
          <w:rFonts w:ascii="Times New Roman" w:hAnsi="Times New Roman" w:cs="Times New Roman"/>
        </w:rPr>
        <w:t>1</w:t>
      </w:r>
      <w:r w:rsidRPr="00EA5A19">
        <w:rPr>
          <w:rFonts w:ascii="Times New Roman" w:hAnsi="Times New Roman" w:cs="Times New Roman"/>
        </w:rPr>
        <w:t xml:space="preserve"> százalékkal </w:t>
      </w:r>
      <w:r w:rsidR="00560631">
        <w:rPr>
          <w:rFonts w:ascii="Times New Roman" w:hAnsi="Times New Roman" w:cs="Times New Roman"/>
        </w:rPr>
        <w:t>szerepelt</w:t>
      </w:r>
      <w:r w:rsidRPr="00EA5A19">
        <w:rPr>
          <w:rFonts w:ascii="Times New Roman" w:hAnsi="Times New Roman" w:cs="Times New Roman"/>
        </w:rPr>
        <w:t xml:space="preserve"> a 201</w:t>
      </w:r>
      <w:r>
        <w:rPr>
          <w:rFonts w:ascii="Times New Roman" w:hAnsi="Times New Roman" w:cs="Times New Roman"/>
        </w:rPr>
        <w:t>7</w:t>
      </w:r>
      <w:r w:rsidRPr="00EA5A19">
        <w:rPr>
          <w:rFonts w:ascii="Times New Roman" w:hAnsi="Times New Roman" w:cs="Times New Roman"/>
        </w:rPr>
        <w:t>. évi fogásokban.</w:t>
      </w:r>
    </w:p>
    <w:p w14:paraId="07C64A93" w14:textId="77777777" w:rsidR="00560631" w:rsidRDefault="00560631" w:rsidP="00061355">
      <w:pPr>
        <w:jc w:val="both"/>
        <w:rPr>
          <w:rFonts w:ascii="Times New Roman" w:hAnsi="Times New Roman" w:cs="Times New Roman"/>
        </w:rPr>
      </w:pPr>
    </w:p>
    <w:p w14:paraId="5D278F04" w14:textId="77777777" w:rsidR="00061355" w:rsidRDefault="00061355" w:rsidP="00061355">
      <w:pPr>
        <w:jc w:val="both"/>
        <w:rPr>
          <w:rFonts w:ascii="Times New Roman" w:hAnsi="Times New Roman" w:cs="Times New Roman"/>
        </w:rPr>
      </w:pPr>
      <w:r w:rsidRPr="00EA5A19">
        <w:rPr>
          <w:rFonts w:ascii="Times New Roman" w:hAnsi="Times New Roman" w:cs="Times New Roman"/>
        </w:rPr>
        <w:t xml:space="preserve">Az említett változások a horgászok létszámának gyarapodásában is tetten érhetők: a regisztrált horgászlétszám </w:t>
      </w:r>
      <w:r w:rsidR="006A36FA">
        <w:rPr>
          <w:rFonts w:ascii="Times New Roman" w:hAnsi="Times New Roman" w:cs="Times New Roman"/>
        </w:rPr>
        <w:t xml:space="preserve">2019 végére elérte </w:t>
      </w:r>
      <w:r w:rsidRPr="00EA5A19">
        <w:rPr>
          <w:rFonts w:ascii="Times New Roman" w:hAnsi="Times New Roman" w:cs="Times New Roman"/>
        </w:rPr>
        <w:t>a</w:t>
      </w:r>
      <w:r>
        <w:rPr>
          <w:rFonts w:ascii="Times New Roman" w:hAnsi="Times New Roman" w:cs="Times New Roman"/>
        </w:rPr>
        <w:t>z</w:t>
      </w:r>
      <w:r w:rsidRPr="00EA5A19">
        <w:rPr>
          <w:rFonts w:ascii="Times New Roman" w:hAnsi="Times New Roman" w:cs="Times New Roman"/>
        </w:rPr>
        <w:t xml:space="preserve"> </w:t>
      </w:r>
      <w:r>
        <w:rPr>
          <w:rFonts w:ascii="Times New Roman" w:hAnsi="Times New Roman" w:cs="Times New Roman"/>
        </w:rPr>
        <w:t>5</w:t>
      </w:r>
      <w:r w:rsidR="006A36FA">
        <w:rPr>
          <w:rFonts w:ascii="Times New Roman" w:hAnsi="Times New Roman" w:cs="Times New Roman"/>
        </w:rPr>
        <w:t>57</w:t>
      </w:r>
      <w:r>
        <w:rPr>
          <w:rFonts w:ascii="Times New Roman" w:hAnsi="Times New Roman" w:cs="Times New Roman"/>
        </w:rPr>
        <w:t> </w:t>
      </w:r>
      <w:r w:rsidR="00E561C0">
        <w:rPr>
          <w:rFonts w:ascii="Times New Roman" w:hAnsi="Times New Roman" w:cs="Times New Roman"/>
        </w:rPr>
        <w:t>000 főt, ami</w:t>
      </w:r>
      <w:r w:rsidRPr="00EA5A19">
        <w:rPr>
          <w:rFonts w:ascii="Times New Roman" w:hAnsi="Times New Roman" w:cs="Times New Roman"/>
        </w:rPr>
        <w:t xml:space="preserve"> </w:t>
      </w:r>
      <w:r w:rsidR="0052782B">
        <w:rPr>
          <w:rFonts w:ascii="Times New Roman" w:hAnsi="Times New Roman" w:cs="Times New Roman"/>
        </w:rPr>
        <w:t>2,5 év alatt több</w:t>
      </w:r>
      <w:r w:rsidR="00E561C0">
        <w:rPr>
          <w:rFonts w:ascii="Times New Roman" w:hAnsi="Times New Roman" w:cs="Times New Roman"/>
        </w:rPr>
        <w:t xml:space="preserve"> mint 165 000 fős növekményt jelent.</w:t>
      </w:r>
      <w:r w:rsidR="00E561C0" w:rsidRPr="00E561C0">
        <w:rPr>
          <w:rFonts w:ascii="Times New Roman" w:hAnsi="Times New Roman" w:cs="Times New Roman"/>
        </w:rPr>
        <w:t xml:space="preserve"> </w:t>
      </w:r>
      <w:r w:rsidRPr="00EA5A19">
        <w:rPr>
          <w:rFonts w:ascii="Times New Roman" w:hAnsi="Times New Roman" w:cs="Times New Roman"/>
        </w:rPr>
        <w:t>Összesség</w:t>
      </w:r>
      <w:r>
        <w:rPr>
          <w:rFonts w:ascii="Times New Roman" w:hAnsi="Times New Roman" w:cs="Times New Roman"/>
        </w:rPr>
        <w:t xml:space="preserve">ben elmondható, hogy napjainkra </w:t>
      </w:r>
      <w:r w:rsidR="006A36FA">
        <w:rPr>
          <w:rFonts w:ascii="Times New Roman" w:hAnsi="Times New Roman" w:cs="Times New Roman"/>
        </w:rPr>
        <w:t>a hazai természetes</w:t>
      </w:r>
      <w:r w:rsidR="003C2FC0">
        <w:rPr>
          <w:rFonts w:ascii="Times New Roman" w:hAnsi="Times New Roman" w:cs="Times New Roman"/>
        </w:rPr>
        <w:t xml:space="preserve"> </w:t>
      </w:r>
      <w:r w:rsidRPr="00EA5A19">
        <w:rPr>
          <w:rFonts w:ascii="Times New Roman" w:hAnsi="Times New Roman" w:cs="Times New Roman"/>
        </w:rPr>
        <w:t>vízi halgazdálkodás meghatározó hasznosítási for</w:t>
      </w:r>
      <w:r>
        <w:rPr>
          <w:rFonts w:ascii="Times New Roman" w:hAnsi="Times New Roman" w:cs="Times New Roman"/>
        </w:rPr>
        <w:t xml:space="preserve">májává a horgászat vált, amelyet </w:t>
      </w:r>
      <w:r w:rsidRPr="00EA5A19">
        <w:rPr>
          <w:rFonts w:ascii="Times New Roman" w:hAnsi="Times New Roman" w:cs="Times New Roman"/>
        </w:rPr>
        <w:t>a halászat szelekciós, állományszabályozó és bemutató formában egészít ki</w:t>
      </w:r>
      <w:r>
        <w:rPr>
          <w:rFonts w:ascii="Times New Roman" w:hAnsi="Times New Roman" w:cs="Times New Roman"/>
        </w:rPr>
        <w:t xml:space="preserve">. A hagyományőrző kisszerszámos </w:t>
      </w:r>
      <w:r w:rsidRPr="00EA5A19">
        <w:rPr>
          <w:rFonts w:ascii="Times New Roman" w:hAnsi="Times New Roman" w:cs="Times New Roman"/>
        </w:rPr>
        <w:t>halászat jelképes szinten gazdagítja a halfogás módszereit.</w:t>
      </w:r>
    </w:p>
    <w:p w14:paraId="51A66D56" w14:textId="77777777" w:rsidR="00061355" w:rsidRDefault="00061355" w:rsidP="00061355">
      <w:pPr>
        <w:jc w:val="both"/>
        <w:rPr>
          <w:rFonts w:ascii="Times New Roman" w:hAnsi="Times New Roman" w:cs="Times New Roman"/>
        </w:rPr>
      </w:pPr>
    </w:p>
    <w:p w14:paraId="78BD50C2" w14:textId="77777777" w:rsidR="00061355" w:rsidRDefault="00061355" w:rsidP="00061355">
      <w:pPr>
        <w:jc w:val="both"/>
        <w:rPr>
          <w:rFonts w:ascii="Times New Roman" w:hAnsi="Times New Roman" w:cs="Times New Roman"/>
        </w:rPr>
      </w:pPr>
      <w:r>
        <w:rPr>
          <w:rFonts w:ascii="Times New Roman" w:hAnsi="Times New Roman" w:cs="Times New Roman"/>
        </w:rPr>
        <w:t xml:space="preserve">A nyilvántartott halgazdálkodási vízterületen vagy annak egy részén folytatott </w:t>
      </w:r>
      <w:proofErr w:type="spellStart"/>
      <w:r>
        <w:rPr>
          <w:rFonts w:ascii="Times New Roman" w:hAnsi="Times New Roman" w:cs="Times New Roman"/>
        </w:rPr>
        <w:t>akvakultúrás</w:t>
      </w:r>
      <w:proofErr w:type="spellEnd"/>
      <w:r>
        <w:rPr>
          <w:rFonts w:ascii="Times New Roman" w:hAnsi="Times New Roman" w:cs="Times New Roman"/>
        </w:rPr>
        <w:t xml:space="preserve"> termelést </w:t>
      </w:r>
      <w:r w:rsidRPr="00B55A49">
        <w:rPr>
          <w:rFonts w:ascii="Times New Roman" w:hAnsi="Times New Roman" w:cs="Times New Roman"/>
          <w:i/>
        </w:rPr>
        <w:t>a halgazdálkodásról és a hal védelméről szóló 2013. évi CII. törvény</w:t>
      </w:r>
      <w:r>
        <w:rPr>
          <w:rFonts w:ascii="Times New Roman" w:hAnsi="Times New Roman" w:cs="Times New Roman"/>
        </w:rPr>
        <w:t xml:space="preserve"> (a továbbiakban: </w:t>
      </w:r>
      <w:proofErr w:type="spellStart"/>
      <w:r>
        <w:rPr>
          <w:rFonts w:ascii="Times New Roman" w:hAnsi="Times New Roman" w:cs="Times New Roman"/>
        </w:rPr>
        <w:t>Hhvtv</w:t>
      </w:r>
      <w:proofErr w:type="spellEnd"/>
      <w:r>
        <w:rPr>
          <w:rFonts w:ascii="Times New Roman" w:hAnsi="Times New Roman" w:cs="Times New Roman"/>
        </w:rPr>
        <w:t>.) abban az esetben teszi lehetővé, amennyiben az adott halgazdálkodási vízterület horgászcélú hasznosításra nem alkalmas. Ugyanakkor az erre vonatkozó részletszabályokat a hatályos jogszabályok nem tartalmazzák, ezt a területet csak a</w:t>
      </w:r>
      <w:r w:rsidR="00560631">
        <w:rPr>
          <w:rFonts w:ascii="Times New Roman" w:hAnsi="Times New Roman" w:cs="Times New Roman"/>
        </w:rPr>
        <w:t>z</w:t>
      </w:r>
      <w:r>
        <w:rPr>
          <w:rFonts w:ascii="Times New Roman" w:hAnsi="Times New Roman" w:cs="Times New Roman"/>
        </w:rPr>
        <w:t xml:space="preserve"> előkészítés alatt álló, </w:t>
      </w:r>
      <w:r w:rsidRPr="00D3295C">
        <w:rPr>
          <w:rFonts w:ascii="Times New Roman" w:hAnsi="Times New Roman" w:cs="Times New Roman"/>
          <w:i/>
        </w:rPr>
        <w:t>a haltermelésről szóló AM rendelet</w:t>
      </w:r>
      <w:r>
        <w:rPr>
          <w:rFonts w:ascii="Times New Roman" w:hAnsi="Times New Roman" w:cs="Times New Roman"/>
        </w:rPr>
        <w:t xml:space="preserve"> fogja szabályozni.</w:t>
      </w:r>
    </w:p>
    <w:p w14:paraId="11D01E7C" w14:textId="77777777" w:rsidR="00061355" w:rsidRDefault="00061355" w:rsidP="00061355">
      <w:pPr>
        <w:jc w:val="both"/>
        <w:rPr>
          <w:rFonts w:ascii="Times New Roman" w:hAnsi="Times New Roman" w:cs="Times New Roman"/>
        </w:rPr>
      </w:pPr>
    </w:p>
    <w:p w14:paraId="782E4632" w14:textId="77777777" w:rsidR="00061355" w:rsidRDefault="00061355" w:rsidP="00061355">
      <w:pPr>
        <w:jc w:val="both"/>
        <w:rPr>
          <w:rFonts w:ascii="Times New Roman" w:hAnsi="Times New Roman" w:cs="Times New Roman"/>
        </w:rPr>
      </w:pPr>
      <w:r w:rsidRPr="00EA5A19">
        <w:rPr>
          <w:rFonts w:ascii="Times New Roman" w:hAnsi="Times New Roman" w:cs="Times New Roman"/>
        </w:rPr>
        <w:t xml:space="preserve">Fontos kapcsolat </w:t>
      </w:r>
      <w:r w:rsidR="00FE123E">
        <w:rPr>
          <w:rFonts w:ascii="Times New Roman" w:hAnsi="Times New Roman" w:cs="Times New Roman"/>
        </w:rPr>
        <w:t xml:space="preserve">az </w:t>
      </w:r>
      <w:proofErr w:type="spellStart"/>
      <w:r w:rsidR="00FE123E">
        <w:rPr>
          <w:rFonts w:ascii="Times New Roman" w:hAnsi="Times New Roman" w:cs="Times New Roman"/>
        </w:rPr>
        <w:t>akvakultúra</w:t>
      </w:r>
      <w:proofErr w:type="spellEnd"/>
      <w:r w:rsidR="00FE123E">
        <w:rPr>
          <w:rFonts w:ascii="Times New Roman" w:hAnsi="Times New Roman" w:cs="Times New Roman"/>
        </w:rPr>
        <w:t xml:space="preserve"> és a természetes</w:t>
      </w:r>
      <w:r w:rsidR="003C2FC0">
        <w:rPr>
          <w:rFonts w:ascii="Times New Roman" w:hAnsi="Times New Roman" w:cs="Times New Roman"/>
        </w:rPr>
        <w:t xml:space="preserve"> </w:t>
      </w:r>
      <w:r w:rsidRPr="00EA5A19">
        <w:rPr>
          <w:rFonts w:ascii="Times New Roman" w:hAnsi="Times New Roman" w:cs="Times New Roman"/>
        </w:rPr>
        <w:t>vízi halgazdálkodá</w:t>
      </w:r>
      <w:r>
        <w:rPr>
          <w:rFonts w:ascii="Times New Roman" w:hAnsi="Times New Roman" w:cs="Times New Roman"/>
        </w:rPr>
        <w:t xml:space="preserve">s között az, hogy a természetes </w:t>
      </w:r>
      <w:r w:rsidRPr="00EA5A19">
        <w:rPr>
          <w:rFonts w:ascii="Times New Roman" w:hAnsi="Times New Roman" w:cs="Times New Roman"/>
        </w:rPr>
        <w:t>víztestek népesítéséhez szükséges halfajok jelentős részét tógazda</w:t>
      </w:r>
      <w:r>
        <w:rPr>
          <w:rFonts w:ascii="Times New Roman" w:hAnsi="Times New Roman" w:cs="Times New Roman"/>
        </w:rPr>
        <w:t xml:space="preserve">ságokban megtermelt halállomány </w:t>
      </w:r>
      <w:r w:rsidRPr="00EA5A19">
        <w:rPr>
          <w:rFonts w:ascii="Times New Roman" w:hAnsi="Times New Roman" w:cs="Times New Roman"/>
        </w:rPr>
        <w:t>biztosítja</w:t>
      </w:r>
      <w:r w:rsidR="004B234A">
        <w:rPr>
          <w:rFonts w:ascii="Times New Roman" w:hAnsi="Times New Roman" w:cs="Times New Roman"/>
        </w:rPr>
        <w:t xml:space="preserve"> (2018-ban 3861 tonna különböző korosztályú halat telepítettek a hazai természetes vizekbe, ami a bruttó haltermelés 14,4 százalékával egyenlő.)</w:t>
      </w:r>
      <w:r w:rsidRPr="00EA5A19">
        <w:rPr>
          <w:rFonts w:ascii="Times New Roman" w:hAnsi="Times New Roman" w:cs="Times New Roman"/>
        </w:rPr>
        <w:t>. E munka során fontos szempont a bio</w:t>
      </w:r>
      <w:r w:rsidR="00FE123E">
        <w:rPr>
          <w:rFonts w:ascii="Times New Roman" w:hAnsi="Times New Roman" w:cs="Times New Roman"/>
        </w:rPr>
        <w:t>lógiai sokféleség</w:t>
      </w:r>
      <w:r w:rsidRPr="00EA5A19">
        <w:rPr>
          <w:rFonts w:ascii="Times New Roman" w:hAnsi="Times New Roman" w:cs="Times New Roman"/>
        </w:rPr>
        <w:t xml:space="preserve"> fenntartása ősho</w:t>
      </w:r>
      <w:r>
        <w:rPr>
          <w:rFonts w:ascii="Times New Roman" w:hAnsi="Times New Roman" w:cs="Times New Roman"/>
        </w:rPr>
        <w:t>nos fajok és</w:t>
      </w:r>
      <w:r w:rsidR="00E32D1B">
        <w:rPr>
          <w:rFonts w:ascii="Times New Roman" w:hAnsi="Times New Roman" w:cs="Times New Roman"/>
        </w:rPr>
        <w:t>z</w:t>
      </w:r>
      <w:r>
        <w:rPr>
          <w:rFonts w:ascii="Times New Roman" w:hAnsi="Times New Roman" w:cs="Times New Roman"/>
        </w:rPr>
        <w:t xml:space="preserve">szerű telepítésével </w:t>
      </w:r>
      <w:r w:rsidRPr="00EA5A19">
        <w:rPr>
          <w:rFonts w:ascii="Times New Roman" w:hAnsi="Times New Roman" w:cs="Times New Roman"/>
        </w:rPr>
        <w:t>(pl. keszegfélék,</w:t>
      </w:r>
      <w:r>
        <w:rPr>
          <w:rFonts w:ascii="Times New Roman" w:hAnsi="Times New Roman" w:cs="Times New Roman"/>
        </w:rPr>
        <w:t xml:space="preserve"> sügér, széles kárász, kecsege) és</w:t>
      </w:r>
      <w:r w:rsidRPr="00EA5A19">
        <w:rPr>
          <w:rFonts w:ascii="Times New Roman" w:hAnsi="Times New Roman" w:cs="Times New Roman"/>
        </w:rPr>
        <w:t xml:space="preserve"> az </w:t>
      </w:r>
      <w:proofErr w:type="spellStart"/>
      <w:r w:rsidRPr="00EA5A19">
        <w:rPr>
          <w:rFonts w:ascii="Times New Roman" w:hAnsi="Times New Roman" w:cs="Times New Roman"/>
        </w:rPr>
        <w:t>invazív</w:t>
      </w:r>
      <w:proofErr w:type="spellEnd"/>
      <w:r w:rsidRPr="00EA5A19">
        <w:rPr>
          <w:rFonts w:ascii="Times New Roman" w:hAnsi="Times New Roman" w:cs="Times New Roman"/>
        </w:rPr>
        <w:t xml:space="preserve"> fajok vissz</w:t>
      </w:r>
      <w:r>
        <w:rPr>
          <w:rFonts w:ascii="Times New Roman" w:hAnsi="Times New Roman" w:cs="Times New Roman"/>
        </w:rPr>
        <w:t xml:space="preserve">aszorítása </w:t>
      </w:r>
      <w:r>
        <w:rPr>
          <w:rFonts w:ascii="Times New Roman" w:hAnsi="Times New Roman" w:cs="Times New Roman"/>
        </w:rPr>
        <w:lastRenderedPageBreak/>
        <w:t xml:space="preserve">őshonos ragadozókkal </w:t>
      </w:r>
      <w:r w:rsidRPr="00EA5A19">
        <w:rPr>
          <w:rFonts w:ascii="Times New Roman" w:hAnsi="Times New Roman" w:cs="Times New Roman"/>
        </w:rPr>
        <w:t>(pl. csu</w:t>
      </w:r>
      <w:r>
        <w:rPr>
          <w:rFonts w:ascii="Times New Roman" w:hAnsi="Times New Roman" w:cs="Times New Roman"/>
        </w:rPr>
        <w:t>ka, fogassüllő, harcsa, balin). Az őshonos fajok bio</w:t>
      </w:r>
      <w:r w:rsidR="00EF7F9D">
        <w:rPr>
          <w:rFonts w:ascii="Times New Roman" w:hAnsi="Times New Roman" w:cs="Times New Roman"/>
        </w:rPr>
        <w:t>lógiai sokféleségéne</w:t>
      </w:r>
      <w:r>
        <w:rPr>
          <w:rFonts w:ascii="Times New Roman" w:hAnsi="Times New Roman" w:cs="Times New Roman"/>
        </w:rPr>
        <w:t xml:space="preserve">k </w:t>
      </w:r>
      <w:r w:rsidR="00F45E12">
        <w:rPr>
          <w:rFonts w:ascii="Times New Roman" w:hAnsi="Times New Roman" w:cs="Times New Roman"/>
        </w:rPr>
        <w:t>megőrzését</w:t>
      </w:r>
      <w:r>
        <w:rPr>
          <w:rFonts w:ascii="Times New Roman" w:hAnsi="Times New Roman" w:cs="Times New Roman"/>
        </w:rPr>
        <w:t xml:space="preserve"> célozzák a természetes szaporodásukat, táplálkozásukat és vándorlásukat elősegítő élőhely-rekonstrukciós beavatkozások is, amelyek támogatásának fenntartása </w:t>
      </w:r>
      <w:r w:rsidR="000714E7">
        <w:rPr>
          <w:rFonts w:ascii="Times New Roman" w:hAnsi="Times New Roman" w:cs="Times New Roman"/>
        </w:rPr>
        <w:t xml:space="preserve">– az EU Duna Régió Stratégia céljaival is összhangban – </w:t>
      </w:r>
      <w:r>
        <w:rPr>
          <w:rFonts w:ascii="Times New Roman" w:hAnsi="Times New Roman" w:cs="Times New Roman"/>
        </w:rPr>
        <w:t>a jövőben is fontos</w:t>
      </w:r>
      <w:r w:rsidR="00560631">
        <w:rPr>
          <w:rFonts w:ascii="Times New Roman" w:hAnsi="Times New Roman" w:cs="Times New Roman"/>
        </w:rPr>
        <w:t xml:space="preserve"> cél</w:t>
      </w:r>
      <w:r w:rsidR="000714E7">
        <w:rPr>
          <w:rFonts w:ascii="Times New Roman" w:hAnsi="Times New Roman" w:cs="Times New Roman"/>
        </w:rPr>
        <w:t xml:space="preserve"> marad</w:t>
      </w:r>
      <w:r>
        <w:rPr>
          <w:rFonts w:ascii="Times New Roman" w:hAnsi="Times New Roman" w:cs="Times New Roman"/>
        </w:rPr>
        <w:t>. A természetes</w:t>
      </w:r>
      <w:r w:rsidR="003C2FC0">
        <w:rPr>
          <w:rFonts w:ascii="Times New Roman" w:hAnsi="Times New Roman" w:cs="Times New Roman"/>
        </w:rPr>
        <w:t xml:space="preserve"> </w:t>
      </w:r>
      <w:r w:rsidRPr="00EA5A19">
        <w:rPr>
          <w:rFonts w:ascii="Times New Roman" w:hAnsi="Times New Roman" w:cs="Times New Roman"/>
        </w:rPr>
        <w:t xml:space="preserve">vízi halgazdálkodást és az </w:t>
      </w:r>
      <w:proofErr w:type="spellStart"/>
      <w:r w:rsidRPr="00EA5A19">
        <w:rPr>
          <w:rFonts w:ascii="Times New Roman" w:hAnsi="Times New Roman" w:cs="Times New Roman"/>
        </w:rPr>
        <w:t>akvakultúrát</w:t>
      </w:r>
      <w:proofErr w:type="spellEnd"/>
      <w:r w:rsidRPr="00EA5A19">
        <w:rPr>
          <w:rFonts w:ascii="Times New Roman" w:hAnsi="Times New Roman" w:cs="Times New Roman"/>
        </w:rPr>
        <w:t xml:space="preserve"> összekapcsolják </w:t>
      </w:r>
      <w:r>
        <w:rPr>
          <w:rFonts w:ascii="Times New Roman" w:hAnsi="Times New Roman" w:cs="Times New Roman"/>
        </w:rPr>
        <w:t xml:space="preserve">a halakra és a vízi környezetre </w:t>
      </w:r>
      <w:r w:rsidRPr="00EA5A19">
        <w:rPr>
          <w:rFonts w:ascii="Times New Roman" w:hAnsi="Times New Roman" w:cs="Times New Roman"/>
        </w:rPr>
        <w:t>irányuló kutatások, illetve a halászati kultúra és hagyományok ápolás</w:t>
      </w:r>
      <w:r>
        <w:rPr>
          <w:rFonts w:ascii="Times New Roman" w:hAnsi="Times New Roman" w:cs="Times New Roman"/>
        </w:rPr>
        <w:t xml:space="preserve">ára, a halfogyasztás növelésére </w:t>
      </w:r>
      <w:r w:rsidRPr="00EA5A19">
        <w:rPr>
          <w:rFonts w:ascii="Times New Roman" w:hAnsi="Times New Roman" w:cs="Times New Roman"/>
        </w:rPr>
        <w:t>irányuló programok</w:t>
      </w:r>
      <w:r w:rsidR="00560631">
        <w:rPr>
          <w:rFonts w:ascii="Times New Roman" w:hAnsi="Times New Roman" w:cs="Times New Roman"/>
        </w:rPr>
        <w:t xml:space="preserve"> is</w:t>
      </w:r>
      <w:r w:rsidRPr="00EA5A19">
        <w:rPr>
          <w:rFonts w:ascii="Times New Roman" w:hAnsi="Times New Roman" w:cs="Times New Roman"/>
        </w:rPr>
        <w:t>.</w:t>
      </w:r>
      <w:r>
        <w:rPr>
          <w:rFonts w:ascii="Times New Roman" w:hAnsi="Times New Roman" w:cs="Times New Roman"/>
        </w:rPr>
        <w:t xml:space="preserve"> </w:t>
      </w:r>
    </w:p>
    <w:p w14:paraId="2247F37D" w14:textId="77777777" w:rsidR="00FE123E" w:rsidRDefault="00FE123E" w:rsidP="00061355">
      <w:pPr>
        <w:jc w:val="both"/>
        <w:rPr>
          <w:rFonts w:ascii="Times New Roman" w:hAnsi="Times New Roman" w:cs="Times New Roman"/>
        </w:rPr>
      </w:pPr>
    </w:p>
    <w:p w14:paraId="3D54B7AF" w14:textId="77777777" w:rsidR="006343B0" w:rsidRPr="007B4253" w:rsidRDefault="006343B0" w:rsidP="006343B0">
      <w:pPr>
        <w:jc w:val="both"/>
        <w:rPr>
          <w:rFonts w:ascii="Times New Roman" w:hAnsi="Times New Roman" w:cs="Times New Roman"/>
          <w:b/>
          <w:i/>
        </w:rPr>
      </w:pPr>
      <w:r w:rsidRPr="007B4253">
        <w:rPr>
          <w:rFonts w:ascii="Times New Roman" w:hAnsi="Times New Roman" w:cs="Times New Roman"/>
          <w:b/>
          <w:i/>
        </w:rPr>
        <w:t>Halfogyasztás</w:t>
      </w:r>
    </w:p>
    <w:p w14:paraId="76179408" w14:textId="77777777" w:rsidR="006343B0" w:rsidRDefault="006343B0" w:rsidP="006343B0">
      <w:pPr>
        <w:jc w:val="both"/>
        <w:rPr>
          <w:rFonts w:ascii="Times New Roman" w:hAnsi="Times New Roman" w:cs="Times New Roman"/>
        </w:rPr>
      </w:pPr>
    </w:p>
    <w:p w14:paraId="0196E07C" w14:textId="77777777" w:rsidR="006343B0" w:rsidRDefault="006343B0" w:rsidP="006343B0">
      <w:pPr>
        <w:jc w:val="both"/>
        <w:rPr>
          <w:rFonts w:ascii="Times New Roman" w:hAnsi="Times New Roman" w:cs="Times New Roman"/>
        </w:rPr>
      </w:pPr>
      <w:r>
        <w:rPr>
          <w:rFonts w:ascii="Times New Roman" w:hAnsi="Times New Roman" w:cs="Times New Roman"/>
        </w:rPr>
        <w:t>A magyarországi egy főre eső halfogyasztás (6,7 kg/év) továbbra is a legalacsonyabb az EU-ban. Az Eurostat adatai szerint 2018-ban otthoni halfogyasztásra a magyar háztartások fejenként 14 eurót költöttek évente, ami az EU-ban a legalacsonyabb érték. A halra és haltermékekre fordított kiadás húsra fordított kiadásokhoz viszonyított aránya is a legkisebb Magyarországon, mindössze 5</w:t>
      </w:r>
      <w:r w:rsidR="00C55BBA">
        <w:rPr>
          <w:rFonts w:ascii="Times New Roman" w:hAnsi="Times New Roman" w:cs="Times New Roman"/>
        </w:rPr>
        <w:t xml:space="preserve"> százalék</w:t>
      </w:r>
      <w:r>
        <w:rPr>
          <w:rFonts w:ascii="Times New Roman" w:hAnsi="Times New Roman" w:cs="Times New Roman"/>
        </w:rPr>
        <w:t xml:space="preserve">ot tesz ki. Az alacsony halfogyasztásnak számos oka van, így a halfogyasztási kultúra és hagyományok </w:t>
      </w:r>
      <w:r w:rsidR="00C55BBA">
        <w:rPr>
          <w:rFonts w:ascii="Times New Roman" w:hAnsi="Times New Roman" w:cs="Times New Roman"/>
        </w:rPr>
        <w:t>gyenge</w:t>
      </w:r>
      <w:r>
        <w:rPr>
          <w:rFonts w:ascii="Times New Roman" w:hAnsi="Times New Roman" w:cs="Times New Roman"/>
        </w:rPr>
        <w:t xml:space="preserve">sége, a halfogyasztás erősen szezonális jellege, </w:t>
      </w:r>
      <w:r w:rsidR="00392562">
        <w:rPr>
          <w:rFonts w:ascii="Times New Roman" w:hAnsi="Times New Roman" w:cs="Times New Roman"/>
        </w:rPr>
        <w:t xml:space="preserve">a feldolgozott (konyhakész) termékek hiánya, </w:t>
      </w:r>
      <w:r>
        <w:rPr>
          <w:rFonts w:ascii="Times New Roman" w:hAnsi="Times New Roman" w:cs="Times New Roman"/>
        </w:rPr>
        <w:t>a piaci infrastruktúra fejletlensége, a promóció</w:t>
      </w:r>
      <w:r w:rsidR="00C55BBA">
        <w:rPr>
          <w:rFonts w:ascii="Times New Roman" w:hAnsi="Times New Roman" w:cs="Times New Roman"/>
        </w:rPr>
        <w:t xml:space="preserve"> elégtelen volta</w:t>
      </w:r>
      <w:r>
        <w:rPr>
          <w:rFonts w:ascii="Times New Roman" w:hAnsi="Times New Roman" w:cs="Times New Roman"/>
        </w:rPr>
        <w:t>, valamint a haltermékek viszonylagos drágasága</w:t>
      </w:r>
      <w:r w:rsidR="008E2A1F">
        <w:rPr>
          <w:rFonts w:ascii="Times New Roman" w:hAnsi="Times New Roman" w:cs="Times New Roman"/>
        </w:rPr>
        <w:t xml:space="preserve"> a konkurens húsfa</w:t>
      </w:r>
      <w:r w:rsidR="008236E1">
        <w:rPr>
          <w:rFonts w:ascii="Times New Roman" w:hAnsi="Times New Roman" w:cs="Times New Roman"/>
        </w:rPr>
        <w:t>jtákhoz képest (csirke, sertés)</w:t>
      </w:r>
      <w:r>
        <w:rPr>
          <w:rFonts w:ascii="Times New Roman" w:hAnsi="Times New Roman" w:cs="Times New Roman"/>
        </w:rPr>
        <w:t xml:space="preserve">. Ugyanakkor a halfogyasztás az országon belül jelentős regionális </w:t>
      </w:r>
      <w:proofErr w:type="gramStart"/>
      <w:r>
        <w:rPr>
          <w:rFonts w:ascii="Times New Roman" w:hAnsi="Times New Roman" w:cs="Times New Roman"/>
        </w:rPr>
        <w:t>eltéréseket mutat</w:t>
      </w:r>
      <w:proofErr w:type="gramEnd"/>
      <w:r>
        <w:rPr>
          <w:rFonts w:ascii="Times New Roman" w:hAnsi="Times New Roman" w:cs="Times New Roman"/>
        </w:rPr>
        <w:t>, vannak olyan területek, amelyek halfogyasztása megközelíti, vagy akár meg is haladja az európai átlagot.</w:t>
      </w:r>
    </w:p>
    <w:p w14:paraId="142EA5FA" w14:textId="77777777" w:rsidR="006343B0" w:rsidRDefault="006343B0" w:rsidP="006343B0">
      <w:pPr>
        <w:jc w:val="both"/>
        <w:rPr>
          <w:rFonts w:ascii="Times New Roman" w:hAnsi="Times New Roman" w:cs="Times New Roman"/>
        </w:rPr>
      </w:pPr>
    </w:p>
    <w:p w14:paraId="5CA232C0" w14:textId="77777777" w:rsidR="006343B0" w:rsidRDefault="008E2A1F" w:rsidP="006343B0">
      <w:pPr>
        <w:jc w:val="both"/>
        <w:rPr>
          <w:rFonts w:ascii="Times New Roman" w:hAnsi="Times New Roman" w:cs="Times New Roman"/>
        </w:rPr>
      </w:pPr>
      <w:r>
        <w:rPr>
          <w:rFonts w:ascii="Times New Roman" w:hAnsi="Times New Roman" w:cs="Times New Roman"/>
        </w:rPr>
        <w:t>A célzott promóció és az egyéb kormányzati intézkedések, így pl. a haltermékek ÁFÁ-</w:t>
      </w:r>
      <w:proofErr w:type="spellStart"/>
      <w:r>
        <w:rPr>
          <w:rFonts w:ascii="Times New Roman" w:hAnsi="Times New Roman" w:cs="Times New Roman"/>
        </w:rPr>
        <w:t>jának</w:t>
      </w:r>
      <w:proofErr w:type="spellEnd"/>
      <w:r>
        <w:rPr>
          <w:rFonts w:ascii="Times New Roman" w:hAnsi="Times New Roman" w:cs="Times New Roman"/>
        </w:rPr>
        <w:t xml:space="preserve"> 27 százalékról 5 százalékra való csökkentése következtében az egy főre eső halfogyasztás </w:t>
      </w:r>
      <w:r w:rsidR="002455F3">
        <w:rPr>
          <w:rFonts w:ascii="Times New Roman" w:hAnsi="Times New Roman" w:cs="Times New Roman"/>
        </w:rPr>
        <w:t>23 </w:t>
      </w:r>
      <w:r>
        <w:rPr>
          <w:rFonts w:ascii="Times New Roman" w:hAnsi="Times New Roman" w:cs="Times New Roman"/>
        </w:rPr>
        <w:t>százalék</w:t>
      </w:r>
      <w:r w:rsidRPr="00AF0C37">
        <w:rPr>
          <w:rFonts w:ascii="Times New Roman" w:hAnsi="Times New Roman" w:cs="Times New Roman"/>
        </w:rPr>
        <w:t>kal</w:t>
      </w:r>
      <w:r>
        <w:rPr>
          <w:rFonts w:ascii="Times New Roman" w:hAnsi="Times New Roman" w:cs="Times New Roman"/>
        </w:rPr>
        <w:t xml:space="preserve"> növekedett 2013 óta. </w:t>
      </w:r>
      <w:r w:rsidR="006343B0">
        <w:rPr>
          <w:rFonts w:ascii="Times New Roman" w:hAnsi="Times New Roman" w:cs="Times New Roman"/>
        </w:rPr>
        <w:t>A</w:t>
      </w:r>
      <w:r w:rsidR="006343B0" w:rsidRPr="00FE3508">
        <w:rPr>
          <w:rFonts w:ascii="Times New Roman" w:hAnsi="Times New Roman" w:cs="Times New Roman"/>
        </w:rPr>
        <w:t xml:space="preserve"> </w:t>
      </w:r>
      <w:r w:rsidR="006343B0">
        <w:rPr>
          <w:rFonts w:ascii="Times New Roman" w:hAnsi="Times New Roman" w:cs="Times New Roman"/>
        </w:rPr>
        <w:t xml:space="preserve">halértékesítésben növekvő szerepet játszó </w:t>
      </w:r>
      <w:r w:rsidR="006343B0" w:rsidRPr="00FE3508">
        <w:rPr>
          <w:rFonts w:ascii="Times New Roman" w:hAnsi="Times New Roman" w:cs="Times New Roman"/>
        </w:rPr>
        <w:t>keresked</w:t>
      </w:r>
      <w:r w:rsidR="006343B0">
        <w:rPr>
          <w:rFonts w:ascii="Times New Roman" w:hAnsi="Times New Roman" w:cs="Times New Roman"/>
        </w:rPr>
        <w:t xml:space="preserve">elmi láncok jelentős </w:t>
      </w:r>
      <w:r w:rsidR="00C55BBA">
        <w:rPr>
          <w:rFonts w:ascii="Times New Roman" w:hAnsi="Times New Roman" w:cs="Times New Roman"/>
        </w:rPr>
        <w:t>mértékben hozzájárul</w:t>
      </w:r>
      <w:r w:rsidR="00FE123E">
        <w:rPr>
          <w:rFonts w:ascii="Times New Roman" w:hAnsi="Times New Roman" w:cs="Times New Roman"/>
        </w:rPr>
        <w:t>t</w:t>
      </w:r>
      <w:r w:rsidR="00C55BBA">
        <w:rPr>
          <w:rFonts w:ascii="Times New Roman" w:hAnsi="Times New Roman" w:cs="Times New Roman"/>
        </w:rPr>
        <w:t>ak</w:t>
      </w:r>
      <w:r w:rsidR="006343B0">
        <w:rPr>
          <w:rFonts w:ascii="Times New Roman" w:hAnsi="Times New Roman" w:cs="Times New Roman"/>
        </w:rPr>
        <w:t xml:space="preserve"> a hazai halellátás kiegyenlítettebbé tételé</w:t>
      </w:r>
      <w:r w:rsidR="00C55BBA">
        <w:rPr>
          <w:rFonts w:ascii="Times New Roman" w:hAnsi="Times New Roman" w:cs="Times New Roman"/>
        </w:rPr>
        <w:t>hez</w:t>
      </w:r>
      <w:r w:rsidR="006343B0">
        <w:rPr>
          <w:rFonts w:ascii="Times New Roman" w:hAnsi="Times New Roman" w:cs="Times New Roman"/>
        </w:rPr>
        <w:t xml:space="preserve"> az</w:t>
      </w:r>
      <w:r w:rsidR="00C55BBA">
        <w:rPr>
          <w:rFonts w:ascii="Times New Roman" w:hAnsi="Times New Roman" w:cs="Times New Roman"/>
        </w:rPr>
        <w:t>z</w:t>
      </w:r>
      <w:r w:rsidR="006343B0">
        <w:rPr>
          <w:rFonts w:ascii="Times New Roman" w:hAnsi="Times New Roman" w:cs="Times New Roman"/>
        </w:rPr>
        <w:t>al,</w:t>
      </w:r>
      <w:r w:rsidR="006343B0" w:rsidRPr="00FE3508">
        <w:rPr>
          <w:rFonts w:ascii="Times New Roman" w:hAnsi="Times New Roman" w:cs="Times New Roman"/>
        </w:rPr>
        <w:t xml:space="preserve"> </w:t>
      </w:r>
      <w:r w:rsidR="006343B0">
        <w:rPr>
          <w:rFonts w:ascii="Times New Roman" w:hAnsi="Times New Roman" w:cs="Times New Roman"/>
        </w:rPr>
        <w:t xml:space="preserve">hogy egész évben folyamatosan </w:t>
      </w:r>
      <w:r w:rsidR="006343B0" w:rsidRPr="00FE3508">
        <w:rPr>
          <w:rFonts w:ascii="Times New Roman" w:hAnsi="Times New Roman" w:cs="Times New Roman"/>
        </w:rPr>
        <w:t>kínál</w:t>
      </w:r>
      <w:r w:rsidR="00560631">
        <w:rPr>
          <w:rFonts w:ascii="Times New Roman" w:hAnsi="Times New Roman" w:cs="Times New Roman"/>
        </w:rPr>
        <w:t>j</w:t>
      </w:r>
      <w:r w:rsidR="006343B0" w:rsidRPr="00FE3508">
        <w:rPr>
          <w:rFonts w:ascii="Times New Roman" w:hAnsi="Times New Roman" w:cs="Times New Roman"/>
        </w:rPr>
        <w:t xml:space="preserve">ák a halat és az egyéb haltermékeket. </w:t>
      </w:r>
      <w:r w:rsidR="006343B0" w:rsidRPr="00DA1524">
        <w:rPr>
          <w:rFonts w:ascii="Times New Roman" w:hAnsi="Times New Roman" w:cs="Times New Roman"/>
        </w:rPr>
        <w:t xml:space="preserve">A </w:t>
      </w:r>
      <w:r w:rsidR="00CA1BBE">
        <w:rPr>
          <w:rFonts w:ascii="Times New Roman" w:hAnsi="Times New Roman" w:cs="Times New Roman"/>
        </w:rPr>
        <w:t>magyar</w:t>
      </w:r>
      <w:r w:rsidR="006343B0" w:rsidRPr="00DA1524">
        <w:rPr>
          <w:rFonts w:ascii="Times New Roman" w:hAnsi="Times New Roman" w:cs="Times New Roman"/>
        </w:rPr>
        <w:t xml:space="preserve"> halhúsfogyasztás </w:t>
      </w:r>
      <w:r w:rsidR="006343B0">
        <w:rPr>
          <w:rFonts w:ascii="Times New Roman" w:hAnsi="Times New Roman" w:cs="Times New Roman"/>
        </w:rPr>
        <w:t xml:space="preserve">azonban továbbra is szezonális jellegű, </w:t>
      </w:r>
      <w:r w:rsidR="006343B0" w:rsidRPr="00DA1524">
        <w:rPr>
          <w:rFonts w:ascii="Times New Roman" w:hAnsi="Times New Roman" w:cs="Times New Roman"/>
        </w:rPr>
        <w:t>a hagyományokhoz és ünnepekhez kötődik, a fogyasztók leginkább húsvét és karácsony előtt vásárolnak nagyobb mennyiséget. Ezekben az időszakokban a vásárlók általában a 2-3 kilogrammos pontyot keresik</w:t>
      </w:r>
      <w:r w:rsidR="006343B0">
        <w:rPr>
          <w:rFonts w:ascii="Times New Roman" w:hAnsi="Times New Roman" w:cs="Times New Roman"/>
        </w:rPr>
        <w:t>,</w:t>
      </w:r>
      <w:r w:rsidR="006343B0" w:rsidRPr="00DA1524">
        <w:rPr>
          <w:rFonts w:ascii="Times New Roman" w:hAnsi="Times New Roman" w:cs="Times New Roman"/>
        </w:rPr>
        <w:t xml:space="preserve"> és a keresked</w:t>
      </w:r>
      <w:r w:rsidR="00C55BBA">
        <w:rPr>
          <w:rFonts w:ascii="Times New Roman" w:hAnsi="Times New Roman" w:cs="Times New Roman"/>
        </w:rPr>
        <w:t>elm</w:t>
      </w:r>
      <w:r w:rsidR="006343B0" w:rsidRPr="00DA1524">
        <w:rPr>
          <w:rFonts w:ascii="Times New Roman" w:hAnsi="Times New Roman" w:cs="Times New Roman"/>
        </w:rPr>
        <w:t>i igények is ezt az átlagsúlyt tartják megfelelőnek a gazdaságos feldolgozáshoz. A fogyasztók a hazai forrásokból származó friss és konyhakész halhúst részesítik előnyben, míg az importtermékek esetében a tartósított és konzerv, valamint a fagyasztott ter</w:t>
      </w:r>
      <w:r w:rsidR="006343B0">
        <w:rPr>
          <w:rFonts w:ascii="Times New Roman" w:hAnsi="Times New Roman" w:cs="Times New Roman"/>
        </w:rPr>
        <w:t xml:space="preserve">mékek kapnak nagyobb hangsúlyt. </w:t>
      </w:r>
      <w:r w:rsidR="006343B0" w:rsidRPr="00DA1524">
        <w:rPr>
          <w:rFonts w:ascii="Times New Roman" w:hAnsi="Times New Roman" w:cs="Times New Roman"/>
        </w:rPr>
        <w:t>A hazai ha</w:t>
      </w:r>
      <w:r w:rsidR="005F294D">
        <w:rPr>
          <w:rFonts w:ascii="Times New Roman" w:hAnsi="Times New Roman" w:cs="Times New Roman"/>
        </w:rPr>
        <w:t>lhúsfogyasztási szerkezetben 28</w:t>
      </w:r>
      <w:r w:rsidR="00C55BBA">
        <w:rPr>
          <w:rFonts w:ascii="Times New Roman" w:hAnsi="Times New Roman" w:cs="Times New Roman"/>
        </w:rPr>
        <w:t> </w:t>
      </w:r>
      <w:r w:rsidR="005F294D">
        <w:rPr>
          <w:rFonts w:ascii="Times New Roman" w:hAnsi="Times New Roman" w:cs="Times New Roman"/>
        </w:rPr>
        <w:t>százalék</w:t>
      </w:r>
      <w:r w:rsidR="006343B0" w:rsidRPr="00DA1524">
        <w:rPr>
          <w:rFonts w:ascii="Times New Roman" w:hAnsi="Times New Roman" w:cs="Times New Roman"/>
        </w:rPr>
        <w:t xml:space="preserve"> (1,9 kg) az élő és friss konyhakész hal, 33</w:t>
      </w:r>
      <w:r w:rsidR="005F294D">
        <w:rPr>
          <w:rFonts w:ascii="Times New Roman" w:hAnsi="Times New Roman" w:cs="Times New Roman"/>
        </w:rPr>
        <w:t xml:space="preserve"> százalék</w:t>
      </w:r>
      <w:r w:rsidR="006343B0" w:rsidRPr="00DA1524">
        <w:rPr>
          <w:rFonts w:ascii="Times New Roman" w:hAnsi="Times New Roman" w:cs="Times New Roman"/>
        </w:rPr>
        <w:t xml:space="preserve"> (2,2</w:t>
      </w:r>
      <w:r w:rsidR="006343B0">
        <w:rPr>
          <w:rFonts w:ascii="Times New Roman" w:hAnsi="Times New Roman" w:cs="Times New Roman"/>
        </w:rPr>
        <w:t> kg) a fagyas</w:t>
      </w:r>
      <w:r w:rsidR="005F294D">
        <w:rPr>
          <w:rFonts w:ascii="Times New Roman" w:hAnsi="Times New Roman" w:cs="Times New Roman"/>
        </w:rPr>
        <w:t>ztott és 38</w:t>
      </w:r>
      <w:r w:rsidR="00C55BBA">
        <w:rPr>
          <w:rFonts w:ascii="Times New Roman" w:hAnsi="Times New Roman" w:cs="Times New Roman"/>
        </w:rPr>
        <w:t> </w:t>
      </w:r>
      <w:r w:rsidR="005F294D">
        <w:rPr>
          <w:rFonts w:ascii="Times New Roman" w:hAnsi="Times New Roman" w:cs="Times New Roman"/>
        </w:rPr>
        <w:t>százalék</w:t>
      </w:r>
      <w:r w:rsidR="006343B0" w:rsidRPr="00DA1524">
        <w:rPr>
          <w:rFonts w:ascii="Times New Roman" w:hAnsi="Times New Roman" w:cs="Times New Roman"/>
        </w:rPr>
        <w:t xml:space="preserve"> (2,5 kg) a tartósított, illetve konzervkészítmény.</w:t>
      </w:r>
      <w:r w:rsidR="00FE123E">
        <w:rPr>
          <w:rFonts w:ascii="Times New Roman" w:hAnsi="Times New Roman" w:cs="Times New Roman"/>
        </w:rPr>
        <w:t xml:space="preserve"> </w:t>
      </w:r>
    </w:p>
    <w:p w14:paraId="5581C74D" w14:textId="77777777" w:rsidR="006343B0" w:rsidRDefault="006343B0" w:rsidP="006343B0">
      <w:pPr>
        <w:jc w:val="both"/>
        <w:rPr>
          <w:rFonts w:ascii="Times New Roman" w:hAnsi="Times New Roman" w:cs="Times New Roman"/>
        </w:rPr>
      </w:pPr>
    </w:p>
    <w:p w14:paraId="6EC7CB82" w14:textId="77777777" w:rsidR="006343B0" w:rsidRDefault="006343B0" w:rsidP="006343B0">
      <w:pPr>
        <w:jc w:val="both"/>
        <w:rPr>
          <w:rFonts w:ascii="Times New Roman" w:hAnsi="Times New Roman" w:cs="Times New Roman"/>
        </w:rPr>
      </w:pPr>
      <w:r>
        <w:rPr>
          <w:rFonts w:ascii="Times New Roman" w:hAnsi="Times New Roman" w:cs="Times New Roman"/>
        </w:rPr>
        <w:t>A</w:t>
      </w:r>
      <w:r w:rsidR="004B234A">
        <w:rPr>
          <w:rFonts w:ascii="Times New Roman" w:hAnsi="Times New Roman" w:cs="Times New Roman"/>
        </w:rPr>
        <w:t xml:space="preserve"> halfogyasztás</w:t>
      </w:r>
      <w:r w:rsidRPr="004678B5">
        <w:rPr>
          <w:rFonts w:ascii="Times New Roman" w:hAnsi="Times New Roman" w:cs="Times New Roman"/>
        </w:rPr>
        <w:t xml:space="preserve"> </w:t>
      </w:r>
      <w:r w:rsidR="004B234A">
        <w:rPr>
          <w:rFonts w:ascii="Times New Roman" w:hAnsi="Times New Roman" w:cs="Times New Roman"/>
        </w:rPr>
        <w:t xml:space="preserve">38 százalékát édesvízi haltermékek teszik ki. A </w:t>
      </w:r>
      <w:r w:rsidRPr="004678B5">
        <w:rPr>
          <w:rFonts w:ascii="Times New Roman" w:hAnsi="Times New Roman" w:cs="Times New Roman"/>
        </w:rPr>
        <w:t xml:space="preserve">pontytermékek relatív kedveltsége nem nőtt az elmúlt években, inkább stagnált, ugyanakkor az intenzív termelésből származó haltermékek elfogadottsága és kereslete dinamikusan növekedett. </w:t>
      </w:r>
      <w:r>
        <w:rPr>
          <w:rFonts w:ascii="Times New Roman" w:hAnsi="Times New Roman" w:cs="Times New Roman"/>
        </w:rPr>
        <w:t xml:space="preserve">Folyamatosan növekszik a feldolgozott és konyhakész termékek iránti kereslet is. </w:t>
      </w:r>
      <w:r w:rsidRPr="004678B5">
        <w:rPr>
          <w:rFonts w:ascii="Times New Roman" w:hAnsi="Times New Roman" w:cs="Times New Roman"/>
        </w:rPr>
        <w:t>Az is megfigyelhető, hogy az importtermékek széles választéka egyre inkább te</w:t>
      </w:r>
      <w:r>
        <w:rPr>
          <w:rFonts w:ascii="Times New Roman" w:hAnsi="Times New Roman" w:cs="Times New Roman"/>
        </w:rPr>
        <w:t>ret nyer a magyarországi piacon,</w:t>
      </w:r>
      <w:r w:rsidRPr="004678B5">
        <w:rPr>
          <w:rFonts w:ascii="Times New Roman" w:hAnsi="Times New Roman" w:cs="Times New Roman"/>
        </w:rPr>
        <w:t xml:space="preserve"> </w:t>
      </w:r>
      <w:r>
        <w:rPr>
          <w:rFonts w:ascii="Times New Roman" w:hAnsi="Times New Roman" w:cs="Times New Roman"/>
        </w:rPr>
        <w:t xml:space="preserve">mára </w:t>
      </w:r>
      <w:r w:rsidR="005F294D">
        <w:rPr>
          <w:rFonts w:ascii="Times New Roman" w:hAnsi="Times New Roman" w:cs="Times New Roman"/>
        </w:rPr>
        <w:t xml:space="preserve">a hazai halfogyasztás </w:t>
      </w:r>
      <w:r w:rsidR="008E2A1F">
        <w:rPr>
          <w:rFonts w:ascii="Times New Roman" w:hAnsi="Times New Roman" w:cs="Times New Roman"/>
        </w:rPr>
        <w:t>79</w:t>
      </w:r>
      <w:r w:rsidR="005F294D">
        <w:rPr>
          <w:rFonts w:ascii="Times New Roman" w:hAnsi="Times New Roman" w:cs="Times New Roman"/>
        </w:rPr>
        <w:t xml:space="preserve"> százalék</w:t>
      </w:r>
      <w:r>
        <w:rPr>
          <w:rFonts w:ascii="Times New Roman" w:hAnsi="Times New Roman" w:cs="Times New Roman"/>
        </w:rPr>
        <w:t xml:space="preserve">át importból származó haltermékek </w:t>
      </w:r>
      <w:r w:rsidR="00DC2BB7">
        <w:rPr>
          <w:rFonts w:ascii="Times New Roman" w:hAnsi="Times New Roman" w:cs="Times New Roman"/>
        </w:rPr>
        <w:t>teszik ki</w:t>
      </w:r>
      <w:r>
        <w:rPr>
          <w:rFonts w:ascii="Times New Roman" w:hAnsi="Times New Roman" w:cs="Times New Roman"/>
        </w:rPr>
        <w:t>. Ez részben a halfogyasztási preferenciák feldolgozott haltermékek irányába történő elmozdulásával és a hazai halfeldolgozási ágazat fejletlenségével magyarázható, így az importfüggőség</w:t>
      </w:r>
      <w:r w:rsidR="00E32D1B">
        <w:rPr>
          <w:rFonts w:ascii="Times New Roman" w:hAnsi="Times New Roman" w:cs="Times New Roman"/>
        </w:rPr>
        <w:t xml:space="preserve"> stratégiai és nemzetgazdasági prioritást is jelentő</w:t>
      </w:r>
      <w:r>
        <w:rPr>
          <w:rFonts w:ascii="Times New Roman" w:hAnsi="Times New Roman" w:cs="Times New Roman"/>
        </w:rPr>
        <w:t xml:space="preserve"> csökkentése nemcsak a hazai haltermelés növelését, de ezzel párhuzamosan a versenyképes halfeldolgozás és termékfejlesztés támogatását is igényelné. Emellett továbbra is szükség van az elmúlt években sikeresnek bizonyult, a halfogyasztás növelését célzó és az ágazat társadalmi elfogadottságát javító ágazati marketing- és promóciós programok folytatására.</w:t>
      </w:r>
    </w:p>
    <w:p w14:paraId="01D721B5" w14:textId="77777777" w:rsidR="006343B0" w:rsidRDefault="006343B0" w:rsidP="006343B0">
      <w:pPr>
        <w:jc w:val="both"/>
        <w:rPr>
          <w:rFonts w:ascii="Times New Roman" w:hAnsi="Times New Roman" w:cs="Times New Roman"/>
        </w:rPr>
      </w:pPr>
    </w:p>
    <w:p w14:paraId="3534CA63" w14:textId="77777777" w:rsidR="006343B0" w:rsidRPr="007B4253" w:rsidRDefault="006343B0" w:rsidP="006343B0">
      <w:pPr>
        <w:jc w:val="both"/>
        <w:rPr>
          <w:rFonts w:ascii="Times New Roman" w:hAnsi="Times New Roman" w:cs="Times New Roman"/>
          <w:b/>
          <w:i/>
        </w:rPr>
      </w:pPr>
      <w:r w:rsidRPr="007B4253">
        <w:rPr>
          <w:rFonts w:ascii="Times New Roman" w:hAnsi="Times New Roman" w:cs="Times New Roman"/>
          <w:b/>
          <w:i/>
        </w:rPr>
        <w:t>Foglalkoztatás</w:t>
      </w:r>
    </w:p>
    <w:p w14:paraId="45450332" w14:textId="77777777" w:rsidR="006343B0" w:rsidRDefault="006343B0" w:rsidP="006343B0">
      <w:pPr>
        <w:jc w:val="both"/>
        <w:rPr>
          <w:rFonts w:ascii="Times New Roman" w:hAnsi="Times New Roman" w:cs="Times New Roman"/>
        </w:rPr>
      </w:pPr>
    </w:p>
    <w:p w14:paraId="03986DBC" w14:textId="77777777" w:rsidR="006343B0" w:rsidRDefault="006343B0" w:rsidP="006343B0">
      <w:pPr>
        <w:jc w:val="both"/>
        <w:rPr>
          <w:rFonts w:ascii="Times New Roman" w:hAnsi="Times New Roman" w:cs="Times New Roman"/>
        </w:rPr>
      </w:pPr>
      <w:r w:rsidRPr="00550A0E">
        <w:rPr>
          <w:rFonts w:ascii="Times New Roman" w:hAnsi="Times New Roman" w:cs="Times New Roman"/>
        </w:rPr>
        <w:t xml:space="preserve">A </w:t>
      </w:r>
      <w:r>
        <w:rPr>
          <w:rFonts w:ascii="Times New Roman" w:hAnsi="Times New Roman" w:cs="Times New Roman"/>
        </w:rPr>
        <w:t xml:space="preserve">teljes munkaidős foglalkoztatottak száma 2013-tól 2017-ig a </w:t>
      </w:r>
      <w:r w:rsidRPr="00550A0E">
        <w:rPr>
          <w:rFonts w:ascii="Times New Roman" w:hAnsi="Times New Roman" w:cs="Times New Roman"/>
        </w:rPr>
        <w:t xml:space="preserve">tógazdaságokban és az intenzív üzemekben </w:t>
      </w:r>
      <w:r>
        <w:rPr>
          <w:rFonts w:ascii="Times New Roman" w:hAnsi="Times New Roman" w:cs="Times New Roman"/>
        </w:rPr>
        <w:t>30</w:t>
      </w:r>
      <w:r w:rsidR="00C55BBA">
        <w:rPr>
          <w:rFonts w:ascii="Times New Roman" w:hAnsi="Times New Roman" w:cs="Times New Roman"/>
        </w:rPr>
        <w:t xml:space="preserve"> százalék</w:t>
      </w:r>
      <w:r>
        <w:rPr>
          <w:rFonts w:ascii="Times New Roman" w:hAnsi="Times New Roman" w:cs="Times New Roman"/>
        </w:rPr>
        <w:t xml:space="preserve">kal nőtt, 1150 főről </w:t>
      </w:r>
      <w:r w:rsidRPr="00550A0E">
        <w:rPr>
          <w:rFonts w:ascii="Times New Roman" w:hAnsi="Times New Roman" w:cs="Times New Roman"/>
        </w:rPr>
        <w:t>1</w:t>
      </w:r>
      <w:r>
        <w:rPr>
          <w:rFonts w:ascii="Times New Roman" w:hAnsi="Times New Roman" w:cs="Times New Roman"/>
        </w:rPr>
        <w:t>495 főre. 2018-ban jelentősebb visszaesés volt tapasztalható, de ennek ellenére is a 2013 és 2018 köz</w:t>
      </w:r>
      <w:r w:rsidR="005F294D">
        <w:rPr>
          <w:rFonts w:ascii="Times New Roman" w:hAnsi="Times New Roman" w:cs="Times New Roman"/>
        </w:rPr>
        <w:t>ötti növekmény meghaladja a 10 százalék</w:t>
      </w:r>
      <w:r>
        <w:rPr>
          <w:rFonts w:ascii="Times New Roman" w:hAnsi="Times New Roman" w:cs="Times New Roman"/>
        </w:rPr>
        <w:t xml:space="preserve">ot. A részmunkaidős foglalkoztatás 2016-ig tartó növekedése 2017-ben és 2018-ban szintén csökkenésbe fordult át, és gyakorlatilag </w:t>
      </w:r>
      <w:r w:rsidR="00FE5866">
        <w:rPr>
          <w:rFonts w:ascii="Times New Roman" w:hAnsi="Times New Roman" w:cs="Times New Roman"/>
        </w:rPr>
        <w:t>visszaesett a 2013. évi értékre</w:t>
      </w:r>
      <w:r>
        <w:rPr>
          <w:rFonts w:ascii="Times New Roman" w:hAnsi="Times New Roman" w:cs="Times New Roman"/>
        </w:rPr>
        <w:t xml:space="preserve"> (</w:t>
      </w:r>
      <w:r w:rsidR="00B55A49">
        <w:rPr>
          <w:rFonts w:ascii="Times New Roman" w:hAnsi="Times New Roman" w:cs="Times New Roman"/>
          <w:i/>
        </w:rPr>
        <w:t>1</w:t>
      </w:r>
      <w:r w:rsidRPr="00CF286B">
        <w:rPr>
          <w:rFonts w:ascii="Times New Roman" w:hAnsi="Times New Roman" w:cs="Times New Roman"/>
          <w:i/>
        </w:rPr>
        <w:t>. táblázat</w:t>
      </w:r>
      <w:r>
        <w:rPr>
          <w:rFonts w:ascii="Times New Roman" w:hAnsi="Times New Roman" w:cs="Times New Roman"/>
        </w:rPr>
        <w:t>)</w:t>
      </w:r>
      <w:r w:rsidR="00FE5866">
        <w:rPr>
          <w:rFonts w:ascii="Times New Roman" w:hAnsi="Times New Roman" w:cs="Times New Roman"/>
        </w:rPr>
        <w:t>. Egyelőre még nem ismertek a 2020. évi COVID-19 krízis ágazati foglalkoztatásra gyakorolt hatásai, csak remélni lehet, hogy a kormányzati munkaerő-fenntartó támogatások segítenek elkerülni a jelentősebb visszaesést.</w:t>
      </w:r>
    </w:p>
    <w:p w14:paraId="09B66D3D" w14:textId="77777777" w:rsidR="00BA11EC" w:rsidRDefault="00BA11EC" w:rsidP="00BA11EC">
      <w:pPr>
        <w:jc w:val="both"/>
        <w:rPr>
          <w:rFonts w:ascii="Times New Roman" w:hAnsi="Times New Roman" w:cs="Times New Roman"/>
        </w:rPr>
      </w:pPr>
    </w:p>
    <w:tbl>
      <w:tblPr>
        <w:tblStyle w:val="Rcsostblzat"/>
        <w:tblW w:w="0" w:type="auto"/>
        <w:tblLook w:val="04A0" w:firstRow="1" w:lastRow="0" w:firstColumn="1" w:lastColumn="0" w:noHBand="0" w:noVBand="1"/>
      </w:tblPr>
      <w:tblGrid>
        <w:gridCol w:w="617"/>
        <w:gridCol w:w="640"/>
        <w:gridCol w:w="662"/>
        <w:gridCol w:w="521"/>
        <w:gridCol w:w="684"/>
        <w:gridCol w:w="694"/>
        <w:gridCol w:w="509"/>
        <w:gridCol w:w="1059"/>
        <w:gridCol w:w="1528"/>
        <w:gridCol w:w="766"/>
        <w:gridCol w:w="766"/>
        <w:gridCol w:w="616"/>
      </w:tblGrid>
      <w:tr w:rsidR="00BA11EC" w:rsidRPr="00C463E6" w14:paraId="55059361" w14:textId="77777777" w:rsidTr="00D20A8A">
        <w:tc>
          <w:tcPr>
            <w:tcW w:w="616" w:type="dxa"/>
            <w:vMerge w:val="restart"/>
            <w:vAlign w:val="center"/>
          </w:tcPr>
          <w:p w14:paraId="36896985"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Év</w:t>
            </w:r>
          </w:p>
        </w:tc>
        <w:tc>
          <w:tcPr>
            <w:tcW w:w="1870" w:type="dxa"/>
            <w:gridSpan w:val="3"/>
            <w:vAlign w:val="center"/>
          </w:tcPr>
          <w:p w14:paraId="50A1DB2C"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Főállásban</w:t>
            </w:r>
          </w:p>
        </w:tc>
        <w:tc>
          <w:tcPr>
            <w:tcW w:w="1968" w:type="dxa"/>
            <w:gridSpan w:val="3"/>
            <w:vAlign w:val="center"/>
          </w:tcPr>
          <w:p w14:paraId="6C62083D"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Részmunkaidőben</w:t>
            </w:r>
          </w:p>
        </w:tc>
        <w:tc>
          <w:tcPr>
            <w:tcW w:w="1098" w:type="dxa"/>
            <w:vMerge w:val="restart"/>
            <w:vAlign w:val="center"/>
          </w:tcPr>
          <w:p w14:paraId="07E30386"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Segítő családtag</w:t>
            </w:r>
          </w:p>
        </w:tc>
        <w:tc>
          <w:tcPr>
            <w:tcW w:w="1588" w:type="dxa"/>
            <w:vMerge w:val="restart"/>
            <w:vAlign w:val="center"/>
          </w:tcPr>
          <w:p w14:paraId="2B0AECCB"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Összes foglalkoztatott</w:t>
            </w:r>
          </w:p>
        </w:tc>
        <w:tc>
          <w:tcPr>
            <w:tcW w:w="2148" w:type="dxa"/>
            <w:gridSpan w:val="3"/>
            <w:vAlign w:val="center"/>
          </w:tcPr>
          <w:p w14:paraId="5D2AFBAA"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Alkalmi munkavállalók</w:t>
            </w:r>
          </w:p>
        </w:tc>
      </w:tr>
      <w:tr w:rsidR="00BA11EC" w:rsidRPr="00C463E6" w14:paraId="54D189C1" w14:textId="77777777" w:rsidTr="00D20A8A">
        <w:tc>
          <w:tcPr>
            <w:tcW w:w="616" w:type="dxa"/>
            <w:vMerge/>
          </w:tcPr>
          <w:p w14:paraId="51F3DC49" w14:textId="77777777" w:rsidR="00BA11EC" w:rsidRPr="00C463E6" w:rsidRDefault="00BA11EC" w:rsidP="00D20A8A">
            <w:pPr>
              <w:jc w:val="both"/>
              <w:rPr>
                <w:rFonts w:ascii="Times New Roman" w:hAnsi="Times New Roman" w:cs="Times New Roman"/>
                <w:b/>
                <w:sz w:val="20"/>
                <w:szCs w:val="20"/>
              </w:rPr>
            </w:pPr>
          </w:p>
        </w:tc>
        <w:tc>
          <w:tcPr>
            <w:tcW w:w="661" w:type="dxa"/>
          </w:tcPr>
          <w:p w14:paraId="1356B384" w14:textId="77777777" w:rsidR="00BA11EC" w:rsidRPr="00C463E6" w:rsidRDefault="00BA11EC" w:rsidP="00D20A8A">
            <w:pPr>
              <w:jc w:val="center"/>
              <w:rPr>
                <w:rFonts w:ascii="Times New Roman" w:hAnsi="Times New Roman" w:cs="Times New Roman"/>
                <w:b/>
                <w:sz w:val="20"/>
                <w:szCs w:val="20"/>
              </w:rPr>
            </w:pPr>
            <w:proofErr w:type="spellStart"/>
            <w:r w:rsidRPr="00C463E6">
              <w:rPr>
                <w:rFonts w:ascii="Times New Roman" w:hAnsi="Times New Roman" w:cs="Times New Roman"/>
                <w:b/>
                <w:sz w:val="20"/>
                <w:szCs w:val="20"/>
              </w:rPr>
              <w:t>Össz</w:t>
            </w:r>
            <w:proofErr w:type="spellEnd"/>
          </w:p>
        </w:tc>
        <w:tc>
          <w:tcPr>
            <w:tcW w:w="684" w:type="dxa"/>
          </w:tcPr>
          <w:p w14:paraId="00317E03"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Férfi</w:t>
            </w:r>
          </w:p>
        </w:tc>
        <w:tc>
          <w:tcPr>
            <w:tcW w:w="525" w:type="dxa"/>
          </w:tcPr>
          <w:p w14:paraId="05BBEF44"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Nő</w:t>
            </w:r>
          </w:p>
        </w:tc>
        <w:tc>
          <w:tcPr>
            <w:tcW w:w="712" w:type="dxa"/>
          </w:tcPr>
          <w:p w14:paraId="15D6C3B2" w14:textId="77777777" w:rsidR="00BA11EC" w:rsidRPr="00C463E6" w:rsidRDefault="00BA11EC" w:rsidP="00D20A8A">
            <w:pPr>
              <w:jc w:val="center"/>
              <w:rPr>
                <w:rFonts w:ascii="Times New Roman" w:hAnsi="Times New Roman" w:cs="Times New Roman"/>
                <w:b/>
                <w:sz w:val="20"/>
                <w:szCs w:val="20"/>
              </w:rPr>
            </w:pPr>
            <w:proofErr w:type="spellStart"/>
            <w:r w:rsidRPr="00C463E6">
              <w:rPr>
                <w:rFonts w:ascii="Times New Roman" w:hAnsi="Times New Roman" w:cs="Times New Roman"/>
                <w:b/>
                <w:sz w:val="20"/>
                <w:szCs w:val="20"/>
              </w:rPr>
              <w:t>Össz</w:t>
            </w:r>
            <w:proofErr w:type="spellEnd"/>
          </w:p>
        </w:tc>
        <w:tc>
          <w:tcPr>
            <w:tcW w:w="719" w:type="dxa"/>
          </w:tcPr>
          <w:p w14:paraId="6B1E4A28"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Férfi</w:t>
            </w:r>
          </w:p>
        </w:tc>
        <w:tc>
          <w:tcPr>
            <w:tcW w:w="537" w:type="dxa"/>
          </w:tcPr>
          <w:p w14:paraId="040FC6ED"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Nő</w:t>
            </w:r>
          </w:p>
        </w:tc>
        <w:tc>
          <w:tcPr>
            <w:tcW w:w="1098" w:type="dxa"/>
            <w:vMerge/>
          </w:tcPr>
          <w:p w14:paraId="6C4F1AA2" w14:textId="77777777" w:rsidR="00BA11EC" w:rsidRPr="00C463E6" w:rsidRDefault="00BA11EC" w:rsidP="00D20A8A">
            <w:pPr>
              <w:jc w:val="both"/>
              <w:rPr>
                <w:rFonts w:ascii="Times New Roman" w:hAnsi="Times New Roman" w:cs="Times New Roman"/>
                <w:b/>
                <w:sz w:val="20"/>
                <w:szCs w:val="20"/>
              </w:rPr>
            </w:pPr>
          </w:p>
        </w:tc>
        <w:tc>
          <w:tcPr>
            <w:tcW w:w="1588" w:type="dxa"/>
            <w:vMerge/>
          </w:tcPr>
          <w:p w14:paraId="31BD9CF5" w14:textId="77777777" w:rsidR="00BA11EC" w:rsidRPr="00C463E6" w:rsidRDefault="00BA11EC" w:rsidP="00D20A8A">
            <w:pPr>
              <w:jc w:val="both"/>
              <w:rPr>
                <w:rFonts w:ascii="Times New Roman" w:hAnsi="Times New Roman" w:cs="Times New Roman"/>
                <w:b/>
                <w:sz w:val="20"/>
                <w:szCs w:val="20"/>
              </w:rPr>
            </w:pPr>
          </w:p>
        </w:tc>
        <w:tc>
          <w:tcPr>
            <w:tcW w:w="766" w:type="dxa"/>
          </w:tcPr>
          <w:p w14:paraId="523B3041" w14:textId="77777777" w:rsidR="00BA11EC" w:rsidRPr="00C463E6" w:rsidRDefault="00BA11EC" w:rsidP="00D20A8A">
            <w:pPr>
              <w:jc w:val="center"/>
              <w:rPr>
                <w:rFonts w:ascii="Times New Roman" w:hAnsi="Times New Roman" w:cs="Times New Roman"/>
                <w:b/>
                <w:sz w:val="20"/>
                <w:szCs w:val="20"/>
              </w:rPr>
            </w:pPr>
            <w:proofErr w:type="spellStart"/>
            <w:r w:rsidRPr="00C463E6">
              <w:rPr>
                <w:rFonts w:ascii="Times New Roman" w:hAnsi="Times New Roman" w:cs="Times New Roman"/>
                <w:b/>
                <w:sz w:val="20"/>
                <w:szCs w:val="20"/>
              </w:rPr>
              <w:t>Össz</w:t>
            </w:r>
            <w:proofErr w:type="spellEnd"/>
          </w:p>
        </w:tc>
        <w:tc>
          <w:tcPr>
            <w:tcW w:w="766" w:type="dxa"/>
          </w:tcPr>
          <w:p w14:paraId="43B711DE"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Férfi</w:t>
            </w:r>
          </w:p>
        </w:tc>
        <w:tc>
          <w:tcPr>
            <w:tcW w:w="616" w:type="dxa"/>
          </w:tcPr>
          <w:p w14:paraId="61354CD6"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Nő</w:t>
            </w:r>
          </w:p>
        </w:tc>
      </w:tr>
      <w:tr w:rsidR="00BA11EC" w:rsidRPr="00C463E6" w14:paraId="6C4F5B53" w14:textId="77777777" w:rsidTr="00D20A8A">
        <w:tc>
          <w:tcPr>
            <w:tcW w:w="616" w:type="dxa"/>
            <w:vMerge/>
          </w:tcPr>
          <w:p w14:paraId="059E8D0E" w14:textId="77777777" w:rsidR="00BA11EC" w:rsidRPr="00C463E6" w:rsidRDefault="00BA11EC" w:rsidP="00D20A8A">
            <w:pPr>
              <w:jc w:val="both"/>
              <w:rPr>
                <w:rFonts w:ascii="Times New Roman" w:hAnsi="Times New Roman" w:cs="Times New Roman"/>
                <w:b/>
                <w:sz w:val="20"/>
                <w:szCs w:val="20"/>
              </w:rPr>
            </w:pPr>
          </w:p>
        </w:tc>
        <w:tc>
          <w:tcPr>
            <w:tcW w:w="661" w:type="dxa"/>
          </w:tcPr>
          <w:p w14:paraId="2E9600B1"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fő</w:t>
            </w:r>
          </w:p>
        </w:tc>
        <w:tc>
          <w:tcPr>
            <w:tcW w:w="684" w:type="dxa"/>
          </w:tcPr>
          <w:p w14:paraId="4BA55F64"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fő</w:t>
            </w:r>
          </w:p>
        </w:tc>
        <w:tc>
          <w:tcPr>
            <w:tcW w:w="525" w:type="dxa"/>
          </w:tcPr>
          <w:p w14:paraId="2249580C"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fő</w:t>
            </w:r>
          </w:p>
        </w:tc>
        <w:tc>
          <w:tcPr>
            <w:tcW w:w="712" w:type="dxa"/>
          </w:tcPr>
          <w:p w14:paraId="72C37A3B"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fő</w:t>
            </w:r>
          </w:p>
        </w:tc>
        <w:tc>
          <w:tcPr>
            <w:tcW w:w="719" w:type="dxa"/>
          </w:tcPr>
          <w:p w14:paraId="50351A46"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fő</w:t>
            </w:r>
          </w:p>
        </w:tc>
        <w:tc>
          <w:tcPr>
            <w:tcW w:w="537" w:type="dxa"/>
          </w:tcPr>
          <w:p w14:paraId="203DDE8D"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fő</w:t>
            </w:r>
          </w:p>
        </w:tc>
        <w:tc>
          <w:tcPr>
            <w:tcW w:w="1098" w:type="dxa"/>
            <w:vAlign w:val="center"/>
          </w:tcPr>
          <w:p w14:paraId="008F8904"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fő</w:t>
            </w:r>
          </w:p>
        </w:tc>
        <w:tc>
          <w:tcPr>
            <w:tcW w:w="1588" w:type="dxa"/>
            <w:vAlign w:val="center"/>
          </w:tcPr>
          <w:p w14:paraId="1D87FE00"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fő</w:t>
            </w:r>
          </w:p>
        </w:tc>
        <w:tc>
          <w:tcPr>
            <w:tcW w:w="2148" w:type="dxa"/>
            <w:gridSpan w:val="3"/>
          </w:tcPr>
          <w:p w14:paraId="05280B8A"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nap-fő</w:t>
            </w:r>
          </w:p>
        </w:tc>
      </w:tr>
      <w:tr w:rsidR="00BA11EC" w:rsidRPr="00C463E6" w14:paraId="01EF19AB" w14:textId="77777777" w:rsidTr="00D20A8A">
        <w:tc>
          <w:tcPr>
            <w:tcW w:w="616" w:type="dxa"/>
          </w:tcPr>
          <w:p w14:paraId="3B6F6B76" w14:textId="77777777" w:rsidR="00BA11EC" w:rsidRPr="00C463E6" w:rsidRDefault="00BA11EC" w:rsidP="00D20A8A">
            <w:pPr>
              <w:jc w:val="both"/>
              <w:rPr>
                <w:rFonts w:ascii="Times New Roman" w:hAnsi="Times New Roman" w:cs="Times New Roman"/>
                <w:sz w:val="20"/>
                <w:szCs w:val="20"/>
              </w:rPr>
            </w:pPr>
            <w:r w:rsidRPr="00C463E6">
              <w:rPr>
                <w:rFonts w:ascii="Times New Roman" w:hAnsi="Times New Roman" w:cs="Times New Roman"/>
                <w:sz w:val="20"/>
                <w:szCs w:val="20"/>
              </w:rPr>
              <w:t>2013</w:t>
            </w:r>
          </w:p>
        </w:tc>
        <w:tc>
          <w:tcPr>
            <w:tcW w:w="661" w:type="dxa"/>
          </w:tcPr>
          <w:p w14:paraId="3C7A6A1B"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1150</w:t>
            </w:r>
          </w:p>
        </w:tc>
        <w:tc>
          <w:tcPr>
            <w:tcW w:w="684" w:type="dxa"/>
          </w:tcPr>
          <w:p w14:paraId="3F45584A"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970</w:t>
            </w:r>
          </w:p>
        </w:tc>
        <w:tc>
          <w:tcPr>
            <w:tcW w:w="525" w:type="dxa"/>
          </w:tcPr>
          <w:p w14:paraId="6258D77D"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180</w:t>
            </w:r>
          </w:p>
        </w:tc>
        <w:tc>
          <w:tcPr>
            <w:tcW w:w="712" w:type="dxa"/>
          </w:tcPr>
          <w:p w14:paraId="054FB0A1"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178</w:t>
            </w:r>
          </w:p>
        </w:tc>
        <w:tc>
          <w:tcPr>
            <w:tcW w:w="719" w:type="dxa"/>
          </w:tcPr>
          <w:p w14:paraId="5D37B846"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130</w:t>
            </w:r>
          </w:p>
        </w:tc>
        <w:tc>
          <w:tcPr>
            <w:tcW w:w="537" w:type="dxa"/>
          </w:tcPr>
          <w:p w14:paraId="3DA54094"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48</w:t>
            </w:r>
          </w:p>
        </w:tc>
        <w:tc>
          <w:tcPr>
            <w:tcW w:w="1098" w:type="dxa"/>
          </w:tcPr>
          <w:p w14:paraId="07AB3DDE"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w:t>
            </w:r>
          </w:p>
        </w:tc>
        <w:tc>
          <w:tcPr>
            <w:tcW w:w="1588" w:type="dxa"/>
          </w:tcPr>
          <w:p w14:paraId="4F7127CB"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1328</w:t>
            </w:r>
          </w:p>
        </w:tc>
        <w:tc>
          <w:tcPr>
            <w:tcW w:w="766" w:type="dxa"/>
          </w:tcPr>
          <w:p w14:paraId="43106EC9"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31 513</w:t>
            </w:r>
          </w:p>
        </w:tc>
        <w:tc>
          <w:tcPr>
            <w:tcW w:w="766" w:type="dxa"/>
          </w:tcPr>
          <w:p w14:paraId="6876FF44"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27 446</w:t>
            </w:r>
          </w:p>
        </w:tc>
        <w:tc>
          <w:tcPr>
            <w:tcW w:w="616" w:type="dxa"/>
          </w:tcPr>
          <w:p w14:paraId="382BC346" w14:textId="77777777" w:rsidR="00BA11EC" w:rsidRPr="00C463E6" w:rsidRDefault="00BA11EC" w:rsidP="00D20A8A">
            <w:pPr>
              <w:jc w:val="center"/>
              <w:rPr>
                <w:rFonts w:ascii="Times New Roman" w:hAnsi="Times New Roman" w:cs="Times New Roman"/>
                <w:sz w:val="20"/>
                <w:szCs w:val="20"/>
              </w:rPr>
            </w:pPr>
            <w:r>
              <w:rPr>
                <w:rFonts w:ascii="Times New Roman" w:hAnsi="Times New Roman" w:cs="Times New Roman"/>
                <w:sz w:val="20"/>
                <w:szCs w:val="20"/>
              </w:rPr>
              <w:t>4067</w:t>
            </w:r>
          </w:p>
        </w:tc>
      </w:tr>
      <w:tr w:rsidR="00BA11EC" w:rsidRPr="00C463E6" w14:paraId="5A548447" w14:textId="77777777" w:rsidTr="00D20A8A">
        <w:tc>
          <w:tcPr>
            <w:tcW w:w="616" w:type="dxa"/>
          </w:tcPr>
          <w:p w14:paraId="4CB8624D" w14:textId="77777777" w:rsidR="00BA11EC" w:rsidRPr="00C463E6" w:rsidRDefault="00BA11EC" w:rsidP="00D20A8A">
            <w:pPr>
              <w:jc w:val="both"/>
              <w:rPr>
                <w:rFonts w:ascii="Times New Roman" w:hAnsi="Times New Roman" w:cs="Times New Roman"/>
                <w:sz w:val="20"/>
                <w:szCs w:val="20"/>
              </w:rPr>
            </w:pPr>
            <w:r w:rsidRPr="00C463E6">
              <w:rPr>
                <w:rFonts w:ascii="Times New Roman" w:hAnsi="Times New Roman" w:cs="Times New Roman"/>
                <w:sz w:val="20"/>
                <w:szCs w:val="20"/>
              </w:rPr>
              <w:t>2014</w:t>
            </w:r>
          </w:p>
        </w:tc>
        <w:tc>
          <w:tcPr>
            <w:tcW w:w="661" w:type="dxa"/>
          </w:tcPr>
          <w:p w14:paraId="58A0121E"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1403</w:t>
            </w:r>
          </w:p>
        </w:tc>
        <w:tc>
          <w:tcPr>
            <w:tcW w:w="684" w:type="dxa"/>
          </w:tcPr>
          <w:p w14:paraId="0FE3FA31"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1210</w:t>
            </w:r>
          </w:p>
        </w:tc>
        <w:tc>
          <w:tcPr>
            <w:tcW w:w="525" w:type="dxa"/>
          </w:tcPr>
          <w:p w14:paraId="3801F5DB"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193</w:t>
            </w:r>
          </w:p>
        </w:tc>
        <w:tc>
          <w:tcPr>
            <w:tcW w:w="712" w:type="dxa"/>
          </w:tcPr>
          <w:p w14:paraId="3E41940C"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188</w:t>
            </w:r>
          </w:p>
        </w:tc>
        <w:tc>
          <w:tcPr>
            <w:tcW w:w="719" w:type="dxa"/>
          </w:tcPr>
          <w:p w14:paraId="74D960C1"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138</w:t>
            </w:r>
          </w:p>
        </w:tc>
        <w:tc>
          <w:tcPr>
            <w:tcW w:w="537" w:type="dxa"/>
          </w:tcPr>
          <w:p w14:paraId="5261C87E"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50</w:t>
            </w:r>
          </w:p>
        </w:tc>
        <w:tc>
          <w:tcPr>
            <w:tcW w:w="1098" w:type="dxa"/>
          </w:tcPr>
          <w:p w14:paraId="0C5577B2"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w:t>
            </w:r>
          </w:p>
        </w:tc>
        <w:tc>
          <w:tcPr>
            <w:tcW w:w="1588" w:type="dxa"/>
          </w:tcPr>
          <w:p w14:paraId="45DDAD0C"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1591</w:t>
            </w:r>
          </w:p>
        </w:tc>
        <w:tc>
          <w:tcPr>
            <w:tcW w:w="766" w:type="dxa"/>
          </w:tcPr>
          <w:p w14:paraId="644486D7"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17 525</w:t>
            </w:r>
          </w:p>
        </w:tc>
        <w:tc>
          <w:tcPr>
            <w:tcW w:w="766" w:type="dxa"/>
          </w:tcPr>
          <w:p w14:paraId="33F5CC02" w14:textId="77777777" w:rsidR="00BA11EC" w:rsidRPr="00C463E6" w:rsidRDefault="00BA11EC" w:rsidP="00D20A8A">
            <w:pPr>
              <w:jc w:val="center"/>
              <w:rPr>
                <w:rFonts w:ascii="Times New Roman" w:hAnsi="Times New Roman" w:cs="Times New Roman"/>
                <w:sz w:val="20"/>
                <w:szCs w:val="20"/>
              </w:rPr>
            </w:pPr>
            <w:r>
              <w:rPr>
                <w:rFonts w:ascii="Times New Roman" w:hAnsi="Times New Roman" w:cs="Times New Roman"/>
                <w:sz w:val="20"/>
                <w:szCs w:val="20"/>
              </w:rPr>
              <w:t>14 610</w:t>
            </w:r>
          </w:p>
        </w:tc>
        <w:tc>
          <w:tcPr>
            <w:tcW w:w="616" w:type="dxa"/>
          </w:tcPr>
          <w:p w14:paraId="77A043C3" w14:textId="77777777" w:rsidR="00BA11EC" w:rsidRPr="00C463E6" w:rsidRDefault="00BA11EC" w:rsidP="00D20A8A">
            <w:pPr>
              <w:jc w:val="center"/>
              <w:rPr>
                <w:rFonts w:ascii="Times New Roman" w:hAnsi="Times New Roman" w:cs="Times New Roman"/>
                <w:sz w:val="20"/>
                <w:szCs w:val="20"/>
              </w:rPr>
            </w:pPr>
            <w:r>
              <w:rPr>
                <w:rFonts w:ascii="Times New Roman" w:hAnsi="Times New Roman" w:cs="Times New Roman"/>
                <w:sz w:val="20"/>
                <w:szCs w:val="20"/>
              </w:rPr>
              <w:t>2915</w:t>
            </w:r>
          </w:p>
        </w:tc>
      </w:tr>
      <w:tr w:rsidR="00BA11EC" w:rsidRPr="00C463E6" w14:paraId="0B6DF057" w14:textId="77777777" w:rsidTr="00D20A8A">
        <w:tc>
          <w:tcPr>
            <w:tcW w:w="616" w:type="dxa"/>
          </w:tcPr>
          <w:p w14:paraId="77637C1E" w14:textId="77777777" w:rsidR="00BA11EC" w:rsidRPr="00C463E6" w:rsidRDefault="00BA11EC" w:rsidP="00D20A8A">
            <w:pPr>
              <w:jc w:val="both"/>
              <w:rPr>
                <w:rFonts w:ascii="Times New Roman" w:hAnsi="Times New Roman" w:cs="Times New Roman"/>
                <w:sz w:val="20"/>
                <w:szCs w:val="20"/>
              </w:rPr>
            </w:pPr>
            <w:r w:rsidRPr="00C463E6">
              <w:rPr>
                <w:rFonts w:ascii="Times New Roman" w:hAnsi="Times New Roman" w:cs="Times New Roman"/>
                <w:sz w:val="20"/>
                <w:szCs w:val="20"/>
              </w:rPr>
              <w:t>2015</w:t>
            </w:r>
          </w:p>
        </w:tc>
        <w:tc>
          <w:tcPr>
            <w:tcW w:w="661" w:type="dxa"/>
          </w:tcPr>
          <w:p w14:paraId="3E9D936B"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1449</w:t>
            </w:r>
          </w:p>
        </w:tc>
        <w:tc>
          <w:tcPr>
            <w:tcW w:w="684" w:type="dxa"/>
          </w:tcPr>
          <w:p w14:paraId="3E2D47EA"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1225</w:t>
            </w:r>
          </w:p>
        </w:tc>
        <w:tc>
          <w:tcPr>
            <w:tcW w:w="525" w:type="dxa"/>
          </w:tcPr>
          <w:p w14:paraId="6A2C9FE4"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224</w:t>
            </w:r>
          </w:p>
        </w:tc>
        <w:tc>
          <w:tcPr>
            <w:tcW w:w="712" w:type="dxa"/>
          </w:tcPr>
          <w:p w14:paraId="4CFEDD65"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214</w:t>
            </w:r>
          </w:p>
        </w:tc>
        <w:tc>
          <w:tcPr>
            <w:tcW w:w="719" w:type="dxa"/>
          </w:tcPr>
          <w:p w14:paraId="68805749"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162</w:t>
            </w:r>
          </w:p>
        </w:tc>
        <w:tc>
          <w:tcPr>
            <w:tcW w:w="537" w:type="dxa"/>
          </w:tcPr>
          <w:p w14:paraId="1EA1856E"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52</w:t>
            </w:r>
          </w:p>
        </w:tc>
        <w:tc>
          <w:tcPr>
            <w:tcW w:w="1098" w:type="dxa"/>
          </w:tcPr>
          <w:p w14:paraId="358894BE"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w:t>
            </w:r>
          </w:p>
        </w:tc>
        <w:tc>
          <w:tcPr>
            <w:tcW w:w="1588" w:type="dxa"/>
          </w:tcPr>
          <w:p w14:paraId="53BF1750"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1663</w:t>
            </w:r>
          </w:p>
        </w:tc>
        <w:tc>
          <w:tcPr>
            <w:tcW w:w="766" w:type="dxa"/>
          </w:tcPr>
          <w:p w14:paraId="64EE2D2E"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18 228</w:t>
            </w:r>
          </w:p>
        </w:tc>
        <w:tc>
          <w:tcPr>
            <w:tcW w:w="766" w:type="dxa"/>
          </w:tcPr>
          <w:p w14:paraId="204824BD" w14:textId="77777777" w:rsidR="00BA11EC" w:rsidRPr="00C463E6" w:rsidRDefault="00BA11EC" w:rsidP="00D20A8A">
            <w:pPr>
              <w:jc w:val="center"/>
              <w:rPr>
                <w:rFonts w:ascii="Times New Roman" w:hAnsi="Times New Roman" w:cs="Times New Roman"/>
                <w:sz w:val="20"/>
                <w:szCs w:val="20"/>
              </w:rPr>
            </w:pPr>
            <w:r>
              <w:rPr>
                <w:rFonts w:ascii="Times New Roman" w:hAnsi="Times New Roman" w:cs="Times New Roman"/>
                <w:sz w:val="20"/>
                <w:szCs w:val="20"/>
              </w:rPr>
              <w:t>12 337</w:t>
            </w:r>
          </w:p>
        </w:tc>
        <w:tc>
          <w:tcPr>
            <w:tcW w:w="616" w:type="dxa"/>
          </w:tcPr>
          <w:p w14:paraId="0AB63723" w14:textId="77777777" w:rsidR="00BA11EC" w:rsidRPr="00C463E6" w:rsidRDefault="00BA11EC" w:rsidP="00D20A8A">
            <w:pPr>
              <w:jc w:val="center"/>
              <w:rPr>
                <w:rFonts w:ascii="Times New Roman" w:hAnsi="Times New Roman" w:cs="Times New Roman"/>
                <w:sz w:val="20"/>
                <w:szCs w:val="20"/>
              </w:rPr>
            </w:pPr>
            <w:r>
              <w:rPr>
                <w:rFonts w:ascii="Times New Roman" w:hAnsi="Times New Roman" w:cs="Times New Roman"/>
                <w:sz w:val="20"/>
                <w:szCs w:val="20"/>
              </w:rPr>
              <w:t>5891</w:t>
            </w:r>
          </w:p>
        </w:tc>
      </w:tr>
      <w:tr w:rsidR="00BA11EC" w:rsidRPr="00C463E6" w14:paraId="07F29F5B" w14:textId="77777777" w:rsidTr="00D20A8A">
        <w:tc>
          <w:tcPr>
            <w:tcW w:w="616" w:type="dxa"/>
          </w:tcPr>
          <w:p w14:paraId="13A9FD0B" w14:textId="77777777" w:rsidR="00BA11EC" w:rsidRPr="00C463E6" w:rsidRDefault="00BA11EC" w:rsidP="00D20A8A">
            <w:pPr>
              <w:jc w:val="both"/>
              <w:rPr>
                <w:rFonts w:ascii="Times New Roman" w:hAnsi="Times New Roman" w:cs="Times New Roman"/>
                <w:sz w:val="20"/>
                <w:szCs w:val="20"/>
              </w:rPr>
            </w:pPr>
            <w:r w:rsidRPr="00C463E6">
              <w:rPr>
                <w:rFonts w:ascii="Times New Roman" w:hAnsi="Times New Roman" w:cs="Times New Roman"/>
                <w:sz w:val="20"/>
                <w:szCs w:val="20"/>
              </w:rPr>
              <w:t>2016</w:t>
            </w:r>
          </w:p>
        </w:tc>
        <w:tc>
          <w:tcPr>
            <w:tcW w:w="661" w:type="dxa"/>
          </w:tcPr>
          <w:p w14:paraId="7B5D54C0"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1452</w:t>
            </w:r>
          </w:p>
        </w:tc>
        <w:tc>
          <w:tcPr>
            <w:tcW w:w="684" w:type="dxa"/>
          </w:tcPr>
          <w:p w14:paraId="46894E13"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1211</w:t>
            </w:r>
          </w:p>
        </w:tc>
        <w:tc>
          <w:tcPr>
            <w:tcW w:w="525" w:type="dxa"/>
          </w:tcPr>
          <w:p w14:paraId="1C85005A"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241</w:t>
            </w:r>
          </w:p>
        </w:tc>
        <w:tc>
          <w:tcPr>
            <w:tcW w:w="712" w:type="dxa"/>
          </w:tcPr>
          <w:p w14:paraId="356B412E"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640</w:t>
            </w:r>
          </w:p>
        </w:tc>
        <w:tc>
          <w:tcPr>
            <w:tcW w:w="719" w:type="dxa"/>
          </w:tcPr>
          <w:p w14:paraId="6EB05C4C"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581</w:t>
            </w:r>
          </w:p>
        </w:tc>
        <w:tc>
          <w:tcPr>
            <w:tcW w:w="537" w:type="dxa"/>
          </w:tcPr>
          <w:p w14:paraId="7ED1C099"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59</w:t>
            </w:r>
          </w:p>
        </w:tc>
        <w:tc>
          <w:tcPr>
            <w:tcW w:w="1098" w:type="dxa"/>
          </w:tcPr>
          <w:p w14:paraId="4FD6AA7D"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w:t>
            </w:r>
          </w:p>
        </w:tc>
        <w:tc>
          <w:tcPr>
            <w:tcW w:w="1588" w:type="dxa"/>
          </w:tcPr>
          <w:p w14:paraId="79574F74"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2092</w:t>
            </w:r>
          </w:p>
        </w:tc>
        <w:tc>
          <w:tcPr>
            <w:tcW w:w="766" w:type="dxa"/>
          </w:tcPr>
          <w:p w14:paraId="25901160"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22 321</w:t>
            </w:r>
          </w:p>
        </w:tc>
        <w:tc>
          <w:tcPr>
            <w:tcW w:w="766" w:type="dxa"/>
          </w:tcPr>
          <w:p w14:paraId="22F749A6" w14:textId="77777777" w:rsidR="00BA11EC" w:rsidRPr="00C463E6" w:rsidRDefault="00BA11EC" w:rsidP="00D20A8A">
            <w:pPr>
              <w:jc w:val="center"/>
              <w:rPr>
                <w:rFonts w:ascii="Times New Roman" w:hAnsi="Times New Roman" w:cs="Times New Roman"/>
                <w:sz w:val="20"/>
                <w:szCs w:val="20"/>
              </w:rPr>
            </w:pPr>
            <w:r>
              <w:rPr>
                <w:rFonts w:ascii="Times New Roman" w:hAnsi="Times New Roman" w:cs="Times New Roman"/>
                <w:sz w:val="20"/>
                <w:szCs w:val="20"/>
              </w:rPr>
              <w:t>20 960</w:t>
            </w:r>
          </w:p>
        </w:tc>
        <w:tc>
          <w:tcPr>
            <w:tcW w:w="616" w:type="dxa"/>
          </w:tcPr>
          <w:p w14:paraId="03D11A82" w14:textId="77777777" w:rsidR="00BA11EC" w:rsidRPr="00C463E6" w:rsidRDefault="00BA11EC" w:rsidP="00D20A8A">
            <w:pPr>
              <w:jc w:val="center"/>
              <w:rPr>
                <w:rFonts w:ascii="Times New Roman" w:hAnsi="Times New Roman" w:cs="Times New Roman"/>
                <w:sz w:val="20"/>
                <w:szCs w:val="20"/>
              </w:rPr>
            </w:pPr>
            <w:r>
              <w:rPr>
                <w:rFonts w:ascii="Times New Roman" w:hAnsi="Times New Roman" w:cs="Times New Roman"/>
                <w:sz w:val="20"/>
                <w:szCs w:val="20"/>
              </w:rPr>
              <w:t>1361</w:t>
            </w:r>
          </w:p>
        </w:tc>
      </w:tr>
      <w:tr w:rsidR="00BA11EC" w:rsidRPr="00C463E6" w14:paraId="3B537AC2" w14:textId="77777777" w:rsidTr="00D20A8A">
        <w:tc>
          <w:tcPr>
            <w:tcW w:w="616" w:type="dxa"/>
          </w:tcPr>
          <w:p w14:paraId="01D82D65" w14:textId="77777777" w:rsidR="00BA11EC" w:rsidRPr="00C463E6" w:rsidRDefault="00BA11EC" w:rsidP="00D20A8A">
            <w:pPr>
              <w:jc w:val="both"/>
              <w:rPr>
                <w:rFonts w:ascii="Times New Roman" w:hAnsi="Times New Roman" w:cs="Times New Roman"/>
                <w:sz w:val="20"/>
                <w:szCs w:val="20"/>
              </w:rPr>
            </w:pPr>
            <w:r w:rsidRPr="00C463E6">
              <w:rPr>
                <w:rFonts w:ascii="Times New Roman" w:hAnsi="Times New Roman" w:cs="Times New Roman"/>
                <w:sz w:val="20"/>
                <w:szCs w:val="20"/>
              </w:rPr>
              <w:t>2017</w:t>
            </w:r>
          </w:p>
        </w:tc>
        <w:tc>
          <w:tcPr>
            <w:tcW w:w="661" w:type="dxa"/>
          </w:tcPr>
          <w:p w14:paraId="5D522C2B"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1495</w:t>
            </w:r>
          </w:p>
        </w:tc>
        <w:tc>
          <w:tcPr>
            <w:tcW w:w="684" w:type="dxa"/>
          </w:tcPr>
          <w:p w14:paraId="34755B78"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1268</w:t>
            </w:r>
          </w:p>
        </w:tc>
        <w:tc>
          <w:tcPr>
            <w:tcW w:w="525" w:type="dxa"/>
          </w:tcPr>
          <w:p w14:paraId="1542E004"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227</w:t>
            </w:r>
          </w:p>
        </w:tc>
        <w:tc>
          <w:tcPr>
            <w:tcW w:w="712" w:type="dxa"/>
          </w:tcPr>
          <w:p w14:paraId="4198AFA0"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219</w:t>
            </w:r>
          </w:p>
        </w:tc>
        <w:tc>
          <w:tcPr>
            <w:tcW w:w="719" w:type="dxa"/>
          </w:tcPr>
          <w:p w14:paraId="1996737B"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154</w:t>
            </w:r>
          </w:p>
        </w:tc>
        <w:tc>
          <w:tcPr>
            <w:tcW w:w="537" w:type="dxa"/>
          </w:tcPr>
          <w:p w14:paraId="3BD8EDCE"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65</w:t>
            </w:r>
          </w:p>
        </w:tc>
        <w:tc>
          <w:tcPr>
            <w:tcW w:w="1098" w:type="dxa"/>
          </w:tcPr>
          <w:p w14:paraId="0C27D38D"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91</w:t>
            </w:r>
          </w:p>
        </w:tc>
        <w:tc>
          <w:tcPr>
            <w:tcW w:w="1588" w:type="dxa"/>
          </w:tcPr>
          <w:p w14:paraId="6EEB8849"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1714</w:t>
            </w:r>
          </w:p>
        </w:tc>
        <w:tc>
          <w:tcPr>
            <w:tcW w:w="766" w:type="dxa"/>
          </w:tcPr>
          <w:p w14:paraId="5CD83DF9"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23 090</w:t>
            </w:r>
          </w:p>
        </w:tc>
        <w:tc>
          <w:tcPr>
            <w:tcW w:w="766" w:type="dxa"/>
          </w:tcPr>
          <w:p w14:paraId="6ECE5132" w14:textId="77777777" w:rsidR="00BA11EC" w:rsidRPr="00C463E6" w:rsidRDefault="00BA11EC" w:rsidP="00D20A8A">
            <w:pPr>
              <w:jc w:val="center"/>
              <w:rPr>
                <w:rFonts w:ascii="Times New Roman" w:hAnsi="Times New Roman" w:cs="Times New Roman"/>
                <w:sz w:val="20"/>
                <w:szCs w:val="20"/>
              </w:rPr>
            </w:pPr>
            <w:r>
              <w:rPr>
                <w:rFonts w:ascii="Times New Roman" w:hAnsi="Times New Roman" w:cs="Times New Roman"/>
                <w:sz w:val="20"/>
                <w:szCs w:val="20"/>
              </w:rPr>
              <w:t>20 587</w:t>
            </w:r>
          </w:p>
        </w:tc>
        <w:tc>
          <w:tcPr>
            <w:tcW w:w="616" w:type="dxa"/>
          </w:tcPr>
          <w:p w14:paraId="7C0DDFE6" w14:textId="77777777" w:rsidR="00BA11EC" w:rsidRPr="00C463E6" w:rsidRDefault="00BA11EC" w:rsidP="00D20A8A">
            <w:pPr>
              <w:jc w:val="center"/>
              <w:rPr>
                <w:rFonts w:ascii="Times New Roman" w:hAnsi="Times New Roman" w:cs="Times New Roman"/>
                <w:sz w:val="20"/>
                <w:szCs w:val="20"/>
              </w:rPr>
            </w:pPr>
            <w:r>
              <w:rPr>
                <w:rFonts w:ascii="Times New Roman" w:hAnsi="Times New Roman" w:cs="Times New Roman"/>
                <w:sz w:val="20"/>
                <w:szCs w:val="20"/>
              </w:rPr>
              <w:t>2503</w:t>
            </w:r>
          </w:p>
        </w:tc>
      </w:tr>
      <w:tr w:rsidR="00BA11EC" w:rsidRPr="00C463E6" w14:paraId="5669EA76" w14:textId="77777777" w:rsidTr="00D20A8A">
        <w:tc>
          <w:tcPr>
            <w:tcW w:w="616" w:type="dxa"/>
          </w:tcPr>
          <w:p w14:paraId="0C99363A" w14:textId="77777777" w:rsidR="00BA11EC" w:rsidRPr="00C463E6" w:rsidRDefault="00BA11EC" w:rsidP="00D20A8A">
            <w:pPr>
              <w:jc w:val="both"/>
              <w:rPr>
                <w:rFonts w:ascii="Times New Roman" w:hAnsi="Times New Roman" w:cs="Times New Roman"/>
                <w:sz w:val="20"/>
                <w:szCs w:val="20"/>
              </w:rPr>
            </w:pPr>
            <w:r w:rsidRPr="00C463E6">
              <w:rPr>
                <w:rFonts w:ascii="Times New Roman" w:hAnsi="Times New Roman" w:cs="Times New Roman"/>
                <w:sz w:val="20"/>
                <w:szCs w:val="20"/>
              </w:rPr>
              <w:t>2018</w:t>
            </w:r>
          </w:p>
        </w:tc>
        <w:tc>
          <w:tcPr>
            <w:tcW w:w="661" w:type="dxa"/>
          </w:tcPr>
          <w:p w14:paraId="6CC20910"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1274</w:t>
            </w:r>
          </w:p>
        </w:tc>
        <w:tc>
          <w:tcPr>
            <w:tcW w:w="684" w:type="dxa"/>
          </w:tcPr>
          <w:p w14:paraId="6AE29B47"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1064</w:t>
            </w:r>
          </w:p>
        </w:tc>
        <w:tc>
          <w:tcPr>
            <w:tcW w:w="525" w:type="dxa"/>
          </w:tcPr>
          <w:p w14:paraId="126BE55D"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210</w:t>
            </w:r>
          </w:p>
        </w:tc>
        <w:tc>
          <w:tcPr>
            <w:tcW w:w="712" w:type="dxa"/>
          </w:tcPr>
          <w:p w14:paraId="504AC9EC"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175</w:t>
            </w:r>
          </w:p>
        </w:tc>
        <w:tc>
          <w:tcPr>
            <w:tcW w:w="719" w:type="dxa"/>
          </w:tcPr>
          <w:p w14:paraId="603131DB"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124</w:t>
            </w:r>
          </w:p>
        </w:tc>
        <w:tc>
          <w:tcPr>
            <w:tcW w:w="537" w:type="dxa"/>
          </w:tcPr>
          <w:p w14:paraId="5A529791" w14:textId="77777777" w:rsidR="00BA11EC" w:rsidRPr="00C463E6" w:rsidRDefault="00BA11EC" w:rsidP="00D20A8A">
            <w:pPr>
              <w:jc w:val="center"/>
              <w:rPr>
                <w:rFonts w:ascii="Times New Roman" w:hAnsi="Times New Roman" w:cs="Times New Roman"/>
                <w:sz w:val="20"/>
                <w:szCs w:val="20"/>
              </w:rPr>
            </w:pPr>
            <w:r w:rsidRPr="00C463E6">
              <w:rPr>
                <w:rFonts w:ascii="Times New Roman" w:hAnsi="Times New Roman" w:cs="Times New Roman"/>
                <w:sz w:val="20"/>
                <w:szCs w:val="20"/>
              </w:rPr>
              <w:t>51</w:t>
            </w:r>
          </w:p>
        </w:tc>
        <w:tc>
          <w:tcPr>
            <w:tcW w:w="1098" w:type="dxa"/>
          </w:tcPr>
          <w:p w14:paraId="2D8D7CEE"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97</w:t>
            </w:r>
          </w:p>
        </w:tc>
        <w:tc>
          <w:tcPr>
            <w:tcW w:w="1588" w:type="dxa"/>
          </w:tcPr>
          <w:p w14:paraId="27FE757A"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1449</w:t>
            </w:r>
          </w:p>
        </w:tc>
        <w:tc>
          <w:tcPr>
            <w:tcW w:w="766" w:type="dxa"/>
          </w:tcPr>
          <w:p w14:paraId="67ED99F1" w14:textId="77777777" w:rsidR="00BA11EC" w:rsidRPr="00C463E6" w:rsidRDefault="00BA11EC" w:rsidP="00D20A8A">
            <w:pPr>
              <w:jc w:val="center"/>
              <w:rPr>
                <w:rFonts w:ascii="Times New Roman" w:hAnsi="Times New Roman" w:cs="Times New Roman"/>
                <w:b/>
                <w:sz w:val="20"/>
                <w:szCs w:val="20"/>
              </w:rPr>
            </w:pPr>
            <w:r w:rsidRPr="00C463E6">
              <w:rPr>
                <w:rFonts w:ascii="Times New Roman" w:hAnsi="Times New Roman" w:cs="Times New Roman"/>
                <w:b/>
                <w:sz w:val="20"/>
                <w:szCs w:val="20"/>
              </w:rPr>
              <w:t>21 459</w:t>
            </w:r>
          </w:p>
        </w:tc>
        <w:tc>
          <w:tcPr>
            <w:tcW w:w="766" w:type="dxa"/>
          </w:tcPr>
          <w:p w14:paraId="21379D7A" w14:textId="77777777" w:rsidR="00BA11EC" w:rsidRPr="00C463E6" w:rsidRDefault="00BA11EC" w:rsidP="00D20A8A">
            <w:pPr>
              <w:jc w:val="center"/>
              <w:rPr>
                <w:rFonts w:ascii="Times New Roman" w:hAnsi="Times New Roman" w:cs="Times New Roman"/>
                <w:sz w:val="20"/>
                <w:szCs w:val="20"/>
              </w:rPr>
            </w:pPr>
            <w:r>
              <w:rPr>
                <w:rFonts w:ascii="Times New Roman" w:hAnsi="Times New Roman" w:cs="Times New Roman"/>
                <w:sz w:val="20"/>
                <w:szCs w:val="20"/>
              </w:rPr>
              <w:t>19 600</w:t>
            </w:r>
          </w:p>
        </w:tc>
        <w:tc>
          <w:tcPr>
            <w:tcW w:w="616" w:type="dxa"/>
          </w:tcPr>
          <w:p w14:paraId="6DA10C83" w14:textId="77777777" w:rsidR="00BA11EC" w:rsidRPr="00C463E6" w:rsidRDefault="00BA11EC" w:rsidP="00D20A8A">
            <w:pPr>
              <w:jc w:val="center"/>
              <w:rPr>
                <w:rFonts w:ascii="Times New Roman" w:hAnsi="Times New Roman" w:cs="Times New Roman"/>
                <w:sz w:val="20"/>
                <w:szCs w:val="20"/>
              </w:rPr>
            </w:pPr>
            <w:r>
              <w:rPr>
                <w:rFonts w:ascii="Times New Roman" w:hAnsi="Times New Roman" w:cs="Times New Roman"/>
                <w:sz w:val="20"/>
                <w:szCs w:val="20"/>
              </w:rPr>
              <w:t>1859</w:t>
            </w:r>
          </w:p>
        </w:tc>
      </w:tr>
    </w:tbl>
    <w:p w14:paraId="385487DC" w14:textId="77777777" w:rsidR="00BA11EC" w:rsidRPr="00C90734" w:rsidRDefault="00BA11EC" w:rsidP="00BA11EC">
      <w:pPr>
        <w:jc w:val="center"/>
        <w:rPr>
          <w:rFonts w:ascii="Times New Roman" w:hAnsi="Times New Roman" w:cs="Times New Roman"/>
          <w:sz w:val="22"/>
          <w:szCs w:val="22"/>
        </w:rPr>
      </w:pPr>
      <w:r>
        <w:rPr>
          <w:rFonts w:ascii="Times New Roman" w:hAnsi="Times New Roman" w:cs="Times New Roman"/>
          <w:b/>
          <w:sz w:val="22"/>
          <w:szCs w:val="22"/>
        </w:rPr>
        <w:t>1</w:t>
      </w:r>
      <w:r w:rsidRPr="00CF0A1A">
        <w:rPr>
          <w:rFonts w:ascii="Times New Roman" w:hAnsi="Times New Roman" w:cs="Times New Roman"/>
          <w:b/>
          <w:sz w:val="22"/>
          <w:szCs w:val="22"/>
        </w:rPr>
        <w:t xml:space="preserve">. </w:t>
      </w:r>
      <w:r>
        <w:rPr>
          <w:rFonts w:ascii="Times New Roman" w:hAnsi="Times New Roman" w:cs="Times New Roman"/>
          <w:b/>
          <w:sz w:val="22"/>
          <w:szCs w:val="22"/>
        </w:rPr>
        <w:t>táblázat</w:t>
      </w:r>
      <w:r w:rsidRPr="00CF0A1A">
        <w:rPr>
          <w:rFonts w:ascii="Times New Roman" w:hAnsi="Times New Roman" w:cs="Times New Roman"/>
          <w:b/>
          <w:sz w:val="22"/>
          <w:szCs w:val="22"/>
        </w:rPr>
        <w:t>.</w:t>
      </w:r>
      <w:r w:rsidRPr="00CF0A1A">
        <w:rPr>
          <w:rFonts w:ascii="Times New Roman" w:hAnsi="Times New Roman" w:cs="Times New Roman"/>
          <w:sz w:val="22"/>
          <w:szCs w:val="22"/>
        </w:rPr>
        <w:t xml:space="preserve"> </w:t>
      </w:r>
      <w:r>
        <w:rPr>
          <w:rFonts w:ascii="Times New Roman" w:hAnsi="Times New Roman" w:cs="Times New Roman"/>
          <w:sz w:val="22"/>
          <w:szCs w:val="22"/>
        </w:rPr>
        <w:t xml:space="preserve">Foglalkoztatás az </w:t>
      </w:r>
      <w:proofErr w:type="spellStart"/>
      <w:r>
        <w:rPr>
          <w:rFonts w:ascii="Times New Roman" w:hAnsi="Times New Roman" w:cs="Times New Roman"/>
          <w:sz w:val="22"/>
          <w:szCs w:val="22"/>
        </w:rPr>
        <w:t>akvakultúra</w:t>
      </w:r>
      <w:proofErr w:type="spellEnd"/>
      <w:r>
        <w:rPr>
          <w:rFonts w:ascii="Times New Roman" w:hAnsi="Times New Roman" w:cs="Times New Roman"/>
          <w:sz w:val="22"/>
          <w:szCs w:val="22"/>
        </w:rPr>
        <w:t xml:space="preserve"> ágazatban, 2013-2018. Forrás: </w:t>
      </w:r>
      <w:proofErr w:type="gramStart"/>
      <w:r>
        <w:rPr>
          <w:rFonts w:ascii="Times New Roman" w:hAnsi="Times New Roman" w:cs="Times New Roman"/>
          <w:sz w:val="22"/>
          <w:szCs w:val="22"/>
        </w:rPr>
        <w:t>NAIK</w:t>
      </w:r>
      <w:proofErr w:type="gramEnd"/>
      <w:r>
        <w:rPr>
          <w:rFonts w:ascii="Times New Roman" w:hAnsi="Times New Roman" w:cs="Times New Roman"/>
          <w:sz w:val="22"/>
          <w:szCs w:val="22"/>
        </w:rPr>
        <w:t xml:space="preserve"> AKI.</w:t>
      </w:r>
    </w:p>
    <w:p w14:paraId="1DECD858" w14:textId="77777777" w:rsidR="008236E1" w:rsidRDefault="008236E1" w:rsidP="008236E1">
      <w:pPr>
        <w:jc w:val="both"/>
        <w:rPr>
          <w:rFonts w:ascii="Times New Roman" w:hAnsi="Times New Roman" w:cs="Times New Roman"/>
        </w:rPr>
      </w:pPr>
    </w:p>
    <w:p w14:paraId="22345E25" w14:textId="77777777" w:rsidR="008236E1" w:rsidRDefault="008236E1" w:rsidP="008236E1">
      <w:pPr>
        <w:jc w:val="both"/>
        <w:rPr>
          <w:rFonts w:ascii="Times New Roman" w:hAnsi="Times New Roman" w:cs="Times New Roman"/>
        </w:rPr>
      </w:pPr>
      <w:r w:rsidRPr="009B7D0F">
        <w:rPr>
          <w:rFonts w:ascii="Times New Roman" w:hAnsi="Times New Roman" w:cs="Times New Roman"/>
        </w:rPr>
        <w:t>A</w:t>
      </w:r>
      <w:r>
        <w:rPr>
          <w:rFonts w:ascii="Times New Roman" w:hAnsi="Times New Roman" w:cs="Times New Roman"/>
        </w:rPr>
        <w:t>z</w:t>
      </w:r>
      <w:r w:rsidRPr="009B7D0F">
        <w:rPr>
          <w:rFonts w:ascii="Times New Roman" w:hAnsi="Times New Roman" w:cs="Times New Roman"/>
        </w:rPr>
        <w:t xml:space="preserve"> </w:t>
      </w:r>
      <w:proofErr w:type="spellStart"/>
      <w:r>
        <w:rPr>
          <w:rFonts w:ascii="Times New Roman" w:hAnsi="Times New Roman" w:cs="Times New Roman"/>
        </w:rPr>
        <w:t>akvakultúrában</w:t>
      </w:r>
      <w:proofErr w:type="spellEnd"/>
      <w:r w:rsidRPr="009B7D0F">
        <w:rPr>
          <w:rFonts w:ascii="Times New Roman" w:hAnsi="Times New Roman" w:cs="Times New Roman"/>
        </w:rPr>
        <w:t xml:space="preserve"> dolgozók korösszetéte</w:t>
      </w:r>
      <w:r>
        <w:rPr>
          <w:rFonts w:ascii="Times New Roman" w:hAnsi="Times New Roman" w:cs="Times New Roman"/>
        </w:rPr>
        <w:t>le kedvezőtlen, magas a nyugdíj</w:t>
      </w:r>
      <w:r w:rsidRPr="009B7D0F">
        <w:rPr>
          <w:rFonts w:ascii="Times New Roman" w:hAnsi="Times New Roman" w:cs="Times New Roman"/>
        </w:rPr>
        <w:t>korhatár közelében lévők aránya.</w:t>
      </w:r>
      <w:r>
        <w:rPr>
          <w:rFonts w:ascii="Times New Roman" w:hAnsi="Times New Roman" w:cs="Times New Roman"/>
        </w:rPr>
        <w:t xml:space="preserve"> Az ágazatban komoly problémát jelent a munkaerőhiány. Ennek okai között megemlíthetők a nehéz fizikai munkafeltételek, illetve az ágazat alacsony jövedelemtermelő képessége, és így a versenyképes fizetések hiánya, ami együttesen kevéssé motiválja a pályakezdőket, hogy ezt a szakmát válasszák. </w:t>
      </w:r>
      <w:r w:rsidR="00C06059">
        <w:rPr>
          <w:rFonts w:ascii="Times New Roman" w:hAnsi="Times New Roman" w:cs="Times New Roman"/>
        </w:rPr>
        <w:t xml:space="preserve">Az ágazatban foglalkoztatott személyek 47 százaléka rendelkezik csak alapfokú, 38 százaléka középfokú és 15 százaléka felsőfokú végzettséggel. </w:t>
      </w:r>
      <w:r>
        <w:rPr>
          <w:rFonts w:ascii="Times New Roman" w:hAnsi="Times New Roman" w:cs="Times New Roman"/>
        </w:rPr>
        <w:t xml:space="preserve">Bár a hazai oktatási palettán mind iskolarendszeren kívüli szakképzés formájában, mind a közép- és felsőfokú oktatási rendszerben jelen vannak a különböző szintű halgazdálkodási képzések, ezek iránt jellemzően alacsony a kereslet, így a tudás átadásában a halas cégek nagyrészt önmagukra vannak utalva. Annak ellenére, hogy a tógazdaságok gyakran hátrányos helyzetű, más mezőgazdasági termelésre kevéssé alkalmas területeken helyezkednek el, és így potenciálisan fontos munkaadóként jöhetnének szóba, a munkaerő hiánya, a fiatalok vidékről való elvándorlása, valamint a bérek ezzel összefüggő emelkedése ezeket is jelentős mértékben sújtja. A helyzet javítása a probléma komplex kezelését igényli, egyrészről a halászati szakképzés és szaktanácsadás támogatásával, másrészről a halászati foglalkoztatást segítő </w:t>
      </w:r>
      <w:r w:rsidR="00E47075">
        <w:rPr>
          <w:rFonts w:ascii="Times New Roman" w:hAnsi="Times New Roman" w:cs="Times New Roman"/>
        </w:rPr>
        <w:t xml:space="preserve">aktív munkaerőpiaci </w:t>
      </w:r>
      <w:r>
        <w:rPr>
          <w:rFonts w:ascii="Times New Roman" w:hAnsi="Times New Roman" w:cs="Times New Roman"/>
        </w:rPr>
        <w:t>intézkedésekkel, de hosszú távú megoldást leginkább a halászati ágazat jövedelemtermelő és munkaerő-megtartó képességének javulása jelenthet.</w:t>
      </w:r>
    </w:p>
    <w:p w14:paraId="4E0C716E" w14:textId="77777777" w:rsidR="006343B0" w:rsidRDefault="006343B0" w:rsidP="006343B0">
      <w:pPr>
        <w:jc w:val="both"/>
        <w:rPr>
          <w:rFonts w:ascii="Times New Roman" w:hAnsi="Times New Roman" w:cs="Times New Roman"/>
        </w:rPr>
      </w:pPr>
    </w:p>
    <w:p w14:paraId="4E686772" w14:textId="77777777" w:rsidR="00B55A49" w:rsidRPr="007B4253" w:rsidRDefault="00B55A49" w:rsidP="00B55A49">
      <w:pPr>
        <w:jc w:val="both"/>
        <w:rPr>
          <w:rFonts w:ascii="Times New Roman" w:hAnsi="Times New Roman" w:cs="Times New Roman"/>
          <w:b/>
          <w:i/>
        </w:rPr>
      </w:pPr>
      <w:r w:rsidRPr="007B4253">
        <w:rPr>
          <w:rFonts w:ascii="Times New Roman" w:hAnsi="Times New Roman" w:cs="Times New Roman"/>
          <w:b/>
          <w:i/>
        </w:rPr>
        <w:t>Halfeldolgozás</w:t>
      </w:r>
    </w:p>
    <w:p w14:paraId="16555C21" w14:textId="77777777" w:rsidR="00B55A49" w:rsidRDefault="00B55A49" w:rsidP="00B55A49">
      <w:pPr>
        <w:jc w:val="both"/>
        <w:rPr>
          <w:rFonts w:ascii="Times New Roman" w:hAnsi="Times New Roman" w:cs="Times New Roman"/>
        </w:rPr>
      </w:pPr>
    </w:p>
    <w:p w14:paraId="63BC1E0D" w14:textId="77777777" w:rsidR="00B55A49" w:rsidRDefault="00B55A49" w:rsidP="00B55A49">
      <w:pPr>
        <w:jc w:val="both"/>
        <w:rPr>
          <w:rFonts w:ascii="Times New Roman" w:hAnsi="Times New Roman" w:cs="Times New Roman"/>
        </w:rPr>
      </w:pPr>
      <w:r w:rsidRPr="003D466F">
        <w:rPr>
          <w:rFonts w:ascii="Times New Roman" w:hAnsi="Times New Roman" w:cs="Times New Roman"/>
        </w:rPr>
        <w:t xml:space="preserve">Magyarországon jelenlegi adataink szerint 35 cég foglalkozik elsődlegesen halfeldolgozással. </w:t>
      </w:r>
      <w:r w:rsidR="00F64A3F">
        <w:rPr>
          <w:rFonts w:ascii="Times New Roman" w:hAnsi="Times New Roman" w:cs="Times New Roman"/>
        </w:rPr>
        <w:t>Egy felmérés során</w:t>
      </w:r>
      <w:r w:rsidRPr="003D466F">
        <w:rPr>
          <w:rFonts w:ascii="Times New Roman" w:hAnsi="Times New Roman" w:cs="Times New Roman"/>
        </w:rPr>
        <w:t xml:space="preserve"> </w:t>
      </w:r>
      <w:r w:rsidR="00F64A3F">
        <w:rPr>
          <w:rFonts w:ascii="Times New Roman" w:hAnsi="Times New Roman" w:cs="Times New Roman"/>
        </w:rPr>
        <w:t>2019-ben</w:t>
      </w:r>
      <w:r w:rsidR="00F64A3F" w:rsidRPr="003D466F">
        <w:rPr>
          <w:rFonts w:ascii="Times New Roman" w:hAnsi="Times New Roman" w:cs="Times New Roman"/>
        </w:rPr>
        <w:t xml:space="preserve"> </w:t>
      </w:r>
      <w:r w:rsidRPr="003D466F">
        <w:rPr>
          <w:rFonts w:ascii="Times New Roman" w:hAnsi="Times New Roman" w:cs="Times New Roman"/>
        </w:rPr>
        <w:t>online kérdőíves adatgyűjtés és személye</w:t>
      </w:r>
      <w:r w:rsidR="00F64A3F">
        <w:rPr>
          <w:rFonts w:ascii="Times New Roman" w:hAnsi="Times New Roman" w:cs="Times New Roman"/>
        </w:rPr>
        <w:t>s mélyinterjúk lebonyolításával</w:t>
      </w:r>
      <w:r w:rsidRPr="003D466F">
        <w:rPr>
          <w:rFonts w:ascii="Times New Roman" w:hAnsi="Times New Roman" w:cs="Times New Roman"/>
        </w:rPr>
        <w:t xml:space="preserve"> Magyarországon érdemi halfeldolgozói tevékenységet végző (nagykereskedelmi láncok és a csak kizárólagosan átcsomagolást végzők nélkül) 24</w:t>
      </w:r>
      <w:r w:rsidR="00F64A3F">
        <w:rPr>
          <w:rFonts w:ascii="Times New Roman" w:hAnsi="Times New Roman" w:cs="Times New Roman"/>
        </w:rPr>
        <w:t> </w:t>
      </w:r>
      <w:r w:rsidRPr="003D466F">
        <w:rPr>
          <w:rFonts w:ascii="Times New Roman" w:hAnsi="Times New Roman" w:cs="Times New Roman"/>
        </w:rPr>
        <w:t xml:space="preserve">vállalkozás adatai alapján készült részletes elemzés és értékelés. A vállalkozásoktól begyűjtött halfeldolgozói termelési adatok alapján a hazai feldolgozás összesített teljesítménye – az import és a hazai, illetve a tengeri és az édesvízi alapanyagok együttes szerepeltetésével – 2017-ben valamivel </w:t>
      </w:r>
      <w:r>
        <w:rPr>
          <w:rFonts w:ascii="Times New Roman" w:hAnsi="Times New Roman" w:cs="Times New Roman"/>
        </w:rPr>
        <w:t>6000</w:t>
      </w:r>
      <w:r w:rsidRPr="003D466F">
        <w:rPr>
          <w:rFonts w:ascii="Times New Roman" w:hAnsi="Times New Roman" w:cs="Times New Roman"/>
        </w:rPr>
        <w:t xml:space="preserve"> tonna felett alakult, míg 2018-ban megközelítette a </w:t>
      </w:r>
      <w:r>
        <w:rPr>
          <w:rFonts w:ascii="Times New Roman" w:hAnsi="Times New Roman" w:cs="Times New Roman"/>
        </w:rPr>
        <w:t>7000</w:t>
      </w:r>
      <w:r w:rsidRPr="003D466F">
        <w:rPr>
          <w:rFonts w:ascii="Times New Roman" w:hAnsi="Times New Roman" w:cs="Times New Roman"/>
        </w:rPr>
        <w:t xml:space="preserve"> tonnát. A vizsgált </w:t>
      </w:r>
      <w:r w:rsidRPr="003D466F">
        <w:rPr>
          <w:rFonts w:ascii="Times New Roman" w:hAnsi="Times New Roman" w:cs="Times New Roman"/>
        </w:rPr>
        <w:lastRenderedPageBreak/>
        <w:t xml:space="preserve">vállalkozások </w:t>
      </w:r>
      <w:r>
        <w:rPr>
          <w:rFonts w:ascii="Times New Roman" w:hAnsi="Times New Roman" w:cs="Times New Roman"/>
        </w:rPr>
        <w:t>54 százaléka</w:t>
      </w:r>
      <w:r w:rsidRPr="003D466F">
        <w:rPr>
          <w:rFonts w:ascii="Times New Roman" w:hAnsi="Times New Roman" w:cs="Times New Roman"/>
        </w:rPr>
        <w:t xml:space="preserve"> kizárólag hazai alapanyaggal dolgozik. A feldolgozott hazai édesvíz</w:t>
      </w:r>
      <w:r>
        <w:rPr>
          <w:rFonts w:ascii="Times New Roman" w:hAnsi="Times New Roman" w:cs="Times New Roman"/>
        </w:rPr>
        <w:t>i halmennyiség megközelítőleg 5</w:t>
      </w:r>
      <w:r w:rsidRPr="003D466F">
        <w:rPr>
          <w:rFonts w:ascii="Times New Roman" w:hAnsi="Times New Roman" w:cs="Times New Roman"/>
        </w:rPr>
        <w:t>5</w:t>
      </w:r>
      <w:r>
        <w:rPr>
          <w:rFonts w:ascii="Times New Roman" w:hAnsi="Times New Roman" w:cs="Times New Roman"/>
        </w:rPr>
        <w:t>00</w:t>
      </w:r>
      <w:r w:rsidR="00F64A3F">
        <w:rPr>
          <w:rFonts w:ascii="Times New Roman" w:hAnsi="Times New Roman" w:cs="Times New Roman"/>
        </w:rPr>
        <w:t> </w:t>
      </w:r>
      <w:r w:rsidRPr="003D466F">
        <w:rPr>
          <w:rFonts w:ascii="Times New Roman" w:hAnsi="Times New Roman" w:cs="Times New Roman"/>
        </w:rPr>
        <w:t xml:space="preserve">tonna volt, </w:t>
      </w:r>
      <w:r>
        <w:rPr>
          <w:rFonts w:ascii="Times New Roman" w:hAnsi="Times New Roman" w:cs="Times New Roman"/>
        </w:rPr>
        <w:t>míg a feldolgozott import hal 1</w:t>
      </w:r>
      <w:r w:rsidRPr="003D466F">
        <w:rPr>
          <w:rFonts w:ascii="Times New Roman" w:hAnsi="Times New Roman" w:cs="Times New Roman"/>
        </w:rPr>
        <w:t>5</w:t>
      </w:r>
      <w:r>
        <w:rPr>
          <w:rFonts w:ascii="Times New Roman" w:hAnsi="Times New Roman" w:cs="Times New Roman"/>
        </w:rPr>
        <w:t>00</w:t>
      </w:r>
      <w:r w:rsidRPr="003D466F">
        <w:rPr>
          <w:rFonts w:ascii="Times New Roman" w:hAnsi="Times New Roman" w:cs="Times New Roman"/>
        </w:rPr>
        <w:t xml:space="preserve"> tonna körül alak</w:t>
      </w:r>
      <w:r w:rsidR="00E32D1B">
        <w:rPr>
          <w:rFonts w:ascii="Times New Roman" w:hAnsi="Times New Roman" w:cs="Times New Roman"/>
        </w:rPr>
        <w:t>ult. A feldolgozott hazai hal</w:t>
      </w:r>
      <w:r w:rsidRPr="003D466F">
        <w:rPr>
          <w:rFonts w:ascii="Times New Roman" w:hAnsi="Times New Roman" w:cs="Times New Roman"/>
        </w:rPr>
        <w:t xml:space="preserve"> közel 65 százaléka afrikai harcsa, 20 százaléka ponty, 8 százaléka busa és 6 százaléka egyéb halfaj (amur, keszeg, ezüstkárász, süllő, harcsa, csuka stb.). </w:t>
      </w:r>
      <w:r>
        <w:rPr>
          <w:rFonts w:ascii="Times New Roman" w:hAnsi="Times New Roman" w:cs="Times New Roman"/>
        </w:rPr>
        <w:t>A v</w:t>
      </w:r>
      <w:r w:rsidRPr="003D466F">
        <w:rPr>
          <w:rFonts w:ascii="Times New Roman" w:hAnsi="Times New Roman" w:cs="Times New Roman"/>
        </w:rPr>
        <w:t>izsgált populáció 50</w:t>
      </w:r>
      <w:r w:rsidR="00F64A3F">
        <w:rPr>
          <w:rFonts w:ascii="Times New Roman" w:hAnsi="Times New Roman" w:cs="Times New Roman"/>
        </w:rPr>
        <w:t> </w:t>
      </w:r>
      <w:r>
        <w:rPr>
          <w:rFonts w:ascii="Times New Roman" w:hAnsi="Times New Roman" w:cs="Times New Roman"/>
        </w:rPr>
        <w:t>százalék</w:t>
      </w:r>
      <w:r w:rsidRPr="003D466F">
        <w:rPr>
          <w:rFonts w:ascii="Times New Roman" w:hAnsi="Times New Roman" w:cs="Times New Roman"/>
        </w:rPr>
        <w:t>a kizárólag primer feldolgozási szintű halterméket állít elő. Az előállított termékek</w:t>
      </w:r>
      <w:r w:rsidR="001074BE">
        <w:rPr>
          <w:rFonts w:ascii="Times New Roman" w:hAnsi="Times New Roman" w:cs="Times New Roman"/>
        </w:rPr>
        <w:t>et</w:t>
      </w:r>
      <w:r w:rsidRPr="003D466F">
        <w:rPr>
          <w:rFonts w:ascii="Times New Roman" w:hAnsi="Times New Roman" w:cs="Times New Roman"/>
        </w:rPr>
        <w:t xml:space="preserve"> friss vagy fagyasztott formában </w:t>
      </w:r>
      <w:r w:rsidR="001074BE">
        <w:rPr>
          <w:rFonts w:ascii="Times New Roman" w:hAnsi="Times New Roman" w:cs="Times New Roman"/>
        </w:rPr>
        <w:t>értékesítik</w:t>
      </w:r>
      <w:r w:rsidRPr="003D466F">
        <w:rPr>
          <w:rFonts w:ascii="Times New Roman" w:hAnsi="Times New Roman" w:cs="Times New Roman"/>
        </w:rPr>
        <w:t xml:space="preserve">, csomagolásukra a </w:t>
      </w:r>
      <w:proofErr w:type="spellStart"/>
      <w:r w:rsidRPr="003D466F">
        <w:rPr>
          <w:rFonts w:ascii="Times New Roman" w:hAnsi="Times New Roman" w:cs="Times New Roman"/>
        </w:rPr>
        <w:t>lédig</w:t>
      </w:r>
      <w:proofErr w:type="spellEnd"/>
      <w:r w:rsidRPr="003D466F">
        <w:rPr>
          <w:rFonts w:ascii="Times New Roman" w:hAnsi="Times New Roman" w:cs="Times New Roman"/>
        </w:rPr>
        <w:t>, vákuumos vagy zacskós kiszerelés a legjellemzőbb. Az árbevételt dominánsan meghatározó termékcsoportok leggyakrabban a friss vagy hűtött filé, illetve hal, valamint kisebb hányadban a fagyasztott hal vagy fagyasztott filé. A vállalkozások 8</w:t>
      </w:r>
      <w:r>
        <w:rPr>
          <w:rFonts w:ascii="Times New Roman" w:hAnsi="Times New Roman" w:cs="Times New Roman"/>
        </w:rPr>
        <w:t xml:space="preserve"> százalék</w:t>
      </w:r>
      <w:r w:rsidRPr="003D466F">
        <w:rPr>
          <w:rFonts w:ascii="Times New Roman" w:hAnsi="Times New Roman" w:cs="Times New Roman"/>
        </w:rPr>
        <w:t>a esetében meghatározó kifejezetten csak a szekunder feldolgozottsági szint, jellemzően füstölt és fagyasztott termékeket állítanak elő. A populáció további 42</w:t>
      </w:r>
      <w:r>
        <w:rPr>
          <w:rFonts w:ascii="Times New Roman" w:hAnsi="Times New Roman" w:cs="Times New Roman"/>
        </w:rPr>
        <w:t xml:space="preserve"> százalék</w:t>
      </w:r>
      <w:r w:rsidRPr="003D466F">
        <w:rPr>
          <w:rFonts w:ascii="Times New Roman" w:hAnsi="Times New Roman" w:cs="Times New Roman"/>
        </w:rPr>
        <w:t>a esetében vegyesen található a profilban a primer feldolgozottság mellett szekunder és/vagy átcsomagolt feldolgozású haltermék. A domináns termékcsoportokat 60</w:t>
      </w:r>
      <w:r>
        <w:rPr>
          <w:rFonts w:ascii="Times New Roman" w:hAnsi="Times New Roman" w:cs="Times New Roman"/>
        </w:rPr>
        <w:t xml:space="preserve"> százalék</w:t>
      </w:r>
      <w:r w:rsidRPr="003D466F">
        <w:rPr>
          <w:rFonts w:ascii="Times New Roman" w:hAnsi="Times New Roman" w:cs="Times New Roman"/>
        </w:rPr>
        <w:t>ban a friss filé és hal teszi ki.</w:t>
      </w:r>
      <w:r>
        <w:rPr>
          <w:rFonts w:ascii="Times New Roman" w:hAnsi="Times New Roman" w:cs="Times New Roman"/>
        </w:rPr>
        <w:t xml:space="preserve"> </w:t>
      </w:r>
    </w:p>
    <w:p w14:paraId="42D9BE2D" w14:textId="77777777" w:rsidR="00B55A49" w:rsidRDefault="00B55A49" w:rsidP="00B55A49">
      <w:pPr>
        <w:jc w:val="both"/>
        <w:rPr>
          <w:rFonts w:ascii="Times New Roman" w:hAnsi="Times New Roman" w:cs="Times New Roman"/>
        </w:rPr>
      </w:pPr>
    </w:p>
    <w:p w14:paraId="36619BF1" w14:textId="77777777" w:rsidR="00045343" w:rsidRDefault="00597E17" w:rsidP="00B55A49">
      <w:pPr>
        <w:jc w:val="both"/>
        <w:rPr>
          <w:rFonts w:ascii="Times New Roman" w:hAnsi="Times New Roman" w:cs="Times New Roman"/>
        </w:rPr>
      </w:pPr>
      <w:r>
        <w:rPr>
          <w:rFonts w:ascii="Times New Roman" w:hAnsi="Times New Roman" w:cs="Times New Roman"/>
        </w:rPr>
        <w:t xml:space="preserve">Az elsődlegesen </w:t>
      </w:r>
      <w:r w:rsidRPr="00597E17">
        <w:rPr>
          <w:rFonts w:ascii="Times New Roman" w:hAnsi="Times New Roman" w:cs="Times New Roman"/>
        </w:rPr>
        <w:t>halfeldolgozással és halfor</w:t>
      </w:r>
      <w:r>
        <w:rPr>
          <w:rFonts w:ascii="Times New Roman" w:hAnsi="Times New Roman" w:cs="Times New Roman"/>
        </w:rPr>
        <w:t xml:space="preserve">galmazással foglalkozó üzemek jelenléte ellenére a hazai halfeldolgozásban meghatározó szerepet játszik az elsődlegesen </w:t>
      </w:r>
      <w:r w:rsidRPr="00597E17">
        <w:rPr>
          <w:rFonts w:ascii="Times New Roman" w:hAnsi="Times New Roman" w:cs="Times New Roman"/>
        </w:rPr>
        <w:t xml:space="preserve">haltermeléssel foglalkozó vállalkozások </w:t>
      </w:r>
      <w:r>
        <w:rPr>
          <w:rFonts w:ascii="Times New Roman" w:hAnsi="Times New Roman" w:cs="Times New Roman"/>
        </w:rPr>
        <w:t>által végzett</w:t>
      </w:r>
      <w:r w:rsidRPr="00597E17">
        <w:rPr>
          <w:rFonts w:ascii="Times New Roman" w:hAnsi="Times New Roman" w:cs="Times New Roman"/>
        </w:rPr>
        <w:t xml:space="preserve"> feldolgozás.</w:t>
      </w:r>
      <w:r>
        <w:rPr>
          <w:rFonts w:ascii="Times New Roman" w:hAnsi="Times New Roman" w:cs="Times New Roman"/>
        </w:rPr>
        <w:t xml:space="preserve"> E</w:t>
      </w:r>
      <w:r w:rsidR="00045343" w:rsidRPr="00045343">
        <w:rPr>
          <w:rFonts w:ascii="Times New Roman" w:hAnsi="Times New Roman" w:cs="Times New Roman"/>
        </w:rPr>
        <w:t xml:space="preserve"> vállalkozások a haltermelés mellett, </w:t>
      </w:r>
      <w:r>
        <w:rPr>
          <w:rFonts w:ascii="Times New Roman" w:hAnsi="Times New Roman" w:cs="Times New Roman"/>
        </w:rPr>
        <w:t xml:space="preserve">a </w:t>
      </w:r>
      <w:r w:rsidR="00045343" w:rsidRPr="00045343">
        <w:rPr>
          <w:rFonts w:ascii="Times New Roman" w:hAnsi="Times New Roman" w:cs="Times New Roman"/>
        </w:rPr>
        <w:t xml:space="preserve">piaci igények kielégítése, illetve a hozzáadott érték növelése céljából végzik saját alapanyagaik primer, esetlegesen szekunder </w:t>
      </w:r>
      <w:r>
        <w:rPr>
          <w:rFonts w:ascii="Times New Roman" w:hAnsi="Times New Roman" w:cs="Times New Roman"/>
        </w:rPr>
        <w:t>feldolgozását,</w:t>
      </w:r>
      <w:r w:rsidR="00045343" w:rsidRPr="00045343">
        <w:rPr>
          <w:rFonts w:ascii="Times New Roman" w:hAnsi="Times New Roman" w:cs="Times New Roman"/>
        </w:rPr>
        <w:t xml:space="preserve"> </w:t>
      </w:r>
      <w:r>
        <w:rPr>
          <w:rFonts w:ascii="Times New Roman" w:hAnsi="Times New Roman" w:cs="Times New Roman"/>
        </w:rPr>
        <w:t>amelly</w:t>
      </w:r>
      <w:r w:rsidR="00045343" w:rsidRPr="00045343">
        <w:rPr>
          <w:rFonts w:ascii="Times New Roman" w:hAnsi="Times New Roman" w:cs="Times New Roman"/>
        </w:rPr>
        <w:t>el relatíve alacsony hozzáadott érték</w:t>
      </w:r>
      <w:r>
        <w:rPr>
          <w:rFonts w:ascii="Times New Roman" w:hAnsi="Times New Roman" w:cs="Times New Roman"/>
        </w:rPr>
        <w:t xml:space="preserve"> keletkezik</w:t>
      </w:r>
      <w:r w:rsidR="00045343" w:rsidRPr="00045343">
        <w:rPr>
          <w:rFonts w:ascii="Times New Roman" w:hAnsi="Times New Roman" w:cs="Times New Roman"/>
        </w:rPr>
        <w:t>.</w:t>
      </w:r>
      <w:r w:rsidR="006F11A2" w:rsidRPr="006F11A2">
        <w:rPr>
          <w:rFonts w:ascii="Times New Roman" w:hAnsi="Times New Roman" w:cs="Times New Roman"/>
        </w:rPr>
        <w:t xml:space="preserve"> </w:t>
      </w:r>
      <w:r w:rsidR="006F11A2">
        <w:rPr>
          <w:rFonts w:ascii="Times New Roman" w:hAnsi="Times New Roman" w:cs="Times New Roman"/>
        </w:rPr>
        <w:t>Ugyanakkor megjegyzendő, hogy a</w:t>
      </w:r>
      <w:r w:rsidR="006F11A2" w:rsidRPr="006F11A2">
        <w:rPr>
          <w:rFonts w:ascii="Times New Roman" w:hAnsi="Times New Roman" w:cs="Times New Roman"/>
        </w:rPr>
        <w:t xml:space="preserve"> közelmúltban megindult a magas higiéniai követelményeknek is megfelelően feldolgozott hazai termelésű hal folyamatos értékesítése</w:t>
      </w:r>
      <w:r w:rsidR="006F11A2">
        <w:rPr>
          <w:rFonts w:ascii="Times New Roman" w:hAnsi="Times New Roman" w:cs="Times New Roman"/>
        </w:rPr>
        <w:t>,</w:t>
      </w:r>
      <w:r w:rsidR="006F11A2" w:rsidRPr="006F11A2">
        <w:rPr>
          <w:rFonts w:ascii="Times New Roman" w:hAnsi="Times New Roman" w:cs="Times New Roman"/>
        </w:rPr>
        <w:t xml:space="preserve"> elsősorban a kiskereskedelmi élelmiszerláncok, valamint</w:t>
      </w:r>
      <w:r w:rsidR="006F11A2">
        <w:rPr>
          <w:rFonts w:ascii="Times New Roman" w:hAnsi="Times New Roman" w:cs="Times New Roman"/>
        </w:rPr>
        <w:t xml:space="preserve"> a hazai </w:t>
      </w:r>
      <w:proofErr w:type="spellStart"/>
      <w:r w:rsidR="006F11A2">
        <w:rPr>
          <w:rFonts w:ascii="Times New Roman" w:hAnsi="Times New Roman" w:cs="Times New Roman"/>
        </w:rPr>
        <w:t>gasztroszektor</w:t>
      </w:r>
      <w:proofErr w:type="spellEnd"/>
      <w:r w:rsidR="006F11A2">
        <w:rPr>
          <w:rFonts w:ascii="Times New Roman" w:hAnsi="Times New Roman" w:cs="Times New Roman"/>
        </w:rPr>
        <w:t xml:space="preserve"> részére</w:t>
      </w:r>
      <w:r w:rsidR="006F11A2" w:rsidRPr="006F11A2">
        <w:rPr>
          <w:rFonts w:ascii="Times New Roman" w:hAnsi="Times New Roman" w:cs="Times New Roman"/>
        </w:rPr>
        <w:t>.</w:t>
      </w:r>
    </w:p>
    <w:p w14:paraId="59A82CFD" w14:textId="77777777" w:rsidR="00045343" w:rsidRDefault="00045343" w:rsidP="00B55A49">
      <w:pPr>
        <w:jc w:val="both"/>
        <w:rPr>
          <w:rFonts w:ascii="Times New Roman" w:hAnsi="Times New Roman" w:cs="Times New Roman"/>
        </w:rPr>
      </w:pPr>
    </w:p>
    <w:p w14:paraId="23D2C7D8" w14:textId="77777777" w:rsidR="00B55A49" w:rsidRDefault="00B55A49" w:rsidP="00B55A49">
      <w:pPr>
        <w:jc w:val="both"/>
        <w:rPr>
          <w:rFonts w:ascii="Times New Roman" w:hAnsi="Times New Roman" w:cs="Times New Roman"/>
        </w:rPr>
      </w:pPr>
      <w:r>
        <w:rPr>
          <w:rFonts w:ascii="Times New Roman" w:hAnsi="Times New Roman" w:cs="Times New Roman"/>
        </w:rPr>
        <w:t xml:space="preserve">A hazai halfeldolgozásnak továbbra is komoly gyengesége a korszerűtlen infrastruktúra és technológia, az alacsony feldolgozottsági szint (amely miatt a fogyasztók magas feldolgozottságú és magas hozzáadott értékű haltermékek iránti igényét elsősorban az importált termékek tudják kielégíteni), valamint a halfeldolgozás </w:t>
      </w:r>
      <w:proofErr w:type="spellStart"/>
      <w:r>
        <w:rPr>
          <w:rFonts w:ascii="Times New Roman" w:hAnsi="Times New Roman" w:cs="Times New Roman"/>
        </w:rPr>
        <w:t>fragmentáltsága</w:t>
      </w:r>
      <w:proofErr w:type="spellEnd"/>
      <w:r>
        <w:rPr>
          <w:rFonts w:ascii="Times New Roman" w:hAnsi="Times New Roman" w:cs="Times New Roman"/>
        </w:rPr>
        <w:t>. A 2007</w:t>
      </w:r>
      <w:r w:rsidR="00672ADC" w:rsidRPr="00C933CA">
        <w:rPr>
          <w:rFonts w:ascii="Times New Roman" w:hAnsi="Times New Roman" w:cs="Times New Roman"/>
        </w:rPr>
        <w:t>–</w:t>
      </w:r>
      <w:r w:rsidR="00672ADC">
        <w:rPr>
          <w:rFonts w:ascii="Times New Roman" w:hAnsi="Times New Roman" w:cs="Times New Roman"/>
        </w:rPr>
        <w:t>2013-as</w:t>
      </w:r>
      <w:r>
        <w:rPr>
          <w:rFonts w:ascii="Times New Roman" w:hAnsi="Times New Roman" w:cs="Times New Roman"/>
        </w:rPr>
        <w:t xml:space="preserve"> Halászati Operatív Program (a továbbiakban: HOP) és a 2014</w:t>
      </w:r>
      <w:r w:rsidR="00672ADC" w:rsidRPr="00C933CA">
        <w:rPr>
          <w:rFonts w:ascii="Times New Roman" w:hAnsi="Times New Roman" w:cs="Times New Roman"/>
        </w:rPr>
        <w:t>–</w:t>
      </w:r>
      <w:r w:rsidR="00672ADC">
        <w:rPr>
          <w:rFonts w:ascii="Times New Roman" w:hAnsi="Times New Roman" w:cs="Times New Roman"/>
        </w:rPr>
        <w:t>2020-as</w:t>
      </w:r>
      <w:r>
        <w:rPr>
          <w:rFonts w:ascii="Times New Roman" w:hAnsi="Times New Roman" w:cs="Times New Roman"/>
        </w:rPr>
        <w:t xml:space="preserve"> MAHOP halfeldolgozás fejlesztését célzó támogatásaiból nagyrészt egy-egy termelő megtermelt halát feldolgozó kisméretű telepi üzemek épültek, kevés a független, centralizált, nagyobb területi lefedettséget biztosítani</w:t>
      </w:r>
      <w:r w:rsidR="0052782B">
        <w:rPr>
          <w:rFonts w:ascii="Times New Roman" w:hAnsi="Times New Roman" w:cs="Times New Roman"/>
        </w:rPr>
        <w:t xml:space="preserve"> és a közétkeztetést is ellátni</w:t>
      </w:r>
      <w:r>
        <w:rPr>
          <w:rFonts w:ascii="Times New Roman" w:hAnsi="Times New Roman" w:cs="Times New Roman"/>
        </w:rPr>
        <w:t xml:space="preserve"> képes halfeldolgozó vállalkozás.</w:t>
      </w:r>
    </w:p>
    <w:p w14:paraId="68496C74" w14:textId="77777777" w:rsidR="00597E17" w:rsidRDefault="00597E17" w:rsidP="00B55A49">
      <w:pPr>
        <w:jc w:val="both"/>
        <w:rPr>
          <w:rFonts w:ascii="Times New Roman" w:hAnsi="Times New Roman" w:cs="Times New Roman"/>
        </w:rPr>
      </w:pPr>
    </w:p>
    <w:p w14:paraId="63D286D0" w14:textId="77777777" w:rsidR="006F11A2" w:rsidRPr="006F11A2" w:rsidRDefault="006F11A2" w:rsidP="006F11A2">
      <w:pPr>
        <w:jc w:val="both"/>
        <w:rPr>
          <w:rFonts w:ascii="Times New Roman" w:hAnsi="Times New Roman" w:cs="Times New Roman"/>
        </w:rPr>
      </w:pPr>
      <w:r>
        <w:rPr>
          <w:rFonts w:ascii="Times New Roman" w:hAnsi="Times New Roman" w:cs="Times New Roman"/>
        </w:rPr>
        <w:t>Az</w:t>
      </w:r>
      <w:r w:rsidRPr="006F11A2">
        <w:rPr>
          <w:rFonts w:ascii="Times New Roman" w:hAnsi="Times New Roman" w:cs="Times New Roman"/>
        </w:rPr>
        <w:t xml:space="preserve"> </w:t>
      </w:r>
      <w:r>
        <w:rPr>
          <w:rFonts w:ascii="Times New Roman" w:hAnsi="Times New Roman" w:cs="Times New Roman"/>
        </w:rPr>
        <w:t>édesvízi</w:t>
      </w:r>
      <w:r w:rsidRPr="006F11A2">
        <w:rPr>
          <w:rFonts w:ascii="Times New Roman" w:hAnsi="Times New Roman" w:cs="Times New Roman"/>
        </w:rPr>
        <w:t xml:space="preserve"> hal</w:t>
      </w:r>
      <w:r>
        <w:rPr>
          <w:rFonts w:ascii="Times New Roman" w:hAnsi="Times New Roman" w:cs="Times New Roman"/>
        </w:rPr>
        <w:t>ak feldolgozása</w:t>
      </w:r>
      <w:r w:rsidRPr="006F11A2">
        <w:rPr>
          <w:rFonts w:ascii="Times New Roman" w:hAnsi="Times New Roman" w:cs="Times New Roman"/>
        </w:rPr>
        <w:t xml:space="preserve"> területén </w:t>
      </w:r>
      <w:r>
        <w:rPr>
          <w:rFonts w:ascii="Times New Roman" w:hAnsi="Times New Roman" w:cs="Times New Roman"/>
        </w:rPr>
        <w:t xml:space="preserve">fontos </w:t>
      </w:r>
      <w:r w:rsidR="008236E1">
        <w:rPr>
          <w:rFonts w:ascii="Times New Roman" w:hAnsi="Times New Roman" w:cs="Times New Roman"/>
        </w:rPr>
        <w:t xml:space="preserve">lenne </w:t>
      </w:r>
      <w:r>
        <w:rPr>
          <w:rFonts w:ascii="Times New Roman" w:hAnsi="Times New Roman" w:cs="Times New Roman"/>
        </w:rPr>
        <w:t xml:space="preserve">a meglévő alaptechnológiákon </w:t>
      </w:r>
      <w:r w:rsidRPr="006F11A2">
        <w:rPr>
          <w:rFonts w:ascii="Times New Roman" w:hAnsi="Times New Roman" w:cs="Times New Roman"/>
        </w:rPr>
        <w:t>(irdalt filé, formázott termékek)</w:t>
      </w:r>
      <w:r>
        <w:rPr>
          <w:rFonts w:ascii="Times New Roman" w:hAnsi="Times New Roman" w:cs="Times New Roman"/>
        </w:rPr>
        <w:t xml:space="preserve"> túlmenő termék- és technológiafejlesztés a</w:t>
      </w:r>
      <w:r w:rsidR="00C1024B">
        <w:rPr>
          <w:rFonts w:ascii="Times New Roman" w:hAnsi="Times New Roman" w:cs="Times New Roman"/>
        </w:rPr>
        <w:t xml:space="preserve"> kisebb</w:t>
      </w:r>
      <w:r w:rsidR="00E32D1B">
        <w:rPr>
          <w:rFonts w:ascii="Times New Roman" w:hAnsi="Times New Roman" w:cs="Times New Roman"/>
        </w:rPr>
        <w:t xml:space="preserve"> importfüggőség, a</w:t>
      </w:r>
      <w:r>
        <w:rPr>
          <w:rFonts w:ascii="Times New Roman" w:hAnsi="Times New Roman" w:cs="Times New Roman"/>
        </w:rPr>
        <w:t xml:space="preserve"> fogyasztói igények </w:t>
      </w:r>
      <w:r w:rsidR="00E32D1B">
        <w:rPr>
          <w:rFonts w:ascii="Times New Roman" w:hAnsi="Times New Roman" w:cs="Times New Roman"/>
        </w:rPr>
        <w:t xml:space="preserve">hazai termékekkel történő </w:t>
      </w:r>
      <w:r>
        <w:rPr>
          <w:rFonts w:ascii="Times New Roman" w:hAnsi="Times New Roman" w:cs="Times New Roman"/>
        </w:rPr>
        <w:t>kiszolgálása és</w:t>
      </w:r>
      <w:r w:rsidRPr="006F11A2">
        <w:rPr>
          <w:rFonts w:ascii="Times New Roman" w:hAnsi="Times New Roman" w:cs="Times New Roman"/>
        </w:rPr>
        <w:t xml:space="preserve"> </w:t>
      </w:r>
      <w:r>
        <w:rPr>
          <w:rFonts w:ascii="Times New Roman" w:hAnsi="Times New Roman" w:cs="Times New Roman"/>
        </w:rPr>
        <w:t xml:space="preserve">az </w:t>
      </w:r>
      <w:r w:rsidRPr="006F11A2">
        <w:rPr>
          <w:rFonts w:ascii="Times New Roman" w:hAnsi="Times New Roman" w:cs="Times New Roman"/>
        </w:rPr>
        <w:t>előállítási költségek csö</w:t>
      </w:r>
      <w:r>
        <w:rPr>
          <w:rFonts w:ascii="Times New Roman" w:hAnsi="Times New Roman" w:cs="Times New Roman"/>
        </w:rPr>
        <w:t xml:space="preserve">kkentése érdekében. Fontos feladat </w:t>
      </w:r>
      <w:r w:rsidRPr="006F11A2">
        <w:rPr>
          <w:rFonts w:ascii="Times New Roman" w:hAnsi="Times New Roman" w:cs="Times New Roman"/>
        </w:rPr>
        <w:t>a csomagolástechn</w:t>
      </w:r>
      <w:r>
        <w:rPr>
          <w:rFonts w:ascii="Times New Roman" w:hAnsi="Times New Roman" w:cs="Times New Roman"/>
        </w:rPr>
        <w:t xml:space="preserve">ológia fejlesztése is. </w:t>
      </w:r>
      <w:r w:rsidRPr="006F11A2">
        <w:rPr>
          <w:rFonts w:ascii="Times New Roman" w:hAnsi="Times New Roman" w:cs="Times New Roman"/>
        </w:rPr>
        <w:t>Problémát jelent a műszaki képzettség, valamint az élelmiszertechnológus szakemberek hiánya, továbbá</w:t>
      </w:r>
      <w:r w:rsidR="008236E1">
        <w:rPr>
          <w:rFonts w:ascii="Times New Roman" w:hAnsi="Times New Roman" w:cs="Times New Roman"/>
        </w:rPr>
        <w:t xml:space="preserve"> az</w:t>
      </w:r>
      <w:r w:rsidRPr="006F11A2">
        <w:rPr>
          <w:rFonts w:ascii="Times New Roman" w:hAnsi="Times New Roman" w:cs="Times New Roman"/>
        </w:rPr>
        <w:t xml:space="preserve">, hogy a magasabb szintű feldolgozottság hozzáadott költségei korlátozzák a versenyképességet. A problémára </w:t>
      </w:r>
      <w:r w:rsidR="008236E1">
        <w:rPr>
          <w:rFonts w:ascii="Times New Roman" w:hAnsi="Times New Roman" w:cs="Times New Roman"/>
        </w:rPr>
        <w:t xml:space="preserve">részben </w:t>
      </w:r>
      <w:r w:rsidR="00F64A3F">
        <w:rPr>
          <w:rFonts w:ascii="Times New Roman" w:hAnsi="Times New Roman" w:cs="Times New Roman"/>
        </w:rPr>
        <w:t xml:space="preserve">megoldást </w:t>
      </w:r>
      <w:r w:rsidRPr="006F11A2">
        <w:rPr>
          <w:rFonts w:ascii="Times New Roman" w:hAnsi="Times New Roman" w:cs="Times New Roman"/>
        </w:rPr>
        <w:t xml:space="preserve">jelenthet a vágópontok létesítése, valamint a termelői integráció, amely </w:t>
      </w:r>
      <w:r w:rsidR="00FE5866">
        <w:rPr>
          <w:rFonts w:ascii="Times New Roman" w:hAnsi="Times New Roman" w:cs="Times New Roman"/>
        </w:rPr>
        <w:t>hozzájárulhatna</w:t>
      </w:r>
      <w:r w:rsidRPr="006F11A2">
        <w:rPr>
          <w:rFonts w:ascii="Times New Roman" w:hAnsi="Times New Roman" w:cs="Times New Roman"/>
        </w:rPr>
        <w:t xml:space="preserve"> a kisebb, hatékonyan és kis költséggel működtethető feldo</w:t>
      </w:r>
      <w:r w:rsidR="00FE5866">
        <w:rPr>
          <w:rFonts w:ascii="Times New Roman" w:hAnsi="Times New Roman" w:cs="Times New Roman"/>
        </w:rPr>
        <w:t>lgozók piaci versenyképességének javításához</w:t>
      </w:r>
      <w:r w:rsidRPr="006F11A2">
        <w:rPr>
          <w:rFonts w:ascii="Times New Roman" w:hAnsi="Times New Roman" w:cs="Times New Roman"/>
        </w:rPr>
        <w:t>.</w:t>
      </w:r>
    </w:p>
    <w:p w14:paraId="1E8AD040" w14:textId="77777777" w:rsidR="00C10673" w:rsidRDefault="00C10673" w:rsidP="00B55A49">
      <w:pPr>
        <w:jc w:val="both"/>
        <w:rPr>
          <w:rFonts w:ascii="Times New Roman" w:hAnsi="Times New Roman" w:cs="Times New Roman"/>
        </w:rPr>
      </w:pPr>
    </w:p>
    <w:p w14:paraId="4E63F64C" w14:textId="77777777" w:rsidR="006D0464" w:rsidRPr="007B4253" w:rsidRDefault="006D0464" w:rsidP="006D0464">
      <w:pPr>
        <w:jc w:val="both"/>
        <w:rPr>
          <w:rFonts w:ascii="Times New Roman" w:hAnsi="Times New Roman" w:cs="Times New Roman"/>
          <w:b/>
          <w:i/>
        </w:rPr>
      </w:pPr>
      <w:r w:rsidRPr="007B4253">
        <w:rPr>
          <w:rFonts w:ascii="Times New Roman" w:hAnsi="Times New Roman" w:cs="Times New Roman"/>
          <w:b/>
          <w:i/>
        </w:rPr>
        <w:t>Hazai piac</w:t>
      </w:r>
    </w:p>
    <w:p w14:paraId="6BECB3A6" w14:textId="77777777" w:rsidR="006D0464" w:rsidRDefault="006D0464" w:rsidP="006D0464">
      <w:pPr>
        <w:jc w:val="both"/>
        <w:rPr>
          <w:rFonts w:ascii="Times New Roman" w:hAnsi="Times New Roman" w:cs="Times New Roman"/>
        </w:rPr>
      </w:pPr>
    </w:p>
    <w:p w14:paraId="72B4D2AD" w14:textId="77777777" w:rsidR="006D0464" w:rsidRDefault="006D0464" w:rsidP="006D0464">
      <w:pPr>
        <w:jc w:val="both"/>
        <w:rPr>
          <w:rFonts w:ascii="Times New Roman" w:hAnsi="Times New Roman" w:cs="Times New Roman"/>
        </w:rPr>
      </w:pPr>
      <w:r>
        <w:rPr>
          <w:rFonts w:ascii="Times New Roman" w:hAnsi="Times New Roman" w:cs="Times New Roman"/>
        </w:rPr>
        <w:t xml:space="preserve">A piaci értékesítési infrastruktúra Magyarországon gyenge, egységes halértékesítési rendszer nem alakult ki. A megtermelt halat a termelők többnyire maguk értékesítik, részben saját halboltjaikon, </w:t>
      </w:r>
      <w:r w:rsidR="00FE5866">
        <w:rPr>
          <w:rFonts w:ascii="Times New Roman" w:hAnsi="Times New Roman" w:cs="Times New Roman"/>
        </w:rPr>
        <w:t>éttermeiken</w:t>
      </w:r>
      <w:r>
        <w:rPr>
          <w:rFonts w:ascii="Times New Roman" w:hAnsi="Times New Roman" w:cs="Times New Roman"/>
        </w:rPr>
        <w:t xml:space="preserve">, részben pedig kialakult kereskedelmi kapcsolataikon keresztül. A MAHOP fontos célkitűzése volt a piaci értékesítés javítása és a piacszervezés, hiszen a kereslet növelése az alapja a termelés további bővítésének is. 2017-ben két korábbi szakmai </w:t>
      </w:r>
      <w:r>
        <w:rPr>
          <w:rFonts w:ascii="Times New Roman" w:hAnsi="Times New Roman" w:cs="Times New Roman"/>
        </w:rPr>
        <w:lastRenderedPageBreak/>
        <w:t xml:space="preserve">érdekképviseleti szervezet összeolvadásával – az EU első halászati szakmaközi </w:t>
      </w:r>
      <w:r w:rsidR="00A844B5">
        <w:rPr>
          <w:rFonts w:ascii="Times New Roman" w:hAnsi="Times New Roman" w:cs="Times New Roman"/>
        </w:rPr>
        <w:t xml:space="preserve">(ágazatközi) </w:t>
      </w:r>
      <w:r>
        <w:rPr>
          <w:rFonts w:ascii="Times New Roman" w:hAnsi="Times New Roman" w:cs="Times New Roman"/>
        </w:rPr>
        <w:t xml:space="preserve">szervezeteként – </w:t>
      </w:r>
      <w:r w:rsidR="00FE5866">
        <w:rPr>
          <w:rFonts w:ascii="Times New Roman" w:hAnsi="Times New Roman" w:cs="Times New Roman"/>
        </w:rPr>
        <w:t xml:space="preserve">létrejött </w:t>
      </w:r>
      <w:r>
        <w:rPr>
          <w:rFonts w:ascii="Times New Roman" w:hAnsi="Times New Roman" w:cs="Times New Roman"/>
        </w:rPr>
        <w:t xml:space="preserve">a Magyar </w:t>
      </w:r>
      <w:proofErr w:type="spellStart"/>
      <w:r>
        <w:rPr>
          <w:rFonts w:ascii="Times New Roman" w:hAnsi="Times New Roman" w:cs="Times New Roman"/>
        </w:rPr>
        <w:t>Akvakultúra</w:t>
      </w:r>
      <w:proofErr w:type="spellEnd"/>
      <w:r>
        <w:rPr>
          <w:rFonts w:ascii="Times New Roman" w:hAnsi="Times New Roman" w:cs="Times New Roman"/>
        </w:rPr>
        <w:t xml:space="preserve"> és Halászati Szakmaközi Szervezet (a továbbiakban: MA-HAL). A MA-HAL tagjai által kezelt tóterület 2018-ban a hazai teljes tóterület 59 száz</w:t>
      </w:r>
      <w:r w:rsidR="000D4045">
        <w:rPr>
          <w:rFonts w:ascii="Times New Roman" w:hAnsi="Times New Roman" w:cs="Times New Roman"/>
        </w:rPr>
        <w:t>a</w:t>
      </w:r>
      <w:r>
        <w:rPr>
          <w:rFonts w:ascii="Times New Roman" w:hAnsi="Times New Roman" w:cs="Times New Roman"/>
        </w:rPr>
        <w:t xml:space="preserve">lékát tette ki. A MA-HAL fontos érdekképviseleti és promóciós feladatokat lát el, </w:t>
      </w:r>
      <w:r w:rsidR="00FE5866">
        <w:rPr>
          <w:rFonts w:ascii="Times New Roman" w:hAnsi="Times New Roman" w:cs="Times New Roman"/>
        </w:rPr>
        <w:t>ám</w:t>
      </w:r>
      <w:r>
        <w:rPr>
          <w:rFonts w:ascii="Times New Roman" w:hAnsi="Times New Roman" w:cs="Times New Roman"/>
        </w:rPr>
        <w:t xml:space="preserve"> a piacszervezés terén még nem ért el számottevő eredményeket. Annak ellenére, hogy a MAHOP-</w:t>
      </w:r>
      <w:proofErr w:type="spellStart"/>
      <w:r>
        <w:rPr>
          <w:rFonts w:ascii="Times New Roman" w:hAnsi="Times New Roman" w:cs="Times New Roman"/>
        </w:rPr>
        <w:t>ból</w:t>
      </w:r>
      <w:proofErr w:type="spellEnd"/>
      <w:r>
        <w:rPr>
          <w:rFonts w:ascii="Times New Roman" w:hAnsi="Times New Roman" w:cs="Times New Roman"/>
        </w:rPr>
        <w:t xml:space="preserve"> támogatható volt a termelői szervezetek létrehozása is, ilyen irányú kezdeményezés mindeddig nem történt. </w:t>
      </w:r>
      <w:r w:rsidRPr="00AE5206">
        <w:rPr>
          <w:rFonts w:ascii="Times New Roman" w:hAnsi="Times New Roman" w:cs="Times New Roman"/>
        </w:rPr>
        <w:t xml:space="preserve">A </w:t>
      </w:r>
      <w:r>
        <w:rPr>
          <w:rFonts w:ascii="Times New Roman" w:hAnsi="Times New Roman" w:cs="Times New Roman"/>
        </w:rPr>
        <w:t>hazai</w:t>
      </w:r>
      <w:r w:rsidRPr="00AE5206">
        <w:rPr>
          <w:rFonts w:ascii="Times New Roman" w:hAnsi="Times New Roman" w:cs="Times New Roman"/>
        </w:rPr>
        <w:t xml:space="preserve"> </w:t>
      </w:r>
      <w:r>
        <w:rPr>
          <w:rFonts w:ascii="Times New Roman" w:hAnsi="Times New Roman" w:cs="Times New Roman"/>
        </w:rPr>
        <w:t>ágazatnak továbbra is</w:t>
      </w:r>
      <w:r w:rsidRPr="00AE5206">
        <w:rPr>
          <w:rFonts w:ascii="Times New Roman" w:hAnsi="Times New Roman" w:cs="Times New Roman"/>
        </w:rPr>
        <w:t xml:space="preserve"> gyengesége a termelők, feldolgozók és keres</w:t>
      </w:r>
      <w:r>
        <w:rPr>
          <w:rFonts w:ascii="Times New Roman" w:hAnsi="Times New Roman" w:cs="Times New Roman"/>
        </w:rPr>
        <w:t xml:space="preserve">kedők közötti </w:t>
      </w:r>
      <w:r w:rsidR="000D4045">
        <w:rPr>
          <w:rFonts w:ascii="Times New Roman" w:hAnsi="Times New Roman" w:cs="Times New Roman"/>
        </w:rPr>
        <w:t xml:space="preserve">szorosabb </w:t>
      </w:r>
      <w:r>
        <w:rPr>
          <w:rFonts w:ascii="Times New Roman" w:hAnsi="Times New Roman" w:cs="Times New Roman"/>
        </w:rPr>
        <w:t>integráció hiánya,</w:t>
      </w:r>
      <w:r w:rsidRPr="00AE5206">
        <w:rPr>
          <w:rFonts w:ascii="Times New Roman" w:hAnsi="Times New Roman" w:cs="Times New Roman"/>
        </w:rPr>
        <w:t xml:space="preserve"> </w:t>
      </w:r>
      <w:r>
        <w:rPr>
          <w:rFonts w:ascii="Times New Roman" w:hAnsi="Times New Roman" w:cs="Times New Roman"/>
        </w:rPr>
        <w:t>ami rontja a haltermelők kereskedelmi láncokkal szembeni alkupozícióját,</w:t>
      </w:r>
      <w:r w:rsidR="00C1024B">
        <w:rPr>
          <w:rFonts w:ascii="Times New Roman" w:hAnsi="Times New Roman" w:cs="Times New Roman"/>
        </w:rPr>
        <w:t xml:space="preserve"> és alacsonyan tartj</w:t>
      </w:r>
      <w:r>
        <w:rPr>
          <w:rFonts w:ascii="Times New Roman" w:hAnsi="Times New Roman" w:cs="Times New Roman"/>
        </w:rPr>
        <w:t>a a termelői árakat</w:t>
      </w:r>
      <w:r w:rsidRPr="00575EED">
        <w:rPr>
          <w:rFonts w:ascii="Times New Roman" w:hAnsi="Times New Roman" w:cs="Times New Roman"/>
        </w:rPr>
        <w:t xml:space="preserve">. </w:t>
      </w:r>
    </w:p>
    <w:p w14:paraId="1E031BEE" w14:textId="77777777" w:rsidR="006D0464" w:rsidRDefault="006D0464" w:rsidP="006D0464">
      <w:pPr>
        <w:jc w:val="both"/>
        <w:rPr>
          <w:rFonts w:ascii="Times New Roman" w:hAnsi="Times New Roman" w:cs="Times New Roman"/>
        </w:rPr>
      </w:pPr>
    </w:p>
    <w:p w14:paraId="78532E48" w14:textId="77777777" w:rsidR="006D0464" w:rsidRDefault="006D0464" w:rsidP="00450EF5">
      <w:pPr>
        <w:jc w:val="both"/>
        <w:rPr>
          <w:rFonts w:ascii="Times New Roman" w:hAnsi="Times New Roman" w:cs="Times New Roman"/>
        </w:rPr>
      </w:pPr>
      <w:r w:rsidRPr="00F26435">
        <w:rPr>
          <w:rFonts w:ascii="Times New Roman" w:hAnsi="Times New Roman" w:cs="Times New Roman"/>
        </w:rPr>
        <w:t>A N</w:t>
      </w:r>
      <w:r>
        <w:rPr>
          <w:rFonts w:ascii="Times New Roman" w:hAnsi="Times New Roman" w:cs="Times New Roman"/>
        </w:rPr>
        <w:t xml:space="preserve">emzeti </w:t>
      </w:r>
      <w:r w:rsidRPr="00F26435">
        <w:rPr>
          <w:rFonts w:ascii="Times New Roman" w:hAnsi="Times New Roman" w:cs="Times New Roman"/>
        </w:rPr>
        <w:t>A</w:t>
      </w:r>
      <w:r>
        <w:rPr>
          <w:rFonts w:ascii="Times New Roman" w:hAnsi="Times New Roman" w:cs="Times New Roman"/>
        </w:rPr>
        <w:t>grárkutatási és Innovációs Központ</w:t>
      </w:r>
      <w:r w:rsidRPr="00F26435">
        <w:rPr>
          <w:rFonts w:ascii="Times New Roman" w:hAnsi="Times New Roman" w:cs="Times New Roman"/>
        </w:rPr>
        <w:t xml:space="preserve"> </w:t>
      </w:r>
      <w:r>
        <w:rPr>
          <w:rFonts w:ascii="Times New Roman" w:hAnsi="Times New Roman" w:cs="Times New Roman"/>
        </w:rPr>
        <w:t xml:space="preserve">Agrárgazdasági Kutatóintézete (a továbbiakban: </w:t>
      </w:r>
      <w:proofErr w:type="gramStart"/>
      <w:r>
        <w:rPr>
          <w:rFonts w:ascii="Times New Roman" w:hAnsi="Times New Roman" w:cs="Times New Roman"/>
        </w:rPr>
        <w:t>NAIK</w:t>
      </w:r>
      <w:proofErr w:type="gramEnd"/>
      <w:r>
        <w:rPr>
          <w:rFonts w:ascii="Times New Roman" w:hAnsi="Times New Roman" w:cs="Times New Roman"/>
        </w:rPr>
        <w:t xml:space="preserve"> </w:t>
      </w:r>
      <w:r w:rsidRPr="00F26435">
        <w:rPr>
          <w:rFonts w:ascii="Times New Roman" w:hAnsi="Times New Roman" w:cs="Times New Roman"/>
        </w:rPr>
        <w:t>AKI</w:t>
      </w:r>
      <w:r>
        <w:rPr>
          <w:rFonts w:ascii="Times New Roman" w:hAnsi="Times New Roman" w:cs="Times New Roman"/>
        </w:rPr>
        <w:t>)</w:t>
      </w:r>
      <w:r w:rsidRPr="00F26435">
        <w:rPr>
          <w:rFonts w:ascii="Times New Roman" w:hAnsi="Times New Roman" w:cs="Times New Roman"/>
        </w:rPr>
        <w:t xml:space="preserve"> </w:t>
      </w:r>
      <w:r w:rsidR="00450EF5">
        <w:rPr>
          <w:rFonts w:ascii="Times New Roman" w:hAnsi="Times New Roman" w:cs="Times New Roman"/>
        </w:rPr>
        <w:t>által monitorozott</w:t>
      </w:r>
      <w:r w:rsidRPr="00F26435">
        <w:rPr>
          <w:rFonts w:ascii="Times New Roman" w:hAnsi="Times New Roman" w:cs="Times New Roman"/>
        </w:rPr>
        <w:t xml:space="preserve"> tóparti árak változásai igazolják, hogy a </w:t>
      </w:r>
      <w:r>
        <w:rPr>
          <w:rFonts w:ascii="Times New Roman" w:hAnsi="Times New Roman" w:cs="Times New Roman"/>
        </w:rPr>
        <w:t>halárak alakulásában továbbra is a kínálat-</w:t>
      </w:r>
      <w:r w:rsidRPr="00F26435">
        <w:rPr>
          <w:rFonts w:ascii="Times New Roman" w:hAnsi="Times New Roman" w:cs="Times New Roman"/>
        </w:rPr>
        <w:t>kereslet az</w:t>
      </w:r>
      <w:r>
        <w:rPr>
          <w:rFonts w:ascii="Times New Roman" w:hAnsi="Times New Roman" w:cs="Times New Roman"/>
        </w:rPr>
        <w:t xml:space="preserve"> elsődleges befolyásoló tényező. </w:t>
      </w:r>
      <w:r w:rsidRPr="00F26435">
        <w:rPr>
          <w:rFonts w:ascii="Times New Roman" w:hAnsi="Times New Roman" w:cs="Times New Roman"/>
        </w:rPr>
        <w:t>Általá</w:t>
      </w:r>
      <w:r>
        <w:rPr>
          <w:rFonts w:ascii="Times New Roman" w:hAnsi="Times New Roman" w:cs="Times New Roman"/>
        </w:rPr>
        <w:t>nosság</w:t>
      </w:r>
      <w:r w:rsidRPr="00F26435">
        <w:rPr>
          <w:rFonts w:ascii="Times New Roman" w:hAnsi="Times New Roman" w:cs="Times New Roman"/>
        </w:rPr>
        <w:t>ban elmondható, hogy az év utolsó negyedévében, az őszi lehalászások idején túlkínálati piac jelentkezik, ekkor a termékek értékesítési árai mérséklődnek. Az é</w:t>
      </w:r>
      <w:r>
        <w:rPr>
          <w:rFonts w:ascii="Times New Roman" w:hAnsi="Times New Roman" w:cs="Times New Roman"/>
        </w:rPr>
        <w:t>v első három hónapjában</w:t>
      </w:r>
      <w:r w:rsidRPr="00F26435">
        <w:rPr>
          <w:rFonts w:ascii="Times New Roman" w:hAnsi="Times New Roman" w:cs="Times New Roman"/>
        </w:rPr>
        <w:t xml:space="preserve"> az árak emelkedése figyelhető meg, </w:t>
      </w:r>
      <w:r w:rsidR="00FE5866">
        <w:rPr>
          <w:rFonts w:ascii="Times New Roman" w:hAnsi="Times New Roman" w:cs="Times New Roman"/>
        </w:rPr>
        <w:t>a</w:t>
      </w:r>
      <w:r w:rsidRPr="00F26435">
        <w:rPr>
          <w:rFonts w:ascii="Times New Roman" w:hAnsi="Times New Roman" w:cs="Times New Roman"/>
        </w:rPr>
        <w:t>melye</w:t>
      </w:r>
      <w:r>
        <w:rPr>
          <w:rFonts w:ascii="Times New Roman" w:hAnsi="Times New Roman" w:cs="Times New Roman"/>
        </w:rPr>
        <w:t>k a tavaszi és nyári időszakban</w:t>
      </w:r>
      <w:r w:rsidRPr="00F26435">
        <w:rPr>
          <w:rFonts w:ascii="Times New Roman" w:hAnsi="Times New Roman" w:cs="Times New Roman"/>
        </w:rPr>
        <w:t xml:space="preserve"> csúcsosodnak.</w:t>
      </w:r>
    </w:p>
    <w:p w14:paraId="2A238288" w14:textId="77777777" w:rsidR="006D0464" w:rsidRDefault="006D0464" w:rsidP="006D0464">
      <w:pPr>
        <w:jc w:val="both"/>
        <w:rPr>
          <w:rFonts w:ascii="Times New Roman" w:hAnsi="Times New Roman" w:cs="Times New Roman"/>
        </w:rPr>
      </w:pPr>
    </w:p>
    <w:p w14:paraId="2F537758" w14:textId="77777777" w:rsidR="006D0464" w:rsidRDefault="006D0464" w:rsidP="006D0464">
      <w:pPr>
        <w:jc w:val="both"/>
        <w:rPr>
          <w:rFonts w:ascii="Times New Roman" w:hAnsi="Times New Roman" w:cs="Times New Roman"/>
        </w:rPr>
      </w:pPr>
      <w:r>
        <w:rPr>
          <w:rFonts w:ascii="Times New Roman" w:hAnsi="Times New Roman" w:cs="Times New Roman"/>
        </w:rPr>
        <w:t>Az ár alakulása szempontjából a főbb hazai termelt halfajok négy jól elkülönülő kategóriára oszthatók. A legalacsonyabb árkategóriába tartozó busafajok nettó tóparti ára az elmúlt években a 230</w:t>
      </w:r>
      <w:r w:rsidR="00672ADC" w:rsidRPr="00C933CA">
        <w:rPr>
          <w:rFonts w:ascii="Times New Roman" w:hAnsi="Times New Roman" w:cs="Times New Roman"/>
        </w:rPr>
        <w:t>–</w:t>
      </w:r>
      <w:r>
        <w:rPr>
          <w:rFonts w:ascii="Times New Roman" w:hAnsi="Times New Roman" w:cs="Times New Roman"/>
        </w:rPr>
        <w:t xml:space="preserve">330 </w:t>
      </w:r>
      <w:r w:rsidR="001074BE">
        <w:rPr>
          <w:rFonts w:ascii="Times New Roman" w:hAnsi="Times New Roman" w:cs="Times New Roman"/>
        </w:rPr>
        <w:t>Ft/kg</w:t>
      </w:r>
      <w:r>
        <w:rPr>
          <w:rFonts w:ascii="Times New Roman" w:hAnsi="Times New Roman" w:cs="Times New Roman"/>
        </w:rPr>
        <w:t xml:space="preserve"> sávban mozgott. A hazai termelés túlnyomó részét kitevő közepes árkategóriájú fajok (ponty, afrikai harcsa és amur) nettó tóparti ára 450</w:t>
      </w:r>
      <w:r w:rsidR="00672ADC" w:rsidRPr="00C933CA">
        <w:rPr>
          <w:rFonts w:ascii="Times New Roman" w:hAnsi="Times New Roman" w:cs="Times New Roman"/>
        </w:rPr>
        <w:t>–</w:t>
      </w:r>
      <w:r>
        <w:rPr>
          <w:rFonts w:ascii="Times New Roman" w:hAnsi="Times New Roman" w:cs="Times New Roman"/>
        </w:rPr>
        <w:t xml:space="preserve">750 </w:t>
      </w:r>
      <w:r w:rsidR="001074BE">
        <w:rPr>
          <w:rFonts w:ascii="Times New Roman" w:hAnsi="Times New Roman" w:cs="Times New Roman"/>
        </w:rPr>
        <w:t>Ft/kg</w:t>
      </w:r>
      <w:r>
        <w:rPr>
          <w:rFonts w:ascii="Times New Roman" w:hAnsi="Times New Roman" w:cs="Times New Roman"/>
        </w:rPr>
        <w:t xml:space="preserve"> között alakult. A magas árkategóriájú fajok közé tartozó harcsa, csuka, pisztráng és compó nettó tóparti átlagára az 1100</w:t>
      </w:r>
      <w:r w:rsidR="00672ADC" w:rsidRPr="00C933CA">
        <w:rPr>
          <w:rFonts w:ascii="Times New Roman" w:hAnsi="Times New Roman" w:cs="Times New Roman"/>
        </w:rPr>
        <w:t>–</w:t>
      </w:r>
      <w:r>
        <w:rPr>
          <w:rFonts w:ascii="Times New Roman" w:hAnsi="Times New Roman" w:cs="Times New Roman"/>
        </w:rPr>
        <w:t>1800 Ft</w:t>
      </w:r>
      <w:r w:rsidR="001074BE">
        <w:rPr>
          <w:rFonts w:ascii="Times New Roman" w:hAnsi="Times New Roman" w:cs="Times New Roman"/>
        </w:rPr>
        <w:t>/kg</w:t>
      </w:r>
      <w:r>
        <w:rPr>
          <w:rFonts w:ascii="Times New Roman" w:hAnsi="Times New Roman" w:cs="Times New Roman"/>
        </w:rPr>
        <w:t xml:space="preserve"> közötti tartományban mozog, míg a csúcskategóriás fajok (süllő, tokfélék) ára az elmúlt években 1800</w:t>
      </w:r>
      <w:r w:rsidR="00672ADC" w:rsidRPr="00C933CA">
        <w:rPr>
          <w:rFonts w:ascii="Times New Roman" w:hAnsi="Times New Roman" w:cs="Times New Roman"/>
        </w:rPr>
        <w:t>–</w:t>
      </w:r>
      <w:r>
        <w:rPr>
          <w:rFonts w:ascii="Times New Roman" w:hAnsi="Times New Roman" w:cs="Times New Roman"/>
        </w:rPr>
        <w:t>3300 Ft</w:t>
      </w:r>
      <w:r w:rsidR="001074BE">
        <w:rPr>
          <w:rFonts w:ascii="Times New Roman" w:hAnsi="Times New Roman" w:cs="Times New Roman"/>
        </w:rPr>
        <w:t>/kg</w:t>
      </w:r>
      <w:r>
        <w:rPr>
          <w:rFonts w:ascii="Times New Roman" w:hAnsi="Times New Roman" w:cs="Times New Roman"/>
        </w:rPr>
        <w:t xml:space="preserve"> között alakult.</w:t>
      </w:r>
      <w:r w:rsidRPr="00D33A0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rPr>
        <w:t>2</w:t>
      </w:r>
      <w:r w:rsidRPr="00611913">
        <w:rPr>
          <w:rFonts w:ascii="Times New Roman" w:hAnsi="Times New Roman" w:cs="Times New Roman"/>
          <w:i/>
        </w:rPr>
        <w:t>. táblázat</w:t>
      </w:r>
      <w:r>
        <w:rPr>
          <w:rFonts w:ascii="Times New Roman" w:hAnsi="Times New Roman" w:cs="Times New Roman"/>
        </w:rPr>
        <w:t>)</w:t>
      </w:r>
    </w:p>
    <w:p w14:paraId="30163FF0" w14:textId="77777777" w:rsidR="006D0464" w:rsidRDefault="006D0464" w:rsidP="006D0464">
      <w:pPr>
        <w:jc w:val="both"/>
        <w:rPr>
          <w:rFonts w:ascii="Times New Roman" w:hAnsi="Times New Roman" w:cs="Times New Roman"/>
        </w:rPr>
      </w:pPr>
    </w:p>
    <w:tbl>
      <w:tblPr>
        <w:tblStyle w:val="Rcsostblzat"/>
        <w:tblW w:w="5000" w:type="pct"/>
        <w:tblBorders>
          <w:insideH w:val="none" w:sz="0" w:space="0" w:color="auto"/>
          <w:insideV w:val="none" w:sz="0" w:space="0" w:color="auto"/>
        </w:tblBorders>
        <w:tblLook w:val="04A0" w:firstRow="1" w:lastRow="0" w:firstColumn="1" w:lastColumn="0" w:noHBand="0" w:noVBand="1"/>
      </w:tblPr>
      <w:tblGrid>
        <w:gridCol w:w="3354"/>
        <w:gridCol w:w="951"/>
        <w:gridCol w:w="951"/>
        <w:gridCol w:w="952"/>
        <w:gridCol w:w="952"/>
        <w:gridCol w:w="952"/>
        <w:gridCol w:w="950"/>
      </w:tblGrid>
      <w:tr w:rsidR="006D0464" w:rsidRPr="00F26435" w14:paraId="437B59C0" w14:textId="77777777" w:rsidTr="000225BE">
        <w:tc>
          <w:tcPr>
            <w:tcW w:w="1851" w:type="pct"/>
            <w:tcBorders>
              <w:top w:val="single" w:sz="4" w:space="0" w:color="auto"/>
              <w:bottom w:val="single" w:sz="4" w:space="0" w:color="auto"/>
            </w:tcBorders>
          </w:tcPr>
          <w:p w14:paraId="609FB347" w14:textId="77777777" w:rsidR="006D0464" w:rsidRPr="00F26435" w:rsidRDefault="006D0464" w:rsidP="000225BE">
            <w:pPr>
              <w:jc w:val="both"/>
              <w:rPr>
                <w:rFonts w:ascii="Times New Roman" w:hAnsi="Times New Roman" w:cs="Times New Roman"/>
                <w:b/>
                <w:sz w:val="22"/>
                <w:szCs w:val="22"/>
              </w:rPr>
            </w:pPr>
            <w:r w:rsidRPr="00F26435">
              <w:rPr>
                <w:rFonts w:ascii="Times New Roman" w:hAnsi="Times New Roman" w:cs="Times New Roman"/>
                <w:b/>
                <w:sz w:val="22"/>
                <w:szCs w:val="22"/>
              </w:rPr>
              <w:t>Halfaj</w:t>
            </w:r>
          </w:p>
        </w:tc>
        <w:tc>
          <w:tcPr>
            <w:tcW w:w="525" w:type="pct"/>
            <w:tcBorders>
              <w:top w:val="single" w:sz="4" w:space="0" w:color="auto"/>
              <w:bottom w:val="single" w:sz="4" w:space="0" w:color="auto"/>
            </w:tcBorders>
          </w:tcPr>
          <w:p w14:paraId="69AD8381" w14:textId="77777777" w:rsidR="006D0464" w:rsidRPr="00F26435" w:rsidRDefault="006D0464" w:rsidP="000225BE">
            <w:pPr>
              <w:jc w:val="center"/>
              <w:rPr>
                <w:rFonts w:ascii="Times New Roman" w:hAnsi="Times New Roman" w:cs="Times New Roman"/>
                <w:b/>
                <w:sz w:val="22"/>
                <w:szCs w:val="22"/>
              </w:rPr>
            </w:pPr>
            <w:r w:rsidRPr="00F26435">
              <w:rPr>
                <w:rFonts w:ascii="Times New Roman" w:hAnsi="Times New Roman" w:cs="Times New Roman"/>
                <w:b/>
                <w:sz w:val="22"/>
                <w:szCs w:val="22"/>
              </w:rPr>
              <w:t>2013</w:t>
            </w:r>
          </w:p>
        </w:tc>
        <w:tc>
          <w:tcPr>
            <w:tcW w:w="525" w:type="pct"/>
            <w:tcBorders>
              <w:top w:val="single" w:sz="4" w:space="0" w:color="auto"/>
              <w:bottom w:val="single" w:sz="4" w:space="0" w:color="auto"/>
            </w:tcBorders>
          </w:tcPr>
          <w:p w14:paraId="409AEE77" w14:textId="77777777" w:rsidR="006D0464" w:rsidRPr="00F26435" w:rsidRDefault="006D0464" w:rsidP="000225BE">
            <w:pPr>
              <w:jc w:val="center"/>
              <w:rPr>
                <w:rFonts w:ascii="Times New Roman" w:hAnsi="Times New Roman" w:cs="Times New Roman"/>
                <w:b/>
                <w:sz w:val="22"/>
                <w:szCs w:val="22"/>
              </w:rPr>
            </w:pPr>
            <w:r w:rsidRPr="00F26435">
              <w:rPr>
                <w:rFonts w:ascii="Times New Roman" w:hAnsi="Times New Roman" w:cs="Times New Roman"/>
                <w:b/>
                <w:sz w:val="22"/>
                <w:szCs w:val="22"/>
              </w:rPr>
              <w:t>2014</w:t>
            </w:r>
          </w:p>
        </w:tc>
        <w:tc>
          <w:tcPr>
            <w:tcW w:w="525" w:type="pct"/>
            <w:tcBorders>
              <w:top w:val="single" w:sz="4" w:space="0" w:color="auto"/>
              <w:bottom w:val="single" w:sz="4" w:space="0" w:color="auto"/>
            </w:tcBorders>
          </w:tcPr>
          <w:p w14:paraId="12BB15B6" w14:textId="77777777" w:rsidR="006D0464" w:rsidRPr="00F26435" w:rsidRDefault="006D0464" w:rsidP="000225BE">
            <w:pPr>
              <w:jc w:val="center"/>
              <w:rPr>
                <w:rFonts w:ascii="Times New Roman" w:hAnsi="Times New Roman" w:cs="Times New Roman"/>
                <w:b/>
                <w:sz w:val="22"/>
                <w:szCs w:val="22"/>
              </w:rPr>
            </w:pPr>
            <w:r w:rsidRPr="00F26435">
              <w:rPr>
                <w:rFonts w:ascii="Times New Roman" w:hAnsi="Times New Roman" w:cs="Times New Roman"/>
                <w:b/>
                <w:sz w:val="22"/>
                <w:szCs w:val="22"/>
              </w:rPr>
              <w:t>2015</w:t>
            </w:r>
          </w:p>
        </w:tc>
        <w:tc>
          <w:tcPr>
            <w:tcW w:w="525" w:type="pct"/>
            <w:tcBorders>
              <w:top w:val="single" w:sz="4" w:space="0" w:color="auto"/>
              <w:bottom w:val="single" w:sz="4" w:space="0" w:color="auto"/>
            </w:tcBorders>
          </w:tcPr>
          <w:p w14:paraId="2E3CAFB9" w14:textId="77777777" w:rsidR="006D0464" w:rsidRPr="00F26435" w:rsidRDefault="006D0464" w:rsidP="000225BE">
            <w:pPr>
              <w:jc w:val="center"/>
              <w:rPr>
                <w:rFonts w:ascii="Times New Roman" w:hAnsi="Times New Roman" w:cs="Times New Roman"/>
                <w:b/>
                <w:sz w:val="22"/>
                <w:szCs w:val="22"/>
              </w:rPr>
            </w:pPr>
            <w:r w:rsidRPr="00F26435">
              <w:rPr>
                <w:rFonts w:ascii="Times New Roman" w:hAnsi="Times New Roman" w:cs="Times New Roman"/>
                <w:b/>
                <w:sz w:val="22"/>
                <w:szCs w:val="22"/>
              </w:rPr>
              <w:t>2016</w:t>
            </w:r>
          </w:p>
        </w:tc>
        <w:tc>
          <w:tcPr>
            <w:tcW w:w="525" w:type="pct"/>
            <w:tcBorders>
              <w:top w:val="single" w:sz="4" w:space="0" w:color="auto"/>
              <w:bottom w:val="single" w:sz="4" w:space="0" w:color="auto"/>
            </w:tcBorders>
          </w:tcPr>
          <w:p w14:paraId="692E266B" w14:textId="77777777" w:rsidR="006D0464" w:rsidRPr="00F26435" w:rsidRDefault="006D0464" w:rsidP="000225BE">
            <w:pPr>
              <w:jc w:val="center"/>
              <w:rPr>
                <w:rFonts w:ascii="Times New Roman" w:hAnsi="Times New Roman" w:cs="Times New Roman"/>
                <w:b/>
                <w:sz w:val="22"/>
                <w:szCs w:val="22"/>
              </w:rPr>
            </w:pPr>
            <w:r w:rsidRPr="00F26435">
              <w:rPr>
                <w:rFonts w:ascii="Times New Roman" w:hAnsi="Times New Roman" w:cs="Times New Roman"/>
                <w:b/>
                <w:sz w:val="22"/>
                <w:szCs w:val="22"/>
              </w:rPr>
              <w:t>2017</w:t>
            </w:r>
          </w:p>
        </w:tc>
        <w:tc>
          <w:tcPr>
            <w:tcW w:w="524" w:type="pct"/>
            <w:tcBorders>
              <w:top w:val="single" w:sz="4" w:space="0" w:color="auto"/>
              <w:bottom w:val="single" w:sz="4" w:space="0" w:color="auto"/>
            </w:tcBorders>
          </w:tcPr>
          <w:p w14:paraId="2A84CB63" w14:textId="77777777" w:rsidR="006D0464" w:rsidRPr="00F26435" w:rsidRDefault="006D0464" w:rsidP="000225BE">
            <w:pPr>
              <w:jc w:val="center"/>
              <w:rPr>
                <w:rFonts w:ascii="Times New Roman" w:hAnsi="Times New Roman" w:cs="Times New Roman"/>
                <w:b/>
                <w:sz w:val="22"/>
                <w:szCs w:val="22"/>
              </w:rPr>
            </w:pPr>
            <w:r w:rsidRPr="00F26435">
              <w:rPr>
                <w:rFonts w:ascii="Times New Roman" w:hAnsi="Times New Roman" w:cs="Times New Roman"/>
                <w:b/>
                <w:sz w:val="22"/>
                <w:szCs w:val="22"/>
              </w:rPr>
              <w:t>2018</w:t>
            </w:r>
          </w:p>
        </w:tc>
      </w:tr>
      <w:tr w:rsidR="006D0464" w:rsidRPr="00F26435" w14:paraId="4467A732" w14:textId="77777777" w:rsidTr="000225BE">
        <w:tc>
          <w:tcPr>
            <w:tcW w:w="1851" w:type="pct"/>
            <w:tcBorders>
              <w:top w:val="single" w:sz="4" w:space="0" w:color="auto"/>
              <w:bottom w:val="single" w:sz="4" w:space="0" w:color="auto"/>
            </w:tcBorders>
          </w:tcPr>
          <w:p w14:paraId="6E2EEAD9" w14:textId="77777777" w:rsidR="006D0464" w:rsidRPr="00F26435" w:rsidRDefault="006D0464" w:rsidP="000225BE">
            <w:pPr>
              <w:jc w:val="both"/>
              <w:rPr>
                <w:rFonts w:ascii="Times New Roman" w:hAnsi="Times New Roman" w:cs="Times New Roman"/>
                <w:sz w:val="22"/>
                <w:szCs w:val="22"/>
              </w:rPr>
            </w:pPr>
            <w:r w:rsidRPr="00F26435">
              <w:rPr>
                <w:rFonts w:ascii="Times New Roman" w:hAnsi="Times New Roman" w:cs="Times New Roman"/>
                <w:sz w:val="22"/>
                <w:szCs w:val="22"/>
              </w:rPr>
              <w:t>Ponty</w:t>
            </w:r>
          </w:p>
        </w:tc>
        <w:tc>
          <w:tcPr>
            <w:tcW w:w="525" w:type="pct"/>
            <w:tcBorders>
              <w:top w:val="single" w:sz="4" w:space="0" w:color="auto"/>
              <w:bottom w:val="single" w:sz="4" w:space="0" w:color="auto"/>
            </w:tcBorders>
          </w:tcPr>
          <w:p w14:paraId="18F46758"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533</w:t>
            </w:r>
          </w:p>
        </w:tc>
        <w:tc>
          <w:tcPr>
            <w:tcW w:w="525" w:type="pct"/>
            <w:tcBorders>
              <w:top w:val="single" w:sz="4" w:space="0" w:color="auto"/>
              <w:bottom w:val="single" w:sz="4" w:space="0" w:color="auto"/>
            </w:tcBorders>
          </w:tcPr>
          <w:p w14:paraId="732D4CA5"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557</w:t>
            </w:r>
          </w:p>
        </w:tc>
        <w:tc>
          <w:tcPr>
            <w:tcW w:w="525" w:type="pct"/>
            <w:tcBorders>
              <w:top w:val="single" w:sz="4" w:space="0" w:color="auto"/>
              <w:bottom w:val="single" w:sz="4" w:space="0" w:color="auto"/>
            </w:tcBorders>
          </w:tcPr>
          <w:p w14:paraId="2BE24031"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548</w:t>
            </w:r>
          </w:p>
        </w:tc>
        <w:tc>
          <w:tcPr>
            <w:tcW w:w="525" w:type="pct"/>
            <w:tcBorders>
              <w:top w:val="single" w:sz="4" w:space="0" w:color="auto"/>
              <w:bottom w:val="single" w:sz="4" w:space="0" w:color="auto"/>
            </w:tcBorders>
          </w:tcPr>
          <w:p w14:paraId="21C56128"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580</w:t>
            </w:r>
          </w:p>
        </w:tc>
        <w:tc>
          <w:tcPr>
            <w:tcW w:w="525" w:type="pct"/>
            <w:tcBorders>
              <w:top w:val="single" w:sz="4" w:space="0" w:color="auto"/>
              <w:bottom w:val="single" w:sz="4" w:space="0" w:color="auto"/>
            </w:tcBorders>
          </w:tcPr>
          <w:p w14:paraId="2C2D0EB4"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655</w:t>
            </w:r>
          </w:p>
        </w:tc>
        <w:tc>
          <w:tcPr>
            <w:tcW w:w="524" w:type="pct"/>
            <w:tcBorders>
              <w:top w:val="single" w:sz="4" w:space="0" w:color="auto"/>
              <w:bottom w:val="single" w:sz="4" w:space="0" w:color="auto"/>
            </w:tcBorders>
          </w:tcPr>
          <w:p w14:paraId="5799DAB1"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718</w:t>
            </w:r>
          </w:p>
        </w:tc>
      </w:tr>
      <w:tr w:rsidR="006D0464" w:rsidRPr="00F26435" w14:paraId="3EF84A41" w14:textId="77777777" w:rsidTr="000225BE">
        <w:tc>
          <w:tcPr>
            <w:tcW w:w="1851" w:type="pct"/>
            <w:tcBorders>
              <w:top w:val="single" w:sz="4" w:space="0" w:color="auto"/>
              <w:bottom w:val="single" w:sz="4" w:space="0" w:color="auto"/>
            </w:tcBorders>
          </w:tcPr>
          <w:p w14:paraId="5785FC69" w14:textId="77777777" w:rsidR="006D0464" w:rsidRPr="00F26435" w:rsidRDefault="006D0464" w:rsidP="000225BE">
            <w:pPr>
              <w:jc w:val="both"/>
              <w:rPr>
                <w:rFonts w:ascii="Times New Roman" w:hAnsi="Times New Roman" w:cs="Times New Roman"/>
                <w:sz w:val="22"/>
                <w:szCs w:val="22"/>
              </w:rPr>
            </w:pPr>
            <w:r w:rsidRPr="00F26435">
              <w:rPr>
                <w:rFonts w:ascii="Times New Roman" w:hAnsi="Times New Roman" w:cs="Times New Roman"/>
                <w:sz w:val="22"/>
                <w:szCs w:val="22"/>
              </w:rPr>
              <w:t>Amur</w:t>
            </w:r>
          </w:p>
        </w:tc>
        <w:tc>
          <w:tcPr>
            <w:tcW w:w="525" w:type="pct"/>
            <w:tcBorders>
              <w:top w:val="single" w:sz="4" w:space="0" w:color="auto"/>
              <w:bottom w:val="single" w:sz="4" w:space="0" w:color="auto"/>
            </w:tcBorders>
          </w:tcPr>
          <w:p w14:paraId="4A311A6A"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480</w:t>
            </w:r>
          </w:p>
        </w:tc>
        <w:tc>
          <w:tcPr>
            <w:tcW w:w="525" w:type="pct"/>
            <w:tcBorders>
              <w:top w:val="single" w:sz="4" w:space="0" w:color="auto"/>
              <w:bottom w:val="single" w:sz="4" w:space="0" w:color="auto"/>
            </w:tcBorders>
          </w:tcPr>
          <w:p w14:paraId="58CF3F48"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515</w:t>
            </w:r>
          </w:p>
        </w:tc>
        <w:tc>
          <w:tcPr>
            <w:tcW w:w="525" w:type="pct"/>
            <w:tcBorders>
              <w:top w:val="single" w:sz="4" w:space="0" w:color="auto"/>
              <w:bottom w:val="single" w:sz="4" w:space="0" w:color="auto"/>
            </w:tcBorders>
          </w:tcPr>
          <w:p w14:paraId="21BB80C7"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510</w:t>
            </w:r>
          </w:p>
        </w:tc>
        <w:tc>
          <w:tcPr>
            <w:tcW w:w="525" w:type="pct"/>
            <w:tcBorders>
              <w:top w:val="single" w:sz="4" w:space="0" w:color="auto"/>
              <w:bottom w:val="single" w:sz="4" w:space="0" w:color="auto"/>
            </w:tcBorders>
          </w:tcPr>
          <w:p w14:paraId="3148210B"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535</w:t>
            </w:r>
          </w:p>
        </w:tc>
        <w:tc>
          <w:tcPr>
            <w:tcW w:w="525" w:type="pct"/>
            <w:tcBorders>
              <w:top w:val="single" w:sz="4" w:space="0" w:color="auto"/>
              <w:bottom w:val="single" w:sz="4" w:space="0" w:color="auto"/>
            </w:tcBorders>
          </w:tcPr>
          <w:p w14:paraId="3728792A"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568</w:t>
            </w:r>
          </w:p>
        </w:tc>
        <w:tc>
          <w:tcPr>
            <w:tcW w:w="524" w:type="pct"/>
            <w:tcBorders>
              <w:top w:val="single" w:sz="4" w:space="0" w:color="auto"/>
              <w:bottom w:val="single" w:sz="4" w:space="0" w:color="auto"/>
            </w:tcBorders>
          </w:tcPr>
          <w:p w14:paraId="26BD15C1"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643</w:t>
            </w:r>
          </w:p>
        </w:tc>
      </w:tr>
      <w:tr w:rsidR="006D0464" w:rsidRPr="00F26435" w14:paraId="02F99763" w14:textId="77777777" w:rsidTr="000225BE">
        <w:tc>
          <w:tcPr>
            <w:tcW w:w="1851" w:type="pct"/>
            <w:tcBorders>
              <w:top w:val="single" w:sz="4" w:space="0" w:color="auto"/>
              <w:bottom w:val="single" w:sz="4" w:space="0" w:color="auto"/>
            </w:tcBorders>
          </w:tcPr>
          <w:p w14:paraId="564581D8" w14:textId="77777777" w:rsidR="006D0464" w:rsidRPr="00F26435" w:rsidRDefault="006D0464" w:rsidP="000225BE">
            <w:pPr>
              <w:jc w:val="both"/>
              <w:rPr>
                <w:rFonts w:ascii="Times New Roman" w:hAnsi="Times New Roman" w:cs="Times New Roman"/>
                <w:sz w:val="22"/>
                <w:szCs w:val="22"/>
              </w:rPr>
            </w:pPr>
            <w:r w:rsidRPr="00F26435">
              <w:rPr>
                <w:rFonts w:ascii="Times New Roman" w:hAnsi="Times New Roman" w:cs="Times New Roman"/>
                <w:sz w:val="22"/>
                <w:szCs w:val="22"/>
              </w:rPr>
              <w:t>Fehér busa</w:t>
            </w:r>
          </w:p>
        </w:tc>
        <w:tc>
          <w:tcPr>
            <w:tcW w:w="525" w:type="pct"/>
            <w:tcBorders>
              <w:top w:val="single" w:sz="4" w:space="0" w:color="auto"/>
              <w:bottom w:val="single" w:sz="4" w:space="0" w:color="auto"/>
            </w:tcBorders>
          </w:tcPr>
          <w:p w14:paraId="43931A54"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233</w:t>
            </w:r>
          </w:p>
        </w:tc>
        <w:tc>
          <w:tcPr>
            <w:tcW w:w="525" w:type="pct"/>
            <w:tcBorders>
              <w:top w:val="single" w:sz="4" w:space="0" w:color="auto"/>
              <w:bottom w:val="single" w:sz="4" w:space="0" w:color="auto"/>
            </w:tcBorders>
          </w:tcPr>
          <w:p w14:paraId="7D65E0B4"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255</w:t>
            </w:r>
          </w:p>
        </w:tc>
        <w:tc>
          <w:tcPr>
            <w:tcW w:w="525" w:type="pct"/>
            <w:tcBorders>
              <w:top w:val="single" w:sz="4" w:space="0" w:color="auto"/>
              <w:bottom w:val="single" w:sz="4" w:space="0" w:color="auto"/>
            </w:tcBorders>
          </w:tcPr>
          <w:p w14:paraId="486A5193"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236</w:t>
            </w:r>
          </w:p>
        </w:tc>
        <w:tc>
          <w:tcPr>
            <w:tcW w:w="525" w:type="pct"/>
            <w:tcBorders>
              <w:top w:val="single" w:sz="4" w:space="0" w:color="auto"/>
              <w:bottom w:val="single" w:sz="4" w:space="0" w:color="auto"/>
            </w:tcBorders>
          </w:tcPr>
          <w:p w14:paraId="31C85BBB"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251</w:t>
            </w:r>
          </w:p>
        </w:tc>
        <w:tc>
          <w:tcPr>
            <w:tcW w:w="525" w:type="pct"/>
            <w:tcBorders>
              <w:top w:val="single" w:sz="4" w:space="0" w:color="auto"/>
              <w:bottom w:val="single" w:sz="4" w:space="0" w:color="auto"/>
            </w:tcBorders>
          </w:tcPr>
          <w:p w14:paraId="6E73DAEA"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278</w:t>
            </w:r>
          </w:p>
        </w:tc>
        <w:tc>
          <w:tcPr>
            <w:tcW w:w="524" w:type="pct"/>
            <w:tcBorders>
              <w:top w:val="single" w:sz="4" w:space="0" w:color="auto"/>
              <w:bottom w:val="single" w:sz="4" w:space="0" w:color="auto"/>
            </w:tcBorders>
          </w:tcPr>
          <w:p w14:paraId="6DA235DF"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326</w:t>
            </w:r>
          </w:p>
        </w:tc>
      </w:tr>
      <w:tr w:rsidR="006D0464" w:rsidRPr="00F26435" w14:paraId="274DD86C" w14:textId="77777777" w:rsidTr="000225BE">
        <w:tc>
          <w:tcPr>
            <w:tcW w:w="1851" w:type="pct"/>
            <w:tcBorders>
              <w:top w:val="single" w:sz="4" w:space="0" w:color="auto"/>
              <w:bottom w:val="single" w:sz="4" w:space="0" w:color="auto"/>
            </w:tcBorders>
          </w:tcPr>
          <w:p w14:paraId="3C316FAE" w14:textId="77777777" w:rsidR="006D0464" w:rsidRPr="00F26435" w:rsidRDefault="006D0464" w:rsidP="000225BE">
            <w:pPr>
              <w:jc w:val="both"/>
              <w:rPr>
                <w:rFonts w:ascii="Times New Roman" w:hAnsi="Times New Roman" w:cs="Times New Roman"/>
                <w:sz w:val="22"/>
                <w:szCs w:val="22"/>
              </w:rPr>
            </w:pPr>
            <w:r w:rsidRPr="00F26435">
              <w:rPr>
                <w:rFonts w:ascii="Times New Roman" w:hAnsi="Times New Roman" w:cs="Times New Roman"/>
                <w:sz w:val="22"/>
                <w:szCs w:val="22"/>
              </w:rPr>
              <w:t>Pettyes busa</w:t>
            </w:r>
          </w:p>
        </w:tc>
        <w:tc>
          <w:tcPr>
            <w:tcW w:w="525" w:type="pct"/>
            <w:tcBorders>
              <w:top w:val="single" w:sz="4" w:space="0" w:color="auto"/>
              <w:bottom w:val="single" w:sz="4" w:space="0" w:color="auto"/>
            </w:tcBorders>
          </w:tcPr>
          <w:p w14:paraId="4F964153"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233</w:t>
            </w:r>
          </w:p>
        </w:tc>
        <w:tc>
          <w:tcPr>
            <w:tcW w:w="525" w:type="pct"/>
            <w:tcBorders>
              <w:top w:val="single" w:sz="4" w:space="0" w:color="auto"/>
              <w:bottom w:val="single" w:sz="4" w:space="0" w:color="auto"/>
            </w:tcBorders>
          </w:tcPr>
          <w:p w14:paraId="5254F933"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256</w:t>
            </w:r>
          </w:p>
        </w:tc>
        <w:tc>
          <w:tcPr>
            <w:tcW w:w="525" w:type="pct"/>
            <w:tcBorders>
              <w:top w:val="single" w:sz="4" w:space="0" w:color="auto"/>
              <w:bottom w:val="single" w:sz="4" w:space="0" w:color="auto"/>
            </w:tcBorders>
          </w:tcPr>
          <w:p w14:paraId="20E8F085"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238</w:t>
            </w:r>
          </w:p>
        </w:tc>
        <w:tc>
          <w:tcPr>
            <w:tcW w:w="525" w:type="pct"/>
            <w:tcBorders>
              <w:top w:val="single" w:sz="4" w:space="0" w:color="auto"/>
              <w:bottom w:val="single" w:sz="4" w:space="0" w:color="auto"/>
            </w:tcBorders>
          </w:tcPr>
          <w:p w14:paraId="235FF3BD"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256</w:t>
            </w:r>
          </w:p>
        </w:tc>
        <w:tc>
          <w:tcPr>
            <w:tcW w:w="525" w:type="pct"/>
            <w:tcBorders>
              <w:top w:val="single" w:sz="4" w:space="0" w:color="auto"/>
              <w:bottom w:val="single" w:sz="4" w:space="0" w:color="auto"/>
            </w:tcBorders>
          </w:tcPr>
          <w:p w14:paraId="33164FD6"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283</w:t>
            </w:r>
          </w:p>
        </w:tc>
        <w:tc>
          <w:tcPr>
            <w:tcW w:w="524" w:type="pct"/>
            <w:tcBorders>
              <w:top w:val="single" w:sz="4" w:space="0" w:color="auto"/>
              <w:bottom w:val="single" w:sz="4" w:space="0" w:color="auto"/>
            </w:tcBorders>
          </w:tcPr>
          <w:p w14:paraId="7A0184BA"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278</w:t>
            </w:r>
          </w:p>
        </w:tc>
      </w:tr>
      <w:tr w:rsidR="006D0464" w:rsidRPr="00F26435" w14:paraId="22A9F8BE" w14:textId="77777777" w:rsidTr="000225BE">
        <w:tc>
          <w:tcPr>
            <w:tcW w:w="1851" w:type="pct"/>
            <w:tcBorders>
              <w:top w:val="single" w:sz="4" w:space="0" w:color="auto"/>
              <w:bottom w:val="single" w:sz="4" w:space="0" w:color="auto"/>
            </w:tcBorders>
          </w:tcPr>
          <w:p w14:paraId="70745CA8" w14:textId="77777777" w:rsidR="006D0464" w:rsidRPr="00F26435" w:rsidRDefault="006D0464" w:rsidP="000225BE">
            <w:pPr>
              <w:jc w:val="both"/>
              <w:rPr>
                <w:rFonts w:ascii="Times New Roman" w:hAnsi="Times New Roman" w:cs="Times New Roman"/>
                <w:sz w:val="22"/>
                <w:szCs w:val="22"/>
              </w:rPr>
            </w:pPr>
            <w:r w:rsidRPr="00F26435">
              <w:rPr>
                <w:rFonts w:ascii="Times New Roman" w:hAnsi="Times New Roman" w:cs="Times New Roman"/>
                <w:sz w:val="22"/>
                <w:szCs w:val="22"/>
              </w:rPr>
              <w:t>Harcsa</w:t>
            </w:r>
          </w:p>
        </w:tc>
        <w:tc>
          <w:tcPr>
            <w:tcW w:w="525" w:type="pct"/>
            <w:tcBorders>
              <w:top w:val="single" w:sz="4" w:space="0" w:color="auto"/>
              <w:bottom w:val="single" w:sz="4" w:space="0" w:color="auto"/>
            </w:tcBorders>
          </w:tcPr>
          <w:p w14:paraId="3B13866D"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1185</w:t>
            </w:r>
          </w:p>
        </w:tc>
        <w:tc>
          <w:tcPr>
            <w:tcW w:w="525" w:type="pct"/>
            <w:tcBorders>
              <w:top w:val="single" w:sz="4" w:space="0" w:color="auto"/>
              <w:bottom w:val="single" w:sz="4" w:space="0" w:color="auto"/>
            </w:tcBorders>
          </w:tcPr>
          <w:p w14:paraId="7718E4ED"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1404</w:t>
            </w:r>
          </w:p>
        </w:tc>
        <w:tc>
          <w:tcPr>
            <w:tcW w:w="525" w:type="pct"/>
            <w:tcBorders>
              <w:top w:val="single" w:sz="4" w:space="0" w:color="auto"/>
              <w:bottom w:val="single" w:sz="4" w:space="0" w:color="auto"/>
            </w:tcBorders>
          </w:tcPr>
          <w:p w14:paraId="1113566E"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1339</w:t>
            </w:r>
          </w:p>
        </w:tc>
        <w:tc>
          <w:tcPr>
            <w:tcW w:w="525" w:type="pct"/>
            <w:tcBorders>
              <w:top w:val="single" w:sz="4" w:space="0" w:color="auto"/>
              <w:bottom w:val="single" w:sz="4" w:space="0" w:color="auto"/>
            </w:tcBorders>
          </w:tcPr>
          <w:p w14:paraId="2DE77707"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1519</w:t>
            </w:r>
          </w:p>
        </w:tc>
        <w:tc>
          <w:tcPr>
            <w:tcW w:w="525" w:type="pct"/>
            <w:tcBorders>
              <w:top w:val="single" w:sz="4" w:space="0" w:color="auto"/>
              <w:bottom w:val="single" w:sz="4" w:space="0" w:color="auto"/>
            </w:tcBorders>
          </w:tcPr>
          <w:p w14:paraId="23CE22CF"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1534</w:t>
            </w:r>
          </w:p>
        </w:tc>
        <w:tc>
          <w:tcPr>
            <w:tcW w:w="524" w:type="pct"/>
            <w:tcBorders>
              <w:top w:val="single" w:sz="4" w:space="0" w:color="auto"/>
              <w:bottom w:val="single" w:sz="4" w:space="0" w:color="auto"/>
            </w:tcBorders>
          </w:tcPr>
          <w:p w14:paraId="361A1BD1"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1789</w:t>
            </w:r>
          </w:p>
        </w:tc>
      </w:tr>
      <w:tr w:rsidR="006D0464" w:rsidRPr="00F26435" w14:paraId="0FAB22F7" w14:textId="77777777" w:rsidTr="000225BE">
        <w:tc>
          <w:tcPr>
            <w:tcW w:w="1851" w:type="pct"/>
            <w:tcBorders>
              <w:top w:val="single" w:sz="4" w:space="0" w:color="auto"/>
              <w:bottom w:val="single" w:sz="4" w:space="0" w:color="auto"/>
            </w:tcBorders>
          </w:tcPr>
          <w:p w14:paraId="6DB8665D" w14:textId="77777777" w:rsidR="006D0464" w:rsidRPr="00F26435" w:rsidRDefault="006D0464" w:rsidP="000225BE">
            <w:pPr>
              <w:jc w:val="both"/>
              <w:rPr>
                <w:rFonts w:ascii="Times New Roman" w:hAnsi="Times New Roman" w:cs="Times New Roman"/>
                <w:sz w:val="22"/>
                <w:szCs w:val="22"/>
              </w:rPr>
            </w:pPr>
            <w:r w:rsidRPr="00F26435">
              <w:rPr>
                <w:rFonts w:ascii="Times New Roman" w:hAnsi="Times New Roman" w:cs="Times New Roman"/>
                <w:sz w:val="22"/>
                <w:szCs w:val="22"/>
              </w:rPr>
              <w:t>Süllő</w:t>
            </w:r>
          </w:p>
        </w:tc>
        <w:tc>
          <w:tcPr>
            <w:tcW w:w="525" w:type="pct"/>
            <w:tcBorders>
              <w:top w:val="single" w:sz="4" w:space="0" w:color="auto"/>
              <w:bottom w:val="single" w:sz="4" w:space="0" w:color="auto"/>
            </w:tcBorders>
          </w:tcPr>
          <w:p w14:paraId="563BF9B7"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1866</w:t>
            </w:r>
          </w:p>
        </w:tc>
        <w:tc>
          <w:tcPr>
            <w:tcW w:w="525" w:type="pct"/>
            <w:tcBorders>
              <w:top w:val="single" w:sz="4" w:space="0" w:color="auto"/>
              <w:bottom w:val="single" w:sz="4" w:space="0" w:color="auto"/>
            </w:tcBorders>
          </w:tcPr>
          <w:p w14:paraId="55E7CC1A"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2640</w:t>
            </w:r>
          </w:p>
        </w:tc>
        <w:tc>
          <w:tcPr>
            <w:tcW w:w="525" w:type="pct"/>
            <w:tcBorders>
              <w:top w:val="single" w:sz="4" w:space="0" w:color="auto"/>
              <w:bottom w:val="single" w:sz="4" w:space="0" w:color="auto"/>
            </w:tcBorders>
          </w:tcPr>
          <w:p w14:paraId="388DED7E"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2432</w:t>
            </w:r>
          </w:p>
        </w:tc>
        <w:tc>
          <w:tcPr>
            <w:tcW w:w="525" w:type="pct"/>
            <w:tcBorders>
              <w:top w:val="single" w:sz="4" w:space="0" w:color="auto"/>
              <w:bottom w:val="single" w:sz="4" w:space="0" w:color="auto"/>
            </w:tcBorders>
          </w:tcPr>
          <w:p w14:paraId="37DCD1C4"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2847</w:t>
            </w:r>
          </w:p>
        </w:tc>
        <w:tc>
          <w:tcPr>
            <w:tcW w:w="525" w:type="pct"/>
            <w:tcBorders>
              <w:top w:val="single" w:sz="4" w:space="0" w:color="auto"/>
              <w:bottom w:val="single" w:sz="4" w:space="0" w:color="auto"/>
            </w:tcBorders>
          </w:tcPr>
          <w:p w14:paraId="2D68219F"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2404</w:t>
            </w:r>
          </w:p>
        </w:tc>
        <w:tc>
          <w:tcPr>
            <w:tcW w:w="524" w:type="pct"/>
            <w:tcBorders>
              <w:top w:val="single" w:sz="4" w:space="0" w:color="auto"/>
              <w:bottom w:val="single" w:sz="4" w:space="0" w:color="auto"/>
            </w:tcBorders>
          </w:tcPr>
          <w:p w14:paraId="0EDEAD4D"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2746</w:t>
            </w:r>
          </w:p>
        </w:tc>
      </w:tr>
      <w:tr w:rsidR="006D0464" w:rsidRPr="00F26435" w14:paraId="4329D2FC" w14:textId="77777777" w:rsidTr="000225BE">
        <w:tc>
          <w:tcPr>
            <w:tcW w:w="1851" w:type="pct"/>
            <w:tcBorders>
              <w:top w:val="single" w:sz="4" w:space="0" w:color="auto"/>
              <w:bottom w:val="single" w:sz="4" w:space="0" w:color="auto"/>
            </w:tcBorders>
          </w:tcPr>
          <w:p w14:paraId="336915DA" w14:textId="77777777" w:rsidR="006D0464" w:rsidRPr="00F26435" w:rsidRDefault="006D0464" w:rsidP="000225BE">
            <w:pPr>
              <w:jc w:val="both"/>
              <w:rPr>
                <w:rFonts w:ascii="Times New Roman" w:hAnsi="Times New Roman" w:cs="Times New Roman"/>
                <w:sz w:val="22"/>
                <w:szCs w:val="22"/>
              </w:rPr>
            </w:pPr>
            <w:r w:rsidRPr="00F26435">
              <w:rPr>
                <w:rFonts w:ascii="Times New Roman" w:hAnsi="Times New Roman" w:cs="Times New Roman"/>
                <w:sz w:val="22"/>
                <w:szCs w:val="22"/>
              </w:rPr>
              <w:t>Compó</w:t>
            </w:r>
          </w:p>
        </w:tc>
        <w:tc>
          <w:tcPr>
            <w:tcW w:w="525" w:type="pct"/>
            <w:tcBorders>
              <w:top w:val="single" w:sz="4" w:space="0" w:color="auto"/>
              <w:bottom w:val="single" w:sz="4" w:space="0" w:color="auto"/>
            </w:tcBorders>
          </w:tcPr>
          <w:p w14:paraId="617827E8"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1182</w:t>
            </w:r>
          </w:p>
        </w:tc>
        <w:tc>
          <w:tcPr>
            <w:tcW w:w="525" w:type="pct"/>
            <w:tcBorders>
              <w:top w:val="single" w:sz="4" w:space="0" w:color="auto"/>
              <w:bottom w:val="single" w:sz="4" w:space="0" w:color="auto"/>
            </w:tcBorders>
          </w:tcPr>
          <w:p w14:paraId="599FD5B5"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1480</w:t>
            </w:r>
          </w:p>
        </w:tc>
        <w:tc>
          <w:tcPr>
            <w:tcW w:w="525" w:type="pct"/>
            <w:tcBorders>
              <w:top w:val="single" w:sz="4" w:space="0" w:color="auto"/>
              <w:bottom w:val="single" w:sz="4" w:space="0" w:color="auto"/>
            </w:tcBorders>
          </w:tcPr>
          <w:p w14:paraId="63D66634"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1538</w:t>
            </w:r>
          </w:p>
        </w:tc>
        <w:tc>
          <w:tcPr>
            <w:tcW w:w="525" w:type="pct"/>
            <w:tcBorders>
              <w:top w:val="single" w:sz="4" w:space="0" w:color="auto"/>
              <w:bottom w:val="single" w:sz="4" w:space="0" w:color="auto"/>
            </w:tcBorders>
          </w:tcPr>
          <w:p w14:paraId="331BD6D9"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1321</w:t>
            </w:r>
          </w:p>
        </w:tc>
        <w:tc>
          <w:tcPr>
            <w:tcW w:w="525" w:type="pct"/>
            <w:tcBorders>
              <w:top w:val="single" w:sz="4" w:space="0" w:color="auto"/>
              <w:bottom w:val="single" w:sz="4" w:space="0" w:color="auto"/>
            </w:tcBorders>
          </w:tcPr>
          <w:p w14:paraId="4E0E0345"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1784</w:t>
            </w:r>
          </w:p>
        </w:tc>
        <w:tc>
          <w:tcPr>
            <w:tcW w:w="524" w:type="pct"/>
            <w:tcBorders>
              <w:top w:val="single" w:sz="4" w:space="0" w:color="auto"/>
              <w:bottom w:val="single" w:sz="4" w:space="0" w:color="auto"/>
            </w:tcBorders>
          </w:tcPr>
          <w:p w14:paraId="0AA05000"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1512</w:t>
            </w:r>
          </w:p>
        </w:tc>
      </w:tr>
      <w:tr w:rsidR="006D0464" w:rsidRPr="00F26435" w14:paraId="56C57460" w14:textId="77777777" w:rsidTr="000225BE">
        <w:tc>
          <w:tcPr>
            <w:tcW w:w="1851" w:type="pct"/>
            <w:tcBorders>
              <w:top w:val="single" w:sz="4" w:space="0" w:color="auto"/>
              <w:bottom w:val="single" w:sz="4" w:space="0" w:color="auto"/>
            </w:tcBorders>
          </w:tcPr>
          <w:p w14:paraId="368FF639" w14:textId="77777777" w:rsidR="006D0464" w:rsidRPr="00F26435" w:rsidRDefault="006D0464" w:rsidP="000225BE">
            <w:pPr>
              <w:jc w:val="both"/>
              <w:rPr>
                <w:rFonts w:ascii="Times New Roman" w:hAnsi="Times New Roman" w:cs="Times New Roman"/>
                <w:sz w:val="22"/>
                <w:szCs w:val="22"/>
              </w:rPr>
            </w:pPr>
            <w:r w:rsidRPr="00F26435">
              <w:rPr>
                <w:rFonts w:ascii="Times New Roman" w:hAnsi="Times New Roman" w:cs="Times New Roman"/>
                <w:sz w:val="22"/>
                <w:szCs w:val="22"/>
              </w:rPr>
              <w:t>Csuka</w:t>
            </w:r>
          </w:p>
        </w:tc>
        <w:tc>
          <w:tcPr>
            <w:tcW w:w="525" w:type="pct"/>
            <w:tcBorders>
              <w:top w:val="single" w:sz="4" w:space="0" w:color="auto"/>
              <w:bottom w:val="single" w:sz="4" w:space="0" w:color="auto"/>
            </w:tcBorders>
          </w:tcPr>
          <w:p w14:paraId="4BE5B908"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1324</w:t>
            </w:r>
          </w:p>
        </w:tc>
        <w:tc>
          <w:tcPr>
            <w:tcW w:w="525" w:type="pct"/>
            <w:tcBorders>
              <w:top w:val="single" w:sz="4" w:space="0" w:color="auto"/>
              <w:bottom w:val="single" w:sz="4" w:space="0" w:color="auto"/>
            </w:tcBorders>
          </w:tcPr>
          <w:p w14:paraId="46F836F5"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1741</w:t>
            </w:r>
          </w:p>
        </w:tc>
        <w:tc>
          <w:tcPr>
            <w:tcW w:w="525" w:type="pct"/>
            <w:tcBorders>
              <w:top w:val="single" w:sz="4" w:space="0" w:color="auto"/>
              <w:bottom w:val="single" w:sz="4" w:space="0" w:color="auto"/>
            </w:tcBorders>
          </w:tcPr>
          <w:p w14:paraId="3B6120AF"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1631</w:t>
            </w:r>
          </w:p>
        </w:tc>
        <w:tc>
          <w:tcPr>
            <w:tcW w:w="525" w:type="pct"/>
            <w:tcBorders>
              <w:top w:val="single" w:sz="4" w:space="0" w:color="auto"/>
              <w:bottom w:val="single" w:sz="4" w:space="0" w:color="auto"/>
            </w:tcBorders>
          </w:tcPr>
          <w:p w14:paraId="182F9E96"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1792</w:t>
            </w:r>
          </w:p>
        </w:tc>
        <w:tc>
          <w:tcPr>
            <w:tcW w:w="525" w:type="pct"/>
            <w:tcBorders>
              <w:top w:val="single" w:sz="4" w:space="0" w:color="auto"/>
              <w:bottom w:val="single" w:sz="4" w:space="0" w:color="auto"/>
            </w:tcBorders>
          </w:tcPr>
          <w:p w14:paraId="75E39F21"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1476</w:t>
            </w:r>
          </w:p>
        </w:tc>
        <w:tc>
          <w:tcPr>
            <w:tcW w:w="524" w:type="pct"/>
            <w:tcBorders>
              <w:top w:val="single" w:sz="4" w:space="0" w:color="auto"/>
              <w:bottom w:val="single" w:sz="4" w:space="0" w:color="auto"/>
            </w:tcBorders>
          </w:tcPr>
          <w:p w14:paraId="385CAF7F"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1735</w:t>
            </w:r>
          </w:p>
        </w:tc>
      </w:tr>
      <w:tr w:rsidR="006D0464" w:rsidRPr="00F26435" w14:paraId="17F6318C" w14:textId="77777777" w:rsidTr="000225BE">
        <w:tc>
          <w:tcPr>
            <w:tcW w:w="1851" w:type="pct"/>
            <w:tcBorders>
              <w:top w:val="single" w:sz="4" w:space="0" w:color="auto"/>
              <w:bottom w:val="single" w:sz="4" w:space="0" w:color="auto"/>
            </w:tcBorders>
          </w:tcPr>
          <w:p w14:paraId="700E6D86" w14:textId="77777777" w:rsidR="006D0464" w:rsidRPr="00F26435" w:rsidRDefault="006D0464" w:rsidP="000225BE">
            <w:pPr>
              <w:jc w:val="both"/>
              <w:rPr>
                <w:rFonts w:ascii="Times New Roman" w:hAnsi="Times New Roman" w:cs="Times New Roman"/>
                <w:sz w:val="22"/>
                <w:szCs w:val="22"/>
              </w:rPr>
            </w:pPr>
            <w:r w:rsidRPr="00F26435">
              <w:rPr>
                <w:rFonts w:ascii="Times New Roman" w:hAnsi="Times New Roman" w:cs="Times New Roman"/>
                <w:sz w:val="22"/>
                <w:szCs w:val="22"/>
              </w:rPr>
              <w:t>Szivárványos pisztráng</w:t>
            </w:r>
          </w:p>
        </w:tc>
        <w:tc>
          <w:tcPr>
            <w:tcW w:w="525" w:type="pct"/>
            <w:tcBorders>
              <w:top w:val="single" w:sz="4" w:space="0" w:color="auto"/>
              <w:bottom w:val="single" w:sz="4" w:space="0" w:color="auto"/>
            </w:tcBorders>
          </w:tcPr>
          <w:p w14:paraId="748CA809"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1215</w:t>
            </w:r>
          </w:p>
        </w:tc>
        <w:tc>
          <w:tcPr>
            <w:tcW w:w="525" w:type="pct"/>
            <w:tcBorders>
              <w:top w:val="single" w:sz="4" w:space="0" w:color="auto"/>
              <w:bottom w:val="single" w:sz="4" w:space="0" w:color="auto"/>
            </w:tcBorders>
          </w:tcPr>
          <w:p w14:paraId="531752EF"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1430</w:t>
            </w:r>
          </w:p>
        </w:tc>
        <w:tc>
          <w:tcPr>
            <w:tcW w:w="525" w:type="pct"/>
            <w:tcBorders>
              <w:top w:val="single" w:sz="4" w:space="0" w:color="auto"/>
              <w:bottom w:val="single" w:sz="4" w:space="0" w:color="auto"/>
            </w:tcBorders>
          </w:tcPr>
          <w:p w14:paraId="40D589CB"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1350</w:t>
            </w:r>
          </w:p>
        </w:tc>
        <w:tc>
          <w:tcPr>
            <w:tcW w:w="525" w:type="pct"/>
            <w:tcBorders>
              <w:top w:val="single" w:sz="4" w:space="0" w:color="auto"/>
              <w:bottom w:val="single" w:sz="4" w:space="0" w:color="auto"/>
            </w:tcBorders>
          </w:tcPr>
          <w:p w14:paraId="5B140AF5"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1100</w:t>
            </w:r>
          </w:p>
        </w:tc>
        <w:tc>
          <w:tcPr>
            <w:tcW w:w="525" w:type="pct"/>
            <w:tcBorders>
              <w:top w:val="single" w:sz="4" w:space="0" w:color="auto"/>
              <w:bottom w:val="single" w:sz="4" w:space="0" w:color="auto"/>
            </w:tcBorders>
          </w:tcPr>
          <w:p w14:paraId="2AF54D85"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1532</w:t>
            </w:r>
          </w:p>
        </w:tc>
        <w:tc>
          <w:tcPr>
            <w:tcW w:w="524" w:type="pct"/>
            <w:tcBorders>
              <w:top w:val="single" w:sz="4" w:space="0" w:color="auto"/>
              <w:bottom w:val="single" w:sz="4" w:space="0" w:color="auto"/>
            </w:tcBorders>
          </w:tcPr>
          <w:p w14:paraId="1FABAC1A"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1600</w:t>
            </w:r>
          </w:p>
        </w:tc>
      </w:tr>
      <w:tr w:rsidR="006D0464" w:rsidRPr="00F26435" w14:paraId="5622D37D" w14:textId="77777777" w:rsidTr="000225BE">
        <w:tc>
          <w:tcPr>
            <w:tcW w:w="1851" w:type="pct"/>
            <w:tcBorders>
              <w:top w:val="single" w:sz="4" w:space="0" w:color="auto"/>
              <w:bottom w:val="single" w:sz="4" w:space="0" w:color="auto"/>
            </w:tcBorders>
          </w:tcPr>
          <w:p w14:paraId="5AD78201" w14:textId="77777777" w:rsidR="006D0464" w:rsidRPr="00F26435" w:rsidRDefault="006D0464" w:rsidP="000225BE">
            <w:pPr>
              <w:jc w:val="both"/>
              <w:rPr>
                <w:rFonts w:ascii="Times New Roman" w:hAnsi="Times New Roman" w:cs="Times New Roman"/>
                <w:sz w:val="22"/>
                <w:szCs w:val="22"/>
              </w:rPr>
            </w:pPr>
            <w:r w:rsidRPr="00F26435">
              <w:rPr>
                <w:rFonts w:ascii="Times New Roman" w:hAnsi="Times New Roman" w:cs="Times New Roman"/>
                <w:sz w:val="22"/>
                <w:szCs w:val="22"/>
              </w:rPr>
              <w:t>Afrikai harcsa</w:t>
            </w:r>
          </w:p>
        </w:tc>
        <w:tc>
          <w:tcPr>
            <w:tcW w:w="525" w:type="pct"/>
            <w:tcBorders>
              <w:top w:val="single" w:sz="4" w:space="0" w:color="auto"/>
              <w:bottom w:val="single" w:sz="4" w:space="0" w:color="auto"/>
            </w:tcBorders>
          </w:tcPr>
          <w:p w14:paraId="18A33868"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548</w:t>
            </w:r>
          </w:p>
        </w:tc>
        <w:tc>
          <w:tcPr>
            <w:tcW w:w="525" w:type="pct"/>
            <w:tcBorders>
              <w:top w:val="single" w:sz="4" w:space="0" w:color="auto"/>
              <w:bottom w:val="single" w:sz="4" w:space="0" w:color="auto"/>
            </w:tcBorders>
          </w:tcPr>
          <w:p w14:paraId="48B7B1AB"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750</w:t>
            </w:r>
          </w:p>
        </w:tc>
        <w:tc>
          <w:tcPr>
            <w:tcW w:w="525" w:type="pct"/>
            <w:tcBorders>
              <w:top w:val="single" w:sz="4" w:space="0" w:color="auto"/>
              <w:bottom w:val="single" w:sz="4" w:space="0" w:color="auto"/>
            </w:tcBorders>
          </w:tcPr>
          <w:p w14:paraId="4A27B653"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600</w:t>
            </w:r>
          </w:p>
        </w:tc>
        <w:tc>
          <w:tcPr>
            <w:tcW w:w="525" w:type="pct"/>
            <w:tcBorders>
              <w:top w:val="single" w:sz="4" w:space="0" w:color="auto"/>
              <w:bottom w:val="single" w:sz="4" w:space="0" w:color="auto"/>
            </w:tcBorders>
          </w:tcPr>
          <w:p w14:paraId="708A79BF"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653</w:t>
            </w:r>
          </w:p>
        </w:tc>
        <w:tc>
          <w:tcPr>
            <w:tcW w:w="525" w:type="pct"/>
            <w:tcBorders>
              <w:top w:val="single" w:sz="4" w:space="0" w:color="auto"/>
              <w:bottom w:val="single" w:sz="4" w:space="0" w:color="auto"/>
            </w:tcBorders>
          </w:tcPr>
          <w:p w14:paraId="0B6D8E4C"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581</w:t>
            </w:r>
          </w:p>
        </w:tc>
        <w:tc>
          <w:tcPr>
            <w:tcW w:w="524" w:type="pct"/>
            <w:tcBorders>
              <w:top w:val="single" w:sz="4" w:space="0" w:color="auto"/>
              <w:bottom w:val="single" w:sz="4" w:space="0" w:color="auto"/>
            </w:tcBorders>
          </w:tcPr>
          <w:p w14:paraId="04F8C178"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611</w:t>
            </w:r>
          </w:p>
        </w:tc>
      </w:tr>
      <w:tr w:rsidR="006D0464" w:rsidRPr="00F26435" w14:paraId="024B29BC" w14:textId="77777777" w:rsidTr="000225BE">
        <w:tc>
          <w:tcPr>
            <w:tcW w:w="1851" w:type="pct"/>
            <w:tcBorders>
              <w:top w:val="single" w:sz="4" w:space="0" w:color="auto"/>
              <w:bottom w:val="single" w:sz="4" w:space="0" w:color="auto"/>
            </w:tcBorders>
          </w:tcPr>
          <w:p w14:paraId="11183369" w14:textId="77777777" w:rsidR="006D0464" w:rsidRPr="00F26435" w:rsidRDefault="006D0464" w:rsidP="000225BE">
            <w:pPr>
              <w:jc w:val="both"/>
              <w:rPr>
                <w:rFonts w:ascii="Times New Roman" w:hAnsi="Times New Roman" w:cs="Times New Roman"/>
                <w:sz w:val="22"/>
                <w:szCs w:val="22"/>
              </w:rPr>
            </w:pPr>
            <w:r w:rsidRPr="00F26435">
              <w:rPr>
                <w:rFonts w:ascii="Times New Roman" w:hAnsi="Times New Roman" w:cs="Times New Roman"/>
                <w:sz w:val="22"/>
                <w:szCs w:val="22"/>
              </w:rPr>
              <w:t>Tokfélék</w:t>
            </w:r>
          </w:p>
        </w:tc>
        <w:tc>
          <w:tcPr>
            <w:tcW w:w="525" w:type="pct"/>
            <w:tcBorders>
              <w:top w:val="single" w:sz="4" w:space="0" w:color="auto"/>
              <w:bottom w:val="single" w:sz="4" w:space="0" w:color="auto"/>
            </w:tcBorders>
          </w:tcPr>
          <w:p w14:paraId="6879042E"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3209</w:t>
            </w:r>
          </w:p>
        </w:tc>
        <w:tc>
          <w:tcPr>
            <w:tcW w:w="525" w:type="pct"/>
            <w:tcBorders>
              <w:top w:val="single" w:sz="4" w:space="0" w:color="auto"/>
              <w:bottom w:val="single" w:sz="4" w:space="0" w:color="auto"/>
            </w:tcBorders>
          </w:tcPr>
          <w:p w14:paraId="05A24C08"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2455</w:t>
            </w:r>
          </w:p>
        </w:tc>
        <w:tc>
          <w:tcPr>
            <w:tcW w:w="525" w:type="pct"/>
            <w:tcBorders>
              <w:top w:val="single" w:sz="4" w:space="0" w:color="auto"/>
              <w:bottom w:val="single" w:sz="4" w:space="0" w:color="auto"/>
            </w:tcBorders>
          </w:tcPr>
          <w:p w14:paraId="3E4B70ED"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2500</w:t>
            </w:r>
          </w:p>
        </w:tc>
        <w:tc>
          <w:tcPr>
            <w:tcW w:w="525" w:type="pct"/>
            <w:tcBorders>
              <w:top w:val="single" w:sz="4" w:space="0" w:color="auto"/>
              <w:bottom w:val="single" w:sz="4" w:space="0" w:color="auto"/>
            </w:tcBorders>
          </w:tcPr>
          <w:p w14:paraId="6F37F967"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2774</w:t>
            </w:r>
          </w:p>
        </w:tc>
        <w:tc>
          <w:tcPr>
            <w:tcW w:w="525" w:type="pct"/>
            <w:tcBorders>
              <w:top w:val="single" w:sz="4" w:space="0" w:color="auto"/>
              <w:bottom w:val="single" w:sz="4" w:space="0" w:color="auto"/>
            </w:tcBorders>
          </w:tcPr>
          <w:p w14:paraId="5167E54B"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3050</w:t>
            </w:r>
          </w:p>
        </w:tc>
        <w:tc>
          <w:tcPr>
            <w:tcW w:w="524" w:type="pct"/>
            <w:tcBorders>
              <w:top w:val="single" w:sz="4" w:space="0" w:color="auto"/>
              <w:bottom w:val="single" w:sz="4" w:space="0" w:color="auto"/>
            </w:tcBorders>
          </w:tcPr>
          <w:p w14:paraId="19D45846" w14:textId="77777777" w:rsidR="006D0464" w:rsidRPr="00F26435" w:rsidRDefault="006D0464" w:rsidP="000225BE">
            <w:pPr>
              <w:jc w:val="center"/>
              <w:rPr>
                <w:rFonts w:ascii="Times New Roman" w:hAnsi="Times New Roman" w:cs="Times New Roman"/>
                <w:sz w:val="22"/>
                <w:szCs w:val="22"/>
              </w:rPr>
            </w:pPr>
            <w:r w:rsidRPr="00F26435">
              <w:rPr>
                <w:rFonts w:ascii="Times New Roman" w:hAnsi="Times New Roman" w:cs="Times New Roman"/>
                <w:sz w:val="22"/>
                <w:szCs w:val="22"/>
              </w:rPr>
              <w:t>2414</w:t>
            </w:r>
          </w:p>
        </w:tc>
      </w:tr>
    </w:tbl>
    <w:p w14:paraId="188CBC89" w14:textId="77777777" w:rsidR="006D0464" w:rsidRPr="00C90734" w:rsidRDefault="006D0464" w:rsidP="006D0464">
      <w:pPr>
        <w:jc w:val="center"/>
        <w:rPr>
          <w:rFonts w:ascii="Times New Roman" w:hAnsi="Times New Roman" w:cs="Times New Roman"/>
          <w:sz w:val="22"/>
          <w:szCs w:val="22"/>
        </w:rPr>
      </w:pPr>
      <w:r>
        <w:rPr>
          <w:rFonts w:ascii="Times New Roman" w:hAnsi="Times New Roman" w:cs="Times New Roman"/>
          <w:b/>
          <w:sz w:val="22"/>
          <w:szCs w:val="22"/>
        </w:rPr>
        <w:t>2</w:t>
      </w:r>
      <w:r w:rsidRPr="00CF0A1A">
        <w:rPr>
          <w:rFonts w:ascii="Times New Roman" w:hAnsi="Times New Roman" w:cs="Times New Roman"/>
          <w:b/>
          <w:sz w:val="22"/>
          <w:szCs w:val="22"/>
        </w:rPr>
        <w:t xml:space="preserve">. </w:t>
      </w:r>
      <w:r>
        <w:rPr>
          <w:rFonts w:ascii="Times New Roman" w:hAnsi="Times New Roman" w:cs="Times New Roman"/>
          <w:b/>
          <w:sz w:val="22"/>
          <w:szCs w:val="22"/>
        </w:rPr>
        <w:t>táblázat</w:t>
      </w:r>
      <w:r w:rsidRPr="00CF0A1A">
        <w:rPr>
          <w:rFonts w:ascii="Times New Roman" w:hAnsi="Times New Roman" w:cs="Times New Roman"/>
          <w:b/>
          <w:sz w:val="22"/>
          <w:szCs w:val="22"/>
        </w:rPr>
        <w:t>.</w:t>
      </w:r>
      <w:r w:rsidRPr="00CF0A1A">
        <w:rPr>
          <w:rFonts w:ascii="Times New Roman" w:hAnsi="Times New Roman" w:cs="Times New Roman"/>
          <w:sz w:val="22"/>
          <w:szCs w:val="22"/>
        </w:rPr>
        <w:t xml:space="preserve"> </w:t>
      </w:r>
      <w:r>
        <w:rPr>
          <w:rFonts w:ascii="Times New Roman" w:hAnsi="Times New Roman" w:cs="Times New Roman"/>
          <w:sz w:val="22"/>
          <w:szCs w:val="22"/>
        </w:rPr>
        <w:t xml:space="preserve">A tóparti árak alakulása, 2013-2018 (éves átlag, nettó Ft/kg). Forrás: </w:t>
      </w:r>
      <w:proofErr w:type="gramStart"/>
      <w:r>
        <w:rPr>
          <w:rFonts w:ascii="Times New Roman" w:hAnsi="Times New Roman" w:cs="Times New Roman"/>
          <w:sz w:val="22"/>
          <w:szCs w:val="22"/>
        </w:rPr>
        <w:t>NAIK</w:t>
      </w:r>
      <w:proofErr w:type="gramEnd"/>
      <w:r>
        <w:rPr>
          <w:rFonts w:ascii="Times New Roman" w:hAnsi="Times New Roman" w:cs="Times New Roman"/>
          <w:sz w:val="22"/>
          <w:szCs w:val="22"/>
        </w:rPr>
        <w:t xml:space="preserve"> AKI.</w:t>
      </w:r>
    </w:p>
    <w:p w14:paraId="6A297FD4" w14:textId="77777777" w:rsidR="006D0464" w:rsidRDefault="006D0464" w:rsidP="006D0464">
      <w:pPr>
        <w:jc w:val="both"/>
        <w:rPr>
          <w:rFonts w:ascii="Times New Roman" w:hAnsi="Times New Roman" w:cs="Times New Roman"/>
        </w:rPr>
      </w:pPr>
    </w:p>
    <w:p w14:paraId="5519D15D" w14:textId="77777777" w:rsidR="006D0464" w:rsidRDefault="006D0464" w:rsidP="006D0464">
      <w:pPr>
        <w:jc w:val="both"/>
        <w:rPr>
          <w:rFonts w:ascii="Times New Roman" w:hAnsi="Times New Roman" w:cs="Times New Roman"/>
        </w:rPr>
      </w:pPr>
      <w:r w:rsidRPr="00F26435">
        <w:rPr>
          <w:rFonts w:ascii="Times New Roman" w:hAnsi="Times New Roman" w:cs="Times New Roman"/>
        </w:rPr>
        <w:t xml:space="preserve">Az elmúlt </w:t>
      </w:r>
      <w:r>
        <w:rPr>
          <w:rFonts w:ascii="Times New Roman" w:hAnsi="Times New Roman" w:cs="Times New Roman"/>
        </w:rPr>
        <w:t>két</w:t>
      </w:r>
      <w:r w:rsidRPr="00F26435">
        <w:rPr>
          <w:rFonts w:ascii="Times New Roman" w:hAnsi="Times New Roman" w:cs="Times New Roman"/>
        </w:rPr>
        <w:t xml:space="preserve"> évben a </w:t>
      </w:r>
      <w:r>
        <w:rPr>
          <w:rFonts w:ascii="Times New Roman" w:hAnsi="Times New Roman" w:cs="Times New Roman"/>
        </w:rPr>
        <w:t xml:space="preserve">legtöbb halfaj </w:t>
      </w:r>
      <w:r w:rsidRPr="00F26435">
        <w:rPr>
          <w:rFonts w:ascii="Times New Roman" w:hAnsi="Times New Roman" w:cs="Times New Roman"/>
        </w:rPr>
        <w:t xml:space="preserve">tóparti értékesítési ára </w:t>
      </w:r>
      <w:r>
        <w:rPr>
          <w:rFonts w:ascii="Times New Roman" w:hAnsi="Times New Roman" w:cs="Times New Roman"/>
        </w:rPr>
        <w:t>növekedett</w:t>
      </w:r>
      <w:r w:rsidRPr="00F26435">
        <w:rPr>
          <w:rFonts w:ascii="Times New Roman" w:hAnsi="Times New Roman" w:cs="Times New Roman"/>
        </w:rPr>
        <w:t xml:space="preserve">, </w:t>
      </w:r>
      <w:r>
        <w:rPr>
          <w:rFonts w:ascii="Times New Roman" w:hAnsi="Times New Roman" w:cs="Times New Roman"/>
        </w:rPr>
        <w:t>amihez több tényező is hozzájárult, így</w:t>
      </w:r>
      <w:r w:rsidRPr="00F26435">
        <w:rPr>
          <w:rFonts w:ascii="Times New Roman" w:hAnsi="Times New Roman" w:cs="Times New Roman"/>
        </w:rPr>
        <w:t xml:space="preserve"> </w:t>
      </w:r>
      <w:r>
        <w:rPr>
          <w:rFonts w:ascii="Times New Roman" w:hAnsi="Times New Roman" w:cs="Times New Roman"/>
        </w:rPr>
        <w:t>a</w:t>
      </w:r>
      <w:r w:rsidRPr="00F26435">
        <w:rPr>
          <w:rFonts w:ascii="Times New Roman" w:hAnsi="Times New Roman" w:cs="Times New Roman"/>
        </w:rPr>
        <w:t xml:space="preserve"> </w:t>
      </w:r>
      <w:r>
        <w:rPr>
          <w:rFonts w:ascii="Times New Roman" w:hAnsi="Times New Roman" w:cs="Times New Roman"/>
        </w:rPr>
        <w:t>haltermékek ÁFA-</w:t>
      </w:r>
      <w:r w:rsidRPr="00F26435">
        <w:rPr>
          <w:rFonts w:ascii="Times New Roman" w:hAnsi="Times New Roman" w:cs="Times New Roman"/>
        </w:rPr>
        <w:t>tartal</w:t>
      </w:r>
      <w:r>
        <w:rPr>
          <w:rFonts w:ascii="Times New Roman" w:hAnsi="Times New Roman" w:cs="Times New Roman"/>
        </w:rPr>
        <w:t>mának</w:t>
      </w:r>
      <w:r w:rsidRPr="00F26435">
        <w:rPr>
          <w:rFonts w:ascii="Times New Roman" w:hAnsi="Times New Roman" w:cs="Times New Roman"/>
        </w:rPr>
        <w:t xml:space="preserve"> 5 százalékra való mérséklése</w:t>
      </w:r>
      <w:r>
        <w:rPr>
          <w:rFonts w:ascii="Times New Roman" w:hAnsi="Times New Roman" w:cs="Times New Roman"/>
        </w:rPr>
        <w:t xml:space="preserve"> 2018-ban</w:t>
      </w:r>
      <w:r w:rsidRPr="00F26435">
        <w:rPr>
          <w:rFonts w:ascii="Times New Roman" w:hAnsi="Times New Roman" w:cs="Times New Roman"/>
        </w:rPr>
        <w:t xml:space="preserve"> </w:t>
      </w:r>
      <w:r>
        <w:rPr>
          <w:rFonts w:ascii="Times New Roman" w:hAnsi="Times New Roman" w:cs="Times New Roman"/>
        </w:rPr>
        <w:t>(</w:t>
      </w:r>
      <w:r w:rsidRPr="00F26435">
        <w:rPr>
          <w:rFonts w:ascii="Times New Roman" w:hAnsi="Times New Roman" w:cs="Times New Roman"/>
        </w:rPr>
        <w:t xml:space="preserve">ami </w:t>
      </w:r>
      <w:r>
        <w:rPr>
          <w:rFonts w:ascii="Times New Roman" w:hAnsi="Times New Roman" w:cs="Times New Roman"/>
        </w:rPr>
        <w:t>a forgalomnövekedés mellett</w:t>
      </w:r>
      <w:r w:rsidRPr="00F26435">
        <w:rPr>
          <w:rFonts w:ascii="Times New Roman" w:hAnsi="Times New Roman" w:cs="Times New Roman"/>
        </w:rPr>
        <w:t xml:space="preserve"> az ágazat kereskedelmi viszonyainak kifehérítését is</w:t>
      </w:r>
      <w:r>
        <w:rPr>
          <w:rFonts w:ascii="Times New Roman" w:hAnsi="Times New Roman" w:cs="Times New Roman"/>
        </w:rPr>
        <w:t xml:space="preserve"> szolgálta), de</w:t>
      </w:r>
      <w:r w:rsidRPr="00F26435">
        <w:rPr>
          <w:rFonts w:ascii="Times New Roman" w:hAnsi="Times New Roman" w:cs="Times New Roman"/>
        </w:rPr>
        <w:t xml:space="preserve"> </w:t>
      </w:r>
      <w:r w:rsidR="00450EF5">
        <w:rPr>
          <w:rFonts w:ascii="Times New Roman" w:hAnsi="Times New Roman" w:cs="Times New Roman"/>
        </w:rPr>
        <w:t xml:space="preserve">az áremelkedést segítette elő </w:t>
      </w:r>
      <w:r>
        <w:rPr>
          <w:rFonts w:ascii="Times New Roman" w:hAnsi="Times New Roman" w:cs="Times New Roman"/>
        </w:rPr>
        <w:t>a</w:t>
      </w:r>
      <w:r w:rsidRPr="00F26435">
        <w:rPr>
          <w:rFonts w:ascii="Times New Roman" w:hAnsi="Times New Roman" w:cs="Times New Roman"/>
        </w:rPr>
        <w:t>z exportpiacok megnövekedő igénye is</w:t>
      </w:r>
      <w:r>
        <w:rPr>
          <w:rFonts w:ascii="Times New Roman" w:hAnsi="Times New Roman" w:cs="Times New Roman"/>
        </w:rPr>
        <w:t xml:space="preserve">. </w:t>
      </w:r>
      <w:r w:rsidRPr="00F26435">
        <w:rPr>
          <w:rFonts w:ascii="Times New Roman" w:hAnsi="Times New Roman" w:cs="Times New Roman"/>
        </w:rPr>
        <w:t>A termelési költségek, az inputok beszerzési árainak növekedése miatt az intenzív rendszer</w:t>
      </w:r>
      <w:r>
        <w:rPr>
          <w:rFonts w:ascii="Times New Roman" w:hAnsi="Times New Roman" w:cs="Times New Roman"/>
        </w:rPr>
        <w:t>ek</w:t>
      </w:r>
      <w:r w:rsidRPr="00F26435">
        <w:rPr>
          <w:rFonts w:ascii="Times New Roman" w:hAnsi="Times New Roman" w:cs="Times New Roman"/>
        </w:rPr>
        <w:t>ből származó hal</w:t>
      </w:r>
      <w:r>
        <w:rPr>
          <w:rFonts w:ascii="Times New Roman" w:hAnsi="Times New Roman" w:cs="Times New Roman"/>
        </w:rPr>
        <w:t>a</w:t>
      </w:r>
      <w:r w:rsidRPr="00F26435">
        <w:rPr>
          <w:rFonts w:ascii="Times New Roman" w:hAnsi="Times New Roman" w:cs="Times New Roman"/>
        </w:rPr>
        <w:t xml:space="preserve">k </w:t>
      </w:r>
      <w:r>
        <w:rPr>
          <w:rFonts w:ascii="Times New Roman" w:hAnsi="Times New Roman" w:cs="Times New Roman"/>
        </w:rPr>
        <w:t xml:space="preserve">termelői </w:t>
      </w:r>
      <w:r w:rsidRPr="00F26435">
        <w:rPr>
          <w:rFonts w:ascii="Times New Roman" w:hAnsi="Times New Roman" w:cs="Times New Roman"/>
        </w:rPr>
        <w:t>áraiban is megfigyelhető az árak emelkedése.</w:t>
      </w:r>
      <w:r>
        <w:rPr>
          <w:rFonts w:ascii="Times New Roman" w:hAnsi="Times New Roman" w:cs="Times New Roman"/>
        </w:rPr>
        <w:t xml:space="preserve"> </w:t>
      </w:r>
    </w:p>
    <w:p w14:paraId="5A81C575" w14:textId="77777777" w:rsidR="006D0464" w:rsidRDefault="006D0464" w:rsidP="006D0464">
      <w:pPr>
        <w:jc w:val="both"/>
        <w:rPr>
          <w:rFonts w:ascii="Times New Roman" w:hAnsi="Times New Roman" w:cs="Times New Roman"/>
        </w:rPr>
      </w:pPr>
    </w:p>
    <w:p w14:paraId="3F811031" w14:textId="77777777" w:rsidR="006D0464" w:rsidRDefault="006D0464" w:rsidP="006D0464">
      <w:pPr>
        <w:jc w:val="both"/>
        <w:rPr>
          <w:rFonts w:ascii="Times New Roman" w:hAnsi="Times New Roman" w:cs="Times New Roman"/>
        </w:rPr>
      </w:pPr>
      <w:r w:rsidRPr="007B41D5">
        <w:rPr>
          <w:rFonts w:ascii="Times New Roman" w:hAnsi="Times New Roman" w:cs="Times New Roman"/>
        </w:rPr>
        <w:t>Az élő ponty fogyasztói árai 2018-ban az akciós 800 Ft/k</w:t>
      </w:r>
      <w:r>
        <w:rPr>
          <w:rFonts w:ascii="Times New Roman" w:hAnsi="Times New Roman" w:cs="Times New Roman"/>
        </w:rPr>
        <w:t>g és 1550 Ft/kg között mozogtak</w:t>
      </w:r>
      <w:r w:rsidRPr="007B41D5">
        <w:rPr>
          <w:rFonts w:ascii="Times New Roman" w:hAnsi="Times New Roman" w:cs="Times New Roman"/>
        </w:rPr>
        <w:t xml:space="preserve">. A nyári időszakban az árak Budapesten és Magyarország nagyobb városi piacain alig változtak. </w:t>
      </w:r>
      <w:r>
        <w:rPr>
          <w:rFonts w:ascii="Times New Roman" w:hAnsi="Times New Roman" w:cs="Times New Roman"/>
        </w:rPr>
        <w:t>A primer feldolgozottságú termékek (pl. halszelet) fogyasztói áraival kapcsolatban á</w:t>
      </w:r>
      <w:r w:rsidRPr="00D64E32">
        <w:rPr>
          <w:rFonts w:ascii="Times New Roman" w:hAnsi="Times New Roman" w:cs="Times New Roman"/>
        </w:rPr>
        <w:t>ltalános</w:t>
      </w:r>
      <w:r>
        <w:rPr>
          <w:rFonts w:ascii="Times New Roman" w:hAnsi="Times New Roman" w:cs="Times New Roman"/>
        </w:rPr>
        <w:t>ságban megállapítható</w:t>
      </w:r>
      <w:r w:rsidRPr="00D64E32">
        <w:rPr>
          <w:rFonts w:ascii="Times New Roman" w:hAnsi="Times New Roman" w:cs="Times New Roman"/>
        </w:rPr>
        <w:t>, hogy az egyszerűbb felszereltséggel rendelkező</w:t>
      </w:r>
      <w:r>
        <w:rPr>
          <w:rFonts w:ascii="Times New Roman" w:hAnsi="Times New Roman" w:cs="Times New Roman"/>
        </w:rPr>
        <w:t>,</w:t>
      </w:r>
      <w:r w:rsidRPr="00D64E32">
        <w:rPr>
          <w:rFonts w:ascii="Times New Roman" w:hAnsi="Times New Roman" w:cs="Times New Roman"/>
        </w:rPr>
        <w:t xml:space="preserve"> saját halat feldolgozó vágópontok alacsonyabb </w:t>
      </w:r>
      <w:proofErr w:type="spellStart"/>
      <w:r w:rsidRPr="00D64E32">
        <w:rPr>
          <w:rFonts w:ascii="Times New Roman" w:hAnsi="Times New Roman" w:cs="Times New Roman"/>
        </w:rPr>
        <w:t>árréssel</w:t>
      </w:r>
      <w:proofErr w:type="spellEnd"/>
      <w:r w:rsidRPr="00D64E32">
        <w:rPr>
          <w:rFonts w:ascii="Times New Roman" w:hAnsi="Times New Roman" w:cs="Times New Roman"/>
        </w:rPr>
        <w:t xml:space="preserve"> dolgoznak.</w:t>
      </w:r>
      <w:r>
        <w:rPr>
          <w:rFonts w:ascii="Times New Roman" w:hAnsi="Times New Roman" w:cs="Times New Roman"/>
        </w:rPr>
        <w:t xml:space="preserve"> </w:t>
      </w:r>
      <w:r w:rsidRPr="00D64E32">
        <w:rPr>
          <w:rFonts w:ascii="Times New Roman" w:hAnsi="Times New Roman" w:cs="Times New Roman"/>
        </w:rPr>
        <w:t xml:space="preserve">A feldolgozott afrikai harcsa ára a </w:t>
      </w:r>
      <w:r w:rsidRPr="00D64E32">
        <w:rPr>
          <w:rFonts w:ascii="Times New Roman" w:hAnsi="Times New Roman" w:cs="Times New Roman"/>
        </w:rPr>
        <w:lastRenderedPageBreak/>
        <w:t>kiskereskedelmi piacok polcain nem változott számottevően, míg a hipermarketek polcain egész évben magas varianciát mutatott. A bőrö</w:t>
      </w:r>
      <w:r w:rsidR="00F64A3F">
        <w:rPr>
          <w:rFonts w:ascii="Times New Roman" w:hAnsi="Times New Roman" w:cs="Times New Roman"/>
        </w:rPr>
        <w:t>s afrikai</w:t>
      </w:r>
      <w:r w:rsidRPr="00D64E32">
        <w:rPr>
          <w:rFonts w:ascii="Times New Roman" w:hAnsi="Times New Roman" w:cs="Times New Roman"/>
        </w:rPr>
        <w:t>harcsa</w:t>
      </w:r>
      <w:r w:rsidR="00F64A3F">
        <w:rPr>
          <w:rFonts w:ascii="Times New Roman" w:hAnsi="Times New Roman" w:cs="Times New Roman"/>
        </w:rPr>
        <w:t>-</w:t>
      </w:r>
      <w:r w:rsidRPr="00D64E32">
        <w:rPr>
          <w:rFonts w:ascii="Times New Roman" w:hAnsi="Times New Roman" w:cs="Times New Roman"/>
        </w:rPr>
        <w:t xml:space="preserve">filé </w:t>
      </w:r>
      <w:r>
        <w:rPr>
          <w:rFonts w:ascii="Times New Roman" w:hAnsi="Times New Roman" w:cs="Times New Roman"/>
        </w:rPr>
        <w:t>f</w:t>
      </w:r>
      <w:r w:rsidRPr="00D64E32">
        <w:rPr>
          <w:rFonts w:ascii="Times New Roman" w:hAnsi="Times New Roman" w:cs="Times New Roman"/>
        </w:rPr>
        <w:t xml:space="preserve">ogyasztói ára a </w:t>
      </w:r>
      <w:r>
        <w:rPr>
          <w:rFonts w:ascii="Times New Roman" w:hAnsi="Times New Roman" w:cs="Times New Roman"/>
        </w:rPr>
        <w:t>2018.</w:t>
      </w:r>
      <w:r w:rsidRPr="00D64E32">
        <w:rPr>
          <w:rFonts w:ascii="Times New Roman" w:hAnsi="Times New Roman" w:cs="Times New Roman"/>
        </w:rPr>
        <w:t xml:space="preserve"> évben 1847</w:t>
      </w:r>
      <w:r w:rsidR="00672ADC" w:rsidRPr="00C933CA">
        <w:rPr>
          <w:rFonts w:ascii="Times New Roman" w:hAnsi="Times New Roman" w:cs="Times New Roman"/>
        </w:rPr>
        <w:t>–</w:t>
      </w:r>
      <w:r w:rsidRPr="00D64E32">
        <w:rPr>
          <w:rFonts w:ascii="Times New Roman" w:hAnsi="Times New Roman" w:cs="Times New Roman"/>
        </w:rPr>
        <w:t xml:space="preserve">2999 </w:t>
      </w:r>
      <w:r w:rsidR="001074BE">
        <w:rPr>
          <w:rFonts w:ascii="Times New Roman" w:hAnsi="Times New Roman" w:cs="Times New Roman"/>
        </w:rPr>
        <w:t>Ft/kg</w:t>
      </w:r>
      <w:r w:rsidRPr="00D64E32">
        <w:rPr>
          <w:rFonts w:ascii="Times New Roman" w:hAnsi="Times New Roman" w:cs="Times New Roman"/>
        </w:rPr>
        <w:t xml:space="preserve"> között mozgott. </w:t>
      </w:r>
    </w:p>
    <w:p w14:paraId="5556F6D9" w14:textId="77777777" w:rsidR="006D0464" w:rsidRDefault="006D0464" w:rsidP="006D0464">
      <w:pPr>
        <w:jc w:val="both"/>
        <w:rPr>
          <w:rFonts w:ascii="Times New Roman" w:hAnsi="Times New Roman" w:cs="Times New Roman"/>
        </w:rPr>
      </w:pPr>
    </w:p>
    <w:p w14:paraId="0448D4E0" w14:textId="77777777" w:rsidR="009E3815" w:rsidRDefault="006D0464" w:rsidP="006D0464">
      <w:pPr>
        <w:jc w:val="both"/>
        <w:rPr>
          <w:rFonts w:ascii="Times New Roman" w:hAnsi="Times New Roman" w:cs="Times New Roman"/>
        </w:rPr>
      </w:pPr>
      <w:r>
        <w:rPr>
          <w:rFonts w:ascii="Times New Roman" w:hAnsi="Times New Roman" w:cs="Times New Roman"/>
        </w:rPr>
        <w:t>A hazai halfogyasztás növelésének komoly akadálya a haltermékek alacsony hozzáférhetősége, különösen a vidéki régiókban. A fővárosban az elmúlt években jelentősen javult a helyzet, a kereskedelmi láncok pedig nagymértékben hozzájárultak a vidéki halellátás javításához</w:t>
      </w:r>
      <w:r w:rsidR="00FE5866">
        <w:rPr>
          <w:rFonts w:ascii="Times New Roman" w:hAnsi="Times New Roman" w:cs="Times New Roman"/>
        </w:rPr>
        <w:t xml:space="preserve"> is</w:t>
      </w:r>
      <w:r>
        <w:rPr>
          <w:rFonts w:ascii="Times New Roman" w:hAnsi="Times New Roman" w:cs="Times New Roman"/>
        </w:rPr>
        <w:t>. Ugyanakkor a folyók és tavak mentén fekvő falvak lakosai számára a kereskedelmi halászat 2016. évi leállítása megnehezítette a halhoz jutást, amit a haltermelés és a kereskedelem mindeddig nem tudott megfelelően pótolni. Dr. Nagy István agrárminiszter 20</w:t>
      </w:r>
      <w:r w:rsidR="00FE5866">
        <w:rPr>
          <w:rFonts w:ascii="Times New Roman" w:hAnsi="Times New Roman" w:cs="Times New Roman"/>
        </w:rPr>
        <w:t>20 januárjában fontos cél</w:t>
      </w:r>
      <w:r>
        <w:rPr>
          <w:rFonts w:ascii="Times New Roman" w:hAnsi="Times New Roman" w:cs="Times New Roman"/>
        </w:rPr>
        <w:t xml:space="preserve">ként nevezte meg a települések halellátásának javítását, amely cél teljesüléséhez elengedhetetlen a halboltok és mobil halárusító helyek létrehozásának támogatása, valamint a promóció és marketing erősítése. </w:t>
      </w:r>
      <w:r w:rsidR="008864BD">
        <w:rPr>
          <w:rFonts w:ascii="Times New Roman" w:hAnsi="Times New Roman" w:cs="Times New Roman"/>
        </w:rPr>
        <w:t>Emellett</w:t>
      </w:r>
      <w:r w:rsidR="008864BD" w:rsidRPr="008864BD">
        <w:rPr>
          <w:rFonts w:ascii="Times New Roman" w:hAnsi="Times New Roman" w:cs="Times New Roman"/>
        </w:rPr>
        <w:t xml:space="preserve"> fontos a változó piaci igények kiszolgálását lehetővé tevő termékek kifejlesztése és kereskedelmi elterjesztése, ezért a halválaszték bővítése érdekében ösztönözni kell a termelőket a jó piaci potenciállal rendelkező, és hazánkban újnak minősülő halfajok</w:t>
      </w:r>
      <w:r w:rsidR="008864BD">
        <w:rPr>
          <w:rFonts w:ascii="Times New Roman" w:hAnsi="Times New Roman" w:cs="Times New Roman"/>
        </w:rPr>
        <w:t xml:space="preserve"> (beleértve az őshonos, de </w:t>
      </w:r>
      <w:proofErr w:type="spellStart"/>
      <w:r w:rsidR="008864BD">
        <w:rPr>
          <w:rFonts w:ascii="Times New Roman" w:hAnsi="Times New Roman" w:cs="Times New Roman"/>
        </w:rPr>
        <w:t>akvakultúrában</w:t>
      </w:r>
      <w:proofErr w:type="spellEnd"/>
      <w:r w:rsidR="008864BD">
        <w:rPr>
          <w:rFonts w:ascii="Times New Roman" w:hAnsi="Times New Roman" w:cs="Times New Roman"/>
        </w:rPr>
        <w:t xml:space="preserve"> eddig nem vagy kevéssé termelt fajok)</w:t>
      </w:r>
      <w:r w:rsidR="008864BD" w:rsidRPr="008864BD">
        <w:rPr>
          <w:rFonts w:ascii="Times New Roman" w:hAnsi="Times New Roman" w:cs="Times New Roman"/>
        </w:rPr>
        <w:t xml:space="preserve"> termelésbe vonására és piaci bevezetésére.</w:t>
      </w:r>
      <w:r w:rsidR="000D4045">
        <w:rPr>
          <w:rFonts w:ascii="Times New Roman" w:hAnsi="Times New Roman" w:cs="Times New Roman"/>
        </w:rPr>
        <w:t xml:space="preserve"> </w:t>
      </w:r>
    </w:p>
    <w:p w14:paraId="791B5A61" w14:textId="77777777" w:rsidR="009E3815" w:rsidRDefault="009E3815" w:rsidP="006D0464">
      <w:pPr>
        <w:jc w:val="both"/>
        <w:rPr>
          <w:rFonts w:ascii="Times New Roman" w:hAnsi="Times New Roman" w:cs="Times New Roman"/>
        </w:rPr>
      </w:pPr>
    </w:p>
    <w:p w14:paraId="2967469B" w14:textId="77777777" w:rsidR="006D0464" w:rsidRDefault="000D4045" w:rsidP="006D0464">
      <w:pPr>
        <w:jc w:val="both"/>
        <w:rPr>
          <w:rFonts w:ascii="Times New Roman" w:hAnsi="Times New Roman" w:cs="Times New Roman"/>
        </w:rPr>
      </w:pPr>
      <w:r>
        <w:rPr>
          <w:rFonts w:ascii="Times New Roman" w:hAnsi="Times New Roman" w:cs="Times New Roman"/>
        </w:rPr>
        <w:t xml:space="preserve">A </w:t>
      </w:r>
      <w:r w:rsidR="009E3815">
        <w:rPr>
          <w:rFonts w:ascii="Times New Roman" w:hAnsi="Times New Roman" w:cs="Times New Roman"/>
        </w:rPr>
        <w:t>2020. évi COVID-19 járvány során az import beszűkülése rávilágított a hazai halellátás kitettségére és a</w:t>
      </w:r>
      <w:r w:rsidR="00E126F1">
        <w:rPr>
          <w:rFonts w:ascii="Times New Roman" w:hAnsi="Times New Roman" w:cs="Times New Roman"/>
        </w:rPr>
        <w:t xml:space="preserve"> közös piacot nem sértő önellátás</w:t>
      </w:r>
      <w:r w:rsidR="00427692">
        <w:rPr>
          <w:rFonts w:ascii="Times New Roman" w:hAnsi="Times New Roman" w:cs="Times New Roman"/>
        </w:rPr>
        <w:t>, illetve a rövid ellátási láncok (a továbbiakban: REL)</w:t>
      </w:r>
      <w:r w:rsidR="009E3815">
        <w:rPr>
          <w:rFonts w:ascii="Times New Roman" w:hAnsi="Times New Roman" w:cs="Times New Roman"/>
        </w:rPr>
        <w:t xml:space="preserve"> erősítésének fontosságára, amiben a fenti célok fontos szerepet játszhatnak. A járvány idejé</w:t>
      </w:r>
      <w:r>
        <w:rPr>
          <w:rFonts w:ascii="Times New Roman" w:hAnsi="Times New Roman" w:cs="Times New Roman"/>
        </w:rPr>
        <w:t>n egyes termelők a túlélés érdekében rákényszerültek az új értékesítési módok keresésére</w:t>
      </w:r>
      <w:r w:rsidR="009E3815">
        <w:rPr>
          <w:rFonts w:ascii="Times New Roman" w:hAnsi="Times New Roman" w:cs="Times New Roman"/>
        </w:rPr>
        <w:t xml:space="preserve"> </w:t>
      </w:r>
      <w:r>
        <w:rPr>
          <w:rFonts w:ascii="Times New Roman" w:hAnsi="Times New Roman" w:cs="Times New Roman"/>
        </w:rPr>
        <w:t xml:space="preserve">(pl. online </w:t>
      </w:r>
      <w:r w:rsidR="009E3815">
        <w:rPr>
          <w:rFonts w:ascii="Times New Roman" w:hAnsi="Times New Roman" w:cs="Times New Roman"/>
        </w:rPr>
        <w:t xml:space="preserve">kereskedelem, mobil </w:t>
      </w:r>
      <w:r>
        <w:rPr>
          <w:rFonts w:ascii="Times New Roman" w:hAnsi="Times New Roman" w:cs="Times New Roman"/>
        </w:rPr>
        <w:t xml:space="preserve">értékesítés), amelyek potenciálisan a jövőben is </w:t>
      </w:r>
      <w:r w:rsidR="00E77A60">
        <w:rPr>
          <w:rFonts w:ascii="Times New Roman" w:hAnsi="Times New Roman" w:cs="Times New Roman"/>
        </w:rPr>
        <w:t>a fogyasztók felé történő közvetlen értékesítés csatornájaként szerepelhetnek</w:t>
      </w:r>
      <w:r w:rsidR="009E3815">
        <w:rPr>
          <w:rFonts w:ascii="Times New Roman" w:hAnsi="Times New Roman" w:cs="Times New Roman"/>
        </w:rPr>
        <w:t>, hozzájárulva a lakossági halellátás javításához, különösen a kistelepüléseken</w:t>
      </w:r>
      <w:r>
        <w:rPr>
          <w:rFonts w:ascii="Times New Roman" w:hAnsi="Times New Roman" w:cs="Times New Roman"/>
        </w:rPr>
        <w:t xml:space="preserve">. </w:t>
      </w:r>
    </w:p>
    <w:p w14:paraId="7A0C7C73" w14:textId="77777777" w:rsidR="006D0464" w:rsidRDefault="006D0464" w:rsidP="006D0464">
      <w:pPr>
        <w:jc w:val="both"/>
        <w:rPr>
          <w:rFonts w:ascii="Times New Roman" w:hAnsi="Times New Roman" w:cs="Times New Roman"/>
        </w:rPr>
      </w:pPr>
    </w:p>
    <w:p w14:paraId="4C0F474E" w14:textId="77777777" w:rsidR="006D0464" w:rsidRPr="007B4253" w:rsidRDefault="006D0464" w:rsidP="006D0464">
      <w:pPr>
        <w:jc w:val="both"/>
        <w:rPr>
          <w:rFonts w:ascii="Times New Roman" w:hAnsi="Times New Roman" w:cs="Times New Roman"/>
          <w:b/>
          <w:i/>
        </w:rPr>
      </w:pPr>
      <w:r w:rsidRPr="007B4253">
        <w:rPr>
          <w:rFonts w:ascii="Times New Roman" w:hAnsi="Times New Roman" w:cs="Times New Roman"/>
          <w:b/>
          <w:i/>
        </w:rPr>
        <w:t>Külkereskedelem</w:t>
      </w:r>
    </w:p>
    <w:p w14:paraId="012F5B2C" w14:textId="77777777" w:rsidR="006D0464" w:rsidRDefault="006D0464" w:rsidP="006D0464">
      <w:pPr>
        <w:jc w:val="both"/>
        <w:rPr>
          <w:rFonts w:ascii="Times New Roman" w:hAnsi="Times New Roman" w:cs="Times New Roman"/>
        </w:rPr>
      </w:pPr>
    </w:p>
    <w:p w14:paraId="10C966AD" w14:textId="77777777" w:rsidR="006D0464" w:rsidRDefault="006D0464" w:rsidP="006D0464">
      <w:pPr>
        <w:jc w:val="both"/>
        <w:rPr>
          <w:rFonts w:ascii="Times New Roman" w:hAnsi="Times New Roman" w:cs="Times New Roman"/>
        </w:rPr>
      </w:pPr>
      <w:r w:rsidRPr="003D466F">
        <w:rPr>
          <w:rFonts w:ascii="Times New Roman" w:hAnsi="Times New Roman" w:cs="Times New Roman"/>
        </w:rPr>
        <w:t>A hazai termelésű hal legnagyobb része élve kerül értékesítésre. A hazai piacokon a termelők általában élő pontyot, afrikai harcsát, busát, amurt és ragadozó halfajokat értékesítenek kiépült kereskedelmi kapcsolat</w:t>
      </w:r>
      <w:r w:rsidR="00F64A3F">
        <w:rPr>
          <w:rFonts w:ascii="Times New Roman" w:hAnsi="Times New Roman" w:cs="Times New Roman"/>
        </w:rPr>
        <w:t>ai</w:t>
      </w:r>
      <w:r w:rsidRPr="003D466F">
        <w:rPr>
          <w:rFonts w:ascii="Times New Roman" w:hAnsi="Times New Roman" w:cs="Times New Roman"/>
        </w:rPr>
        <w:t xml:space="preserve">k útján. Az </w:t>
      </w:r>
      <w:proofErr w:type="spellStart"/>
      <w:r w:rsidRPr="003D466F">
        <w:rPr>
          <w:rFonts w:ascii="Times New Roman" w:hAnsi="Times New Roman" w:cs="Times New Roman"/>
        </w:rPr>
        <w:t>akvakultúra</w:t>
      </w:r>
      <w:proofErr w:type="spellEnd"/>
      <w:r w:rsidRPr="003D466F">
        <w:rPr>
          <w:rFonts w:ascii="Times New Roman" w:hAnsi="Times New Roman" w:cs="Times New Roman"/>
        </w:rPr>
        <w:t>-termékek exportját főleg maguk a haltermelők és a halkereskedők bonyolítják, mivel az elsősorban élő</w:t>
      </w:r>
      <w:r w:rsidR="001074BE">
        <w:rPr>
          <w:rFonts w:ascii="Times New Roman" w:hAnsi="Times New Roman" w:cs="Times New Roman"/>
        </w:rPr>
        <w:t xml:space="preserve"> </w:t>
      </w:r>
      <w:r w:rsidRPr="003D466F">
        <w:rPr>
          <w:rFonts w:ascii="Times New Roman" w:hAnsi="Times New Roman" w:cs="Times New Roman"/>
        </w:rPr>
        <w:t xml:space="preserve">halként történik. Míg </w:t>
      </w:r>
      <w:r w:rsidR="00F64A3F">
        <w:rPr>
          <w:rFonts w:ascii="Times New Roman" w:hAnsi="Times New Roman" w:cs="Times New Roman"/>
        </w:rPr>
        <w:t>tíz</w:t>
      </w:r>
      <w:r w:rsidRPr="003D466F">
        <w:rPr>
          <w:rFonts w:ascii="Times New Roman" w:hAnsi="Times New Roman" w:cs="Times New Roman"/>
        </w:rPr>
        <w:t xml:space="preserve"> évvel ezelőtt az élőhal</w:t>
      </w:r>
      <w:r w:rsidR="001074BE">
        <w:rPr>
          <w:rFonts w:ascii="Times New Roman" w:hAnsi="Times New Roman" w:cs="Times New Roman"/>
        </w:rPr>
        <w:t>-</w:t>
      </w:r>
      <w:r w:rsidRPr="003D466F">
        <w:rPr>
          <w:rFonts w:ascii="Times New Roman" w:hAnsi="Times New Roman" w:cs="Times New Roman"/>
        </w:rPr>
        <w:t>export 1</w:t>
      </w:r>
      <w:r>
        <w:rPr>
          <w:rFonts w:ascii="Times New Roman" w:hAnsi="Times New Roman" w:cs="Times New Roman"/>
        </w:rPr>
        <w:t>000</w:t>
      </w:r>
      <w:r w:rsidRPr="003D466F">
        <w:rPr>
          <w:rFonts w:ascii="Times New Roman" w:hAnsi="Times New Roman" w:cs="Times New Roman"/>
        </w:rPr>
        <w:t xml:space="preserve"> tonn</w:t>
      </w:r>
      <w:r w:rsidR="00F64A3F">
        <w:rPr>
          <w:rFonts w:ascii="Times New Roman" w:hAnsi="Times New Roman" w:cs="Times New Roman"/>
        </w:rPr>
        <w:t>a</w:t>
      </w:r>
      <w:r w:rsidRPr="003D466F">
        <w:rPr>
          <w:rFonts w:ascii="Times New Roman" w:hAnsi="Times New Roman" w:cs="Times New Roman"/>
        </w:rPr>
        <w:t xml:space="preserve"> </w:t>
      </w:r>
      <w:r w:rsidR="00F64A3F">
        <w:rPr>
          <w:rFonts w:ascii="Times New Roman" w:hAnsi="Times New Roman" w:cs="Times New Roman"/>
        </w:rPr>
        <w:t>volt</w:t>
      </w:r>
      <w:r w:rsidRPr="003D466F">
        <w:rPr>
          <w:rFonts w:ascii="Times New Roman" w:hAnsi="Times New Roman" w:cs="Times New Roman"/>
        </w:rPr>
        <w:t xml:space="preserve">, </w:t>
      </w:r>
      <w:r>
        <w:rPr>
          <w:rFonts w:ascii="Times New Roman" w:hAnsi="Times New Roman" w:cs="Times New Roman"/>
        </w:rPr>
        <w:t xml:space="preserve">2013-ra már meghaladta a 4000 tonnát, </w:t>
      </w:r>
      <w:r w:rsidRPr="003D466F">
        <w:rPr>
          <w:rFonts w:ascii="Times New Roman" w:hAnsi="Times New Roman" w:cs="Times New Roman"/>
        </w:rPr>
        <w:t xml:space="preserve">2018-ra </w:t>
      </w:r>
      <w:r>
        <w:rPr>
          <w:rFonts w:ascii="Times New Roman" w:hAnsi="Times New Roman" w:cs="Times New Roman"/>
        </w:rPr>
        <w:t>pedig a kivitt élő</w:t>
      </w:r>
      <w:r w:rsidR="001074BE">
        <w:rPr>
          <w:rFonts w:ascii="Times New Roman" w:hAnsi="Times New Roman" w:cs="Times New Roman"/>
        </w:rPr>
        <w:t xml:space="preserve"> </w:t>
      </w:r>
      <w:r>
        <w:rPr>
          <w:rFonts w:ascii="Times New Roman" w:hAnsi="Times New Roman" w:cs="Times New Roman"/>
        </w:rPr>
        <w:t xml:space="preserve">hal mennyisége elérte az </w:t>
      </w:r>
      <w:r w:rsidRPr="003D466F">
        <w:rPr>
          <w:rFonts w:ascii="Times New Roman" w:hAnsi="Times New Roman" w:cs="Times New Roman"/>
        </w:rPr>
        <w:t>5800 tonn</w:t>
      </w:r>
      <w:r>
        <w:rPr>
          <w:rFonts w:ascii="Times New Roman" w:hAnsi="Times New Roman" w:cs="Times New Roman"/>
        </w:rPr>
        <w:t>át.</w:t>
      </w:r>
      <w:r w:rsidRPr="003D466F">
        <w:rPr>
          <w:rFonts w:ascii="Times New Roman" w:hAnsi="Times New Roman" w:cs="Times New Roman"/>
        </w:rPr>
        <w:t xml:space="preserve"> </w:t>
      </w:r>
      <w:r>
        <w:rPr>
          <w:rFonts w:ascii="Times New Roman" w:hAnsi="Times New Roman" w:cs="Times New Roman"/>
        </w:rPr>
        <w:t>K</w:t>
      </w:r>
      <w:r w:rsidRPr="003D466F">
        <w:rPr>
          <w:rFonts w:ascii="Times New Roman" w:hAnsi="Times New Roman" w:cs="Times New Roman"/>
        </w:rPr>
        <w:t xml:space="preserve">iemelkedő </w:t>
      </w:r>
      <w:r>
        <w:rPr>
          <w:rFonts w:ascii="Times New Roman" w:hAnsi="Times New Roman" w:cs="Times New Roman"/>
        </w:rPr>
        <w:t>volt</w:t>
      </w:r>
      <w:r w:rsidRPr="003D466F">
        <w:rPr>
          <w:rFonts w:ascii="Times New Roman" w:hAnsi="Times New Roman" w:cs="Times New Roman"/>
        </w:rPr>
        <w:t xml:space="preserve"> </w:t>
      </w:r>
      <w:r>
        <w:rPr>
          <w:rFonts w:ascii="Times New Roman" w:hAnsi="Times New Roman" w:cs="Times New Roman"/>
        </w:rPr>
        <w:t xml:space="preserve">a </w:t>
      </w:r>
      <w:r w:rsidRPr="003D466F">
        <w:rPr>
          <w:rFonts w:ascii="Times New Roman" w:hAnsi="Times New Roman" w:cs="Times New Roman"/>
        </w:rPr>
        <w:t>2015</w:t>
      </w:r>
      <w:r>
        <w:rPr>
          <w:rFonts w:ascii="Times New Roman" w:hAnsi="Times New Roman" w:cs="Times New Roman"/>
        </w:rPr>
        <w:t>. év</w:t>
      </w:r>
      <w:r w:rsidRPr="003D466F">
        <w:rPr>
          <w:rFonts w:ascii="Times New Roman" w:hAnsi="Times New Roman" w:cs="Times New Roman"/>
        </w:rPr>
        <w:t xml:space="preserve">, amikor </w:t>
      </w:r>
      <w:r>
        <w:rPr>
          <w:rFonts w:ascii="Times New Roman" w:hAnsi="Times New Roman" w:cs="Times New Roman"/>
        </w:rPr>
        <w:t>az export</w:t>
      </w:r>
      <w:r w:rsidRPr="003D466F">
        <w:rPr>
          <w:rFonts w:ascii="Times New Roman" w:hAnsi="Times New Roman" w:cs="Times New Roman"/>
        </w:rPr>
        <w:t>mennyiség közel</w:t>
      </w:r>
      <w:r w:rsidR="00F64A3F">
        <w:rPr>
          <w:rFonts w:ascii="Times New Roman" w:hAnsi="Times New Roman" w:cs="Times New Roman"/>
        </w:rPr>
        <w:t xml:space="preserve"> </w:t>
      </w:r>
      <w:r w:rsidR="00FE5866">
        <w:rPr>
          <w:rFonts w:ascii="Times New Roman" w:hAnsi="Times New Roman" w:cs="Times New Roman"/>
        </w:rPr>
        <w:t>7000</w:t>
      </w:r>
      <w:r w:rsidR="00F64A3F">
        <w:rPr>
          <w:rFonts w:ascii="Times New Roman" w:hAnsi="Times New Roman" w:cs="Times New Roman"/>
        </w:rPr>
        <w:t xml:space="preserve"> tonna volt</w:t>
      </w:r>
      <w:r w:rsidRPr="003D466F">
        <w:rPr>
          <w:rFonts w:ascii="Times New Roman" w:hAnsi="Times New Roman" w:cs="Times New Roman"/>
        </w:rPr>
        <w:t>.</w:t>
      </w:r>
    </w:p>
    <w:p w14:paraId="1974BD76" w14:textId="77777777" w:rsidR="006D0464" w:rsidRDefault="006D0464" w:rsidP="006D0464">
      <w:pPr>
        <w:jc w:val="both"/>
        <w:rPr>
          <w:rFonts w:ascii="Times New Roman" w:hAnsi="Times New Roman" w:cs="Times New Roman"/>
        </w:rPr>
      </w:pPr>
    </w:p>
    <w:p w14:paraId="2E952934" w14:textId="77777777" w:rsidR="006D0464" w:rsidRDefault="006D0464" w:rsidP="006D0464">
      <w:pPr>
        <w:jc w:val="both"/>
        <w:rPr>
          <w:rFonts w:ascii="Times New Roman" w:hAnsi="Times New Roman" w:cs="Times New Roman"/>
        </w:rPr>
      </w:pPr>
      <w:r w:rsidRPr="006A4C4A">
        <w:rPr>
          <w:rFonts w:ascii="Times New Roman" w:hAnsi="Times New Roman" w:cs="Times New Roman"/>
        </w:rPr>
        <w:t xml:space="preserve">A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-termékek külkereskedelmi forgalma erőtel</w:t>
      </w:r>
      <w:r>
        <w:rPr>
          <w:rFonts w:ascii="Times New Roman" w:hAnsi="Times New Roman" w:cs="Times New Roman"/>
        </w:rPr>
        <w:t xml:space="preserve">jesen nőtt az elmúlt </w:t>
      </w:r>
      <w:r w:rsidR="00F64A3F">
        <w:rPr>
          <w:rFonts w:ascii="Times New Roman" w:hAnsi="Times New Roman" w:cs="Times New Roman"/>
        </w:rPr>
        <w:t>tíz</w:t>
      </w:r>
      <w:r>
        <w:rPr>
          <w:rFonts w:ascii="Times New Roman" w:hAnsi="Times New Roman" w:cs="Times New Roman"/>
        </w:rPr>
        <w:t xml:space="preserve"> évben, é</w:t>
      </w:r>
      <w:r w:rsidRPr="006A4C4A">
        <w:rPr>
          <w:rFonts w:ascii="Times New Roman" w:hAnsi="Times New Roman" w:cs="Times New Roman"/>
        </w:rPr>
        <w:t>rtéke a 201</w:t>
      </w:r>
      <w:r>
        <w:rPr>
          <w:rFonts w:ascii="Times New Roman" w:hAnsi="Times New Roman" w:cs="Times New Roman"/>
        </w:rPr>
        <w:t>3</w:t>
      </w:r>
      <w:r w:rsidRPr="006A4C4A">
        <w:rPr>
          <w:rFonts w:ascii="Times New Roman" w:hAnsi="Times New Roman" w:cs="Times New Roman"/>
        </w:rPr>
        <w:t xml:space="preserve">. évi </w:t>
      </w:r>
      <w:r>
        <w:rPr>
          <w:rFonts w:ascii="Times New Roman" w:hAnsi="Times New Roman" w:cs="Times New Roman"/>
        </w:rPr>
        <w:t>25</w:t>
      </w:r>
      <w:r w:rsidRPr="006A4C4A">
        <w:rPr>
          <w:rFonts w:ascii="Times New Roman" w:hAnsi="Times New Roman" w:cs="Times New Roman"/>
        </w:rPr>
        <w:t>,</w:t>
      </w:r>
      <w:r>
        <w:rPr>
          <w:rFonts w:ascii="Times New Roman" w:hAnsi="Times New Roman" w:cs="Times New Roman"/>
        </w:rPr>
        <w:t>5</w:t>
      </w:r>
      <w:r w:rsidRPr="006A4C4A">
        <w:rPr>
          <w:rFonts w:ascii="Times New Roman" w:hAnsi="Times New Roman" w:cs="Times New Roman"/>
        </w:rPr>
        <w:t xml:space="preserve"> milliárd forintról 2018-ra 44</w:t>
      </w:r>
      <w:r>
        <w:rPr>
          <w:rFonts w:ascii="Times New Roman" w:hAnsi="Times New Roman" w:cs="Times New Roman"/>
        </w:rPr>
        <w:t>,0 milliárd forintra emelkedett</w:t>
      </w:r>
      <w:r w:rsidRPr="006A4C4A">
        <w:rPr>
          <w:rFonts w:ascii="Times New Roman" w:hAnsi="Times New Roman" w:cs="Times New Roman"/>
        </w:rPr>
        <w:t xml:space="preserve">. Az erőteljes bővülés ellenére a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 xml:space="preserve">-termékek forgalmának aránya a teljes mezőgazdasági és élelmiszeripari külkereskedelmi forgalom értékéből nem éri el az </w:t>
      </w:r>
      <w:r w:rsidR="00F64A3F">
        <w:rPr>
          <w:rFonts w:ascii="Times New Roman" w:hAnsi="Times New Roman" w:cs="Times New Roman"/>
        </w:rPr>
        <w:t xml:space="preserve">egy </w:t>
      </w:r>
      <w:r w:rsidRPr="006A4C4A">
        <w:rPr>
          <w:rFonts w:ascii="Times New Roman" w:hAnsi="Times New Roman" w:cs="Times New Roman"/>
        </w:rPr>
        <w:t>százalékot, a 201</w:t>
      </w:r>
      <w:r>
        <w:rPr>
          <w:rFonts w:ascii="Times New Roman" w:hAnsi="Times New Roman" w:cs="Times New Roman"/>
        </w:rPr>
        <w:t>3</w:t>
      </w:r>
      <w:r w:rsidRPr="006A4C4A">
        <w:rPr>
          <w:rFonts w:ascii="Times New Roman" w:hAnsi="Times New Roman" w:cs="Times New Roman"/>
        </w:rPr>
        <w:t xml:space="preserve"> és 2018 közötti időszakban 0,</w:t>
      </w:r>
      <w:r>
        <w:rPr>
          <w:rFonts w:ascii="Times New Roman" w:hAnsi="Times New Roman" w:cs="Times New Roman"/>
        </w:rPr>
        <w:t>46</w:t>
      </w:r>
      <w:r w:rsidRPr="006A4C4A">
        <w:rPr>
          <w:rFonts w:ascii="Times New Roman" w:hAnsi="Times New Roman" w:cs="Times New Roman"/>
        </w:rPr>
        <w:t xml:space="preserve"> és 0,95 százalék között alakult, enyhén emelkedő tendenciát mutat</w:t>
      </w:r>
      <w:r>
        <w:rPr>
          <w:rFonts w:ascii="Times New Roman" w:hAnsi="Times New Roman" w:cs="Times New Roman"/>
        </w:rPr>
        <w:t>va</w:t>
      </w:r>
      <w:r w:rsidRPr="006A4C4A">
        <w:rPr>
          <w:rFonts w:ascii="Times New Roman" w:hAnsi="Times New Roman" w:cs="Times New Roman"/>
        </w:rPr>
        <w:t xml:space="preserve">. A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 xml:space="preserve">-termékek exportértéke </w:t>
      </w:r>
      <w:r w:rsidRPr="00940721">
        <w:rPr>
          <w:rFonts w:ascii="Times New Roman" w:hAnsi="Times New Roman" w:cs="Times New Roman"/>
        </w:rPr>
        <w:t>2013-ban több mint a két és félszerese</w:t>
      </w:r>
      <w:r>
        <w:rPr>
          <w:rFonts w:ascii="Times New Roman" w:hAnsi="Times New Roman" w:cs="Times New Roman"/>
        </w:rPr>
        <w:t xml:space="preserve">, </w:t>
      </w:r>
      <w:r w:rsidRPr="006A4C4A">
        <w:rPr>
          <w:rFonts w:ascii="Times New Roman" w:hAnsi="Times New Roman" w:cs="Times New Roman"/>
        </w:rPr>
        <w:t xml:space="preserve">2018-ban több mint négy és félszerese volt a 2010. évi értéknek, </w:t>
      </w:r>
      <w:r>
        <w:rPr>
          <w:rFonts w:ascii="Times New Roman" w:hAnsi="Times New Roman" w:cs="Times New Roman"/>
        </w:rPr>
        <w:t>az importérték</w:t>
      </w:r>
      <w:r w:rsidRPr="006A4C4A">
        <w:rPr>
          <w:rFonts w:ascii="Times New Roman" w:hAnsi="Times New Roman" w:cs="Times New Roman"/>
        </w:rPr>
        <w:t xml:space="preserve"> pedig </w:t>
      </w:r>
      <w:r>
        <w:rPr>
          <w:rFonts w:ascii="Times New Roman" w:hAnsi="Times New Roman" w:cs="Times New Roman"/>
        </w:rPr>
        <w:t>2013-ban a 2010-es érték másfélszerese, 2018-ban</w:t>
      </w:r>
      <w:r w:rsidRPr="006A4C4A">
        <w:rPr>
          <w:rFonts w:ascii="Times New Roman" w:hAnsi="Times New Roman" w:cs="Times New Roman"/>
        </w:rPr>
        <w:t xml:space="preserve"> </w:t>
      </w:r>
      <w:r>
        <w:rPr>
          <w:rFonts w:ascii="Times New Roman" w:hAnsi="Times New Roman" w:cs="Times New Roman"/>
        </w:rPr>
        <w:t xml:space="preserve">pedig már </w:t>
      </w:r>
      <w:r w:rsidRPr="006A4C4A">
        <w:rPr>
          <w:rFonts w:ascii="Times New Roman" w:hAnsi="Times New Roman" w:cs="Times New Roman"/>
        </w:rPr>
        <w:t xml:space="preserve">két és félszeresére növekedett. A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-termékek exportértéke a teljes mezőgazdasági és élelmiszeripari külkereskedelmi forgalom exportértékéből nem éri el a f</w:t>
      </w:r>
      <w:r>
        <w:rPr>
          <w:rFonts w:ascii="Times New Roman" w:hAnsi="Times New Roman" w:cs="Times New Roman"/>
        </w:rPr>
        <w:t>él százalékot sem (2014 óta 0,3%</w:t>
      </w:r>
      <w:r w:rsidRPr="006A4C4A">
        <w:rPr>
          <w:rFonts w:ascii="Times New Roman" w:hAnsi="Times New Roman" w:cs="Times New Roman"/>
        </w:rPr>
        <w:t>), míg az importérték aránya magasabb, 2015 óta megközelíti a 2 százalékot.</w:t>
      </w:r>
      <w:r>
        <w:rPr>
          <w:rFonts w:ascii="Times New Roman" w:hAnsi="Times New Roman" w:cs="Times New Roman"/>
        </w:rPr>
        <w:t xml:space="preserve"> </w:t>
      </w:r>
    </w:p>
    <w:p w14:paraId="2B5A7D1B" w14:textId="77777777" w:rsidR="006D0464" w:rsidRDefault="006D0464" w:rsidP="006D0464">
      <w:pPr>
        <w:jc w:val="both"/>
        <w:rPr>
          <w:rFonts w:ascii="Times New Roman" w:hAnsi="Times New Roman" w:cs="Times New Roman"/>
        </w:rPr>
      </w:pPr>
    </w:p>
    <w:p w14:paraId="497E4266" w14:textId="77777777" w:rsidR="006D0464" w:rsidRDefault="006D0464" w:rsidP="006D0464">
      <w:pPr>
        <w:jc w:val="both"/>
        <w:rPr>
          <w:rFonts w:ascii="Times New Roman" w:hAnsi="Times New Roman" w:cs="Times New Roman"/>
        </w:rPr>
      </w:pPr>
      <w:r w:rsidRPr="006A4C4A">
        <w:rPr>
          <w:rFonts w:ascii="Times New Roman" w:hAnsi="Times New Roman" w:cs="Times New Roman"/>
        </w:rPr>
        <w:lastRenderedPageBreak/>
        <w:t xml:space="preserve">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-termék mintegy 50 országból érkezett Magyarországra 2018-ban. A legfontosabb szállítók, Lengyelország és Németország 16, illetve 14 százalékos részesedést ért</w:t>
      </w:r>
      <w:r w:rsidR="00FE5866">
        <w:rPr>
          <w:rFonts w:ascii="Times New Roman" w:hAnsi="Times New Roman" w:cs="Times New Roman"/>
        </w:rPr>
        <w:t>ek</w:t>
      </w:r>
      <w:r w:rsidRPr="006A4C4A">
        <w:rPr>
          <w:rFonts w:ascii="Times New Roman" w:hAnsi="Times New Roman" w:cs="Times New Roman"/>
        </w:rPr>
        <w:t xml:space="preserve"> el, de Olaszország és Csehország részesedése is 11-11 százalék volt. További fontos szállító Hollandia és Spanyolország 6-7 százalékos részesedéssel. Az EU-n kívüli országok köréből a legnagyobb értékben Kína, Vietn</w:t>
      </w:r>
      <w:r w:rsidR="009F4D5D">
        <w:rPr>
          <w:rFonts w:ascii="Times New Roman" w:hAnsi="Times New Roman" w:cs="Times New Roman"/>
        </w:rPr>
        <w:t>a</w:t>
      </w:r>
      <w:r w:rsidRPr="006A4C4A">
        <w:rPr>
          <w:rFonts w:ascii="Times New Roman" w:hAnsi="Times New Roman" w:cs="Times New Roman"/>
        </w:rPr>
        <w:t xml:space="preserve">m, Ukrajna, Ecuador, Marokkó, Norvégia és Fülöp-szigetek szállított közvetlenül hazánkba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-termékeket. 2018-ban összesen 2</w:t>
      </w:r>
      <w:r w:rsidR="00F64A3F">
        <w:rPr>
          <w:rFonts w:ascii="Times New Roman" w:hAnsi="Times New Roman" w:cs="Times New Roman"/>
        </w:rPr>
        <w:t>7 EU</w:t>
      </w:r>
      <w:r w:rsidR="0069238E">
        <w:rPr>
          <w:rFonts w:ascii="Times New Roman" w:hAnsi="Times New Roman" w:cs="Times New Roman"/>
        </w:rPr>
        <w:t>-n kívüli</w:t>
      </w:r>
      <w:r w:rsidR="00F64A3F">
        <w:rPr>
          <w:rFonts w:ascii="Times New Roman" w:hAnsi="Times New Roman" w:cs="Times New Roman"/>
        </w:rPr>
        <w:t xml:space="preserve"> </w:t>
      </w:r>
      <w:r w:rsidRPr="006A4C4A">
        <w:rPr>
          <w:rFonts w:ascii="Times New Roman" w:hAnsi="Times New Roman" w:cs="Times New Roman"/>
        </w:rPr>
        <w:t xml:space="preserve">országból érkezett közvetlenül import. </w:t>
      </w:r>
    </w:p>
    <w:p w14:paraId="0BC60D20" w14:textId="77777777" w:rsidR="006D0464" w:rsidRPr="006A4C4A" w:rsidRDefault="006D0464" w:rsidP="006D0464">
      <w:pPr>
        <w:jc w:val="both"/>
        <w:rPr>
          <w:rFonts w:ascii="Times New Roman" w:hAnsi="Times New Roman" w:cs="Times New Roman"/>
        </w:rPr>
      </w:pPr>
    </w:p>
    <w:p w14:paraId="47F23A20" w14:textId="77777777" w:rsidR="006D0464" w:rsidRDefault="006D0464" w:rsidP="006D0464">
      <w:pPr>
        <w:jc w:val="both"/>
        <w:rPr>
          <w:rFonts w:ascii="Times New Roman" w:hAnsi="Times New Roman" w:cs="Times New Roman"/>
        </w:rPr>
      </w:pPr>
      <w:r w:rsidRPr="006A4C4A">
        <w:rPr>
          <w:rFonts w:ascii="Times New Roman" w:hAnsi="Times New Roman" w:cs="Times New Roman"/>
        </w:rPr>
        <w:t xml:space="preserve">Míg a Magyarországra irányuló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-termékek több mint 90 százaléka EU-tagországokb</w:t>
      </w:r>
      <w:r w:rsidR="001074BE">
        <w:rPr>
          <w:rFonts w:ascii="Times New Roman" w:hAnsi="Times New Roman" w:cs="Times New Roman"/>
        </w:rPr>
        <w:t>ól</w:t>
      </w:r>
      <w:r w:rsidRPr="006A4C4A">
        <w:rPr>
          <w:rFonts w:ascii="Times New Roman" w:hAnsi="Times New Roman" w:cs="Times New Roman"/>
        </w:rPr>
        <w:t xml:space="preserve"> </w:t>
      </w:r>
      <w:r w:rsidR="001074BE">
        <w:rPr>
          <w:rFonts w:ascii="Times New Roman" w:hAnsi="Times New Roman" w:cs="Times New Roman"/>
        </w:rPr>
        <w:t>érkezett</w:t>
      </w:r>
      <w:r w:rsidRPr="006A4C4A">
        <w:rPr>
          <w:rFonts w:ascii="Times New Roman" w:hAnsi="Times New Roman" w:cs="Times New Roman"/>
        </w:rPr>
        <w:t>, az export szinte teljes egészében az EU belső piacára került. A legnagyobb export</w:t>
      </w:r>
      <w:r w:rsidR="00E77A60">
        <w:rPr>
          <w:rFonts w:ascii="Times New Roman" w:hAnsi="Times New Roman" w:cs="Times New Roman"/>
        </w:rPr>
        <w:t>piac</w:t>
      </w:r>
      <w:r w:rsidRPr="006A4C4A">
        <w:rPr>
          <w:rFonts w:ascii="Times New Roman" w:hAnsi="Times New Roman" w:cs="Times New Roman"/>
        </w:rPr>
        <w:t xml:space="preserve"> Románia volt, ahová 2,8 milliárd </w:t>
      </w:r>
      <w:proofErr w:type="gramStart"/>
      <w:r w:rsidRPr="006A4C4A">
        <w:rPr>
          <w:rFonts w:ascii="Times New Roman" w:hAnsi="Times New Roman" w:cs="Times New Roman"/>
        </w:rPr>
        <w:t>forint értékben</w:t>
      </w:r>
      <w:proofErr w:type="gramEnd"/>
      <w:r w:rsidRPr="006A4C4A">
        <w:rPr>
          <w:rFonts w:ascii="Times New Roman" w:hAnsi="Times New Roman" w:cs="Times New Roman"/>
        </w:rPr>
        <w:t xml:space="preserve"> szállított</w:t>
      </w:r>
      <w:r w:rsidR="00E77A60">
        <w:rPr>
          <w:rFonts w:ascii="Times New Roman" w:hAnsi="Times New Roman" w:cs="Times New Roman"/>
        </w:rPr>
        <w:t>a</w:t>
      </w:r>
      <w:r w:rsidRPr="006A4C4A">
        <w:rPr>
          <w:rFonts w:ascii="Times New Roman" w:hAnsi="Times New Roman" w:cs="Times New Roman"/>
        </w:rPr>
        <w:t xml:space="preserve">k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-terméket Magyarországról, így az árbevétel 34</w:t>
      </w:r>
      <w:r w:rsidR="0069238E">
        <w:rPr>
          <w:rFonts w:ascii="Times New Roman" w:hAnsi="Times New Roman" w:cs="Times New Roman"/>
        </w:rPr>
        <w:t> </w:t>
      </w:r>
      <w:r w:rsidRPr="006A4C4A">
        <w:rPr>
          <w:rFonts w:ascii="Times New Roman" w:hAnsi="Times New Roman" w:cs="Times New Roman"/>
        </w:rPr>
        <w:t xml:space="preserve">százaléka származott ebből a relációból. A második legnagyobb piac, Németország esetében az exportérték meghaladta a 928 millió forintot, és a teljes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-termékkör exportértékének 11 százalékát adta. Alig maradt el ettől Lengyelország, ahová 871</w:t>
      </w:r>
      <w:r w:rsidR="0069238E">
        <w:rPr>
          <w:rFonts w:ascii="Times New Roman" w:hAnsi="Times New Roman" w:cs="Times New Roman"/>
        </w:rPr>
        <w:t> </w:t>
      </w:r>
      <w:r w:rsidRPr="006A4C4A">
        <w:rPr>
          <w:rFonts w:ascii="Times New Roman" w:hAnsi="Times New Roman" w:cs="Times New Roman"/>
        </w:rPr>
        <w:t xml:space="preserve">millió forint értékű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-termék érkezett Magyarországról</w:t>
      </w:r>
      <w:r>
        <w:rPr>
          <w:rFonts w:ascii="Times New Roman" w:hAnsi="Times New Roman" w:cs="Times New Roman"/>
        </w:rPr>
        <w:t>.</w:t>
      </w:r>
      <w:r w:rsidR="00444354">
        <w:rPr>
          <w:rFonts w:ascii="Times New Roman" w:hAnsi="Times New Roman" w:cs="Times New Roman"/>
        </w:rPr>
        <w:t xml:space="preserve"> A magyar halexport alakulását főleg a szomszédos pontytermelő országok (Csehország, Lengyelország, Horvátország, Románia) </w:t>
      </w:r>
      <w:r w:rsidR="00D71ACB">
        <w:rPr>
          <w:rFonts w:ascii="Times New Roman" w:hAnsi="Times New Roman" w:cs="Times New Roman"/>
        </w:rPr>
        <w:t>haltermelésének és ke</w:t>
      </w:r>
      <w:r w:rsidR="006E4DFF">
        <w:rPr>
          <w:rFonts w:ascii="Times New Roman" w:hAnsi="Times New Roman" w:cs="Times New Roman"/>
        </w:rPr>
        <w:t xml:space="preserve">resletének általános kontextusa, </w:t>
      </w:r>
      <w:r w:rsidR="00D71ACB">
        <w:rPr>
          <w:rFonts w:ascii="Times New Roman" w:hAnsi="Times New Roman" w:cs="Times New Roman"/>
        </w:rPr>
        <w:t>a keresleti és kínálati viszonyok, a halegészségügyi helyzet és a halárak kölcsönhatása szabja meg, így míg az elmúlt években a szomszédos országokban jelentkező halhiány</w:t>
      </w:r>
      <w:r w:rsidR="00444354">
        <w:rPr>
          <w:rFonts w:ascii="Times New Roman" w:hAnsi="Times New Roman" w:cs="Times New Roman"/>
        </w:rPr>
        <w:t xml:space="preserve"> </w:t>
      </w:r>
      <w:r w:rsidR="00D71ACB">
        <w:rPr>
          <w:rFonts w:ascii="Times New Roman" w:hAnsi="Times New Roman" w:cs="Times New Roman"/>
        </w:rPr>
        <w:t xml:space="preserve">jó körülményeket teremtett a magyar pontyexport számára, 2019-ben </w:t>
      </w:r>
      <w:r w:rsidR="006E4DFF">
        <w:rPr>
          <w:rFonts w:ascii="Times New Roman" w:hAnsi="Times New Roman" w:cs="Times New Roman"/>
        </w:rPr>
        <w:t xml:space="preserve">a lengyel pontytermelés javulása, és így a lengyelországi exportlehetőségek beszűkülése a magyar piacon eredményezett túlkínálatot. </w:t>
      </w:r>
      <w:r w:rsidR="00EF7F9D">
        <w:rPr>
          <w:rFonts w:ascii="Times New Roman" w:hAnsi="Times New Roman" w:cs="Times New Roman"/>
        </w:rPr>
        <w:t>Az intenzív haltermelés 5-10 százaléka kerül exportra, a legnagyobb piacok Németország és Ausztria.</w:t>
      </w:r>
    </w:p>
    <w:p w14:paraId="32ACABA0" w14:textId="77777777" w:rsidR="006D0464" w:rsidRPr="006A4C4A" w:rsidRDefault="006D0464" w:rsidP="006D0464">
      <w:pPr>
        <w:jc w:val="both"/>
        <w:rPr>
          <w:rFonts w:ascii="Times New Roman" w:hAnsi="Times New Roman" w:cs="Times New Roman"/>
        </w:rPr>
      </w:pPr>
    </w:p>
    <w:p w14:paraId="2540F656" w14:textId="77777777" w:rsidR="006D0464" w:rsidRDefault="006D0464" w:rsidP="006D0464">
      <w:pPr>
        <w:jc w:val="both"/>
        <w:rPr>
          <w:rFonts w:ascii="Times New Roman" w:hAnsi="Times New Roman" w:cs="Times New Roman"/>
        </w:rPr>
      </w:pPr>
      <w:r w:rsidRPr="006A4C4A">
        <w:rPr>
          <w:rFonts w:ascii="Times New Roman" w:hAnsi="Times New Roman" w:cs="Times New Roman"/>
        </w:rPr>
        <w:t xml:space="preserve">A </w:t>
      </w:r>
      <w:r w:rsidR="001074BE">
        <w:rPr>
          <w:rFonts w:ascii="Times New Roman" w:hAnsi="Times New Roman" w:cs="Times New Roman"/>
        </w:rPr>
        <w:t xml:space="preserve">hazánkba importként érkező hal és halászati termékek </w:t>
      </w:r>
      <w:r w:rsidRPr="006A4C4A">
        <w:rPr>
          <w:rFonts w:ascii="Times New Roman" w:hAnsi="Times New Roman" w:cs="Times New Roman"/>
        </w:rPr>
        <w:t>mennyisége és -értéke jelentősen meghaladja az export mennyiségét</w:t>
      </w:r>
      <w:r w:rsidR="001074BE">
        <w:rPr>
          <w:rFonts w:ascii="Times New Roman" w:hAnsi="Times New Roman" w:cs="Times New Roman"/>
        </w:rPr>
        <w:t xml:space="preserve"> és értékét</w:t>
      </w:r>
      <w:r w:rsidRPr="006A4C4A">
        <w:rPr>
          <w:rFonts w:ascii="Times New Roman" w:hAnsi="Times New Roman" w:cs="Times New Roman"/>
        </w:rPr>
        <w:t>. Az utóbbi években az összes halimport mennyisége 29</w:t>
      </w:r>
      <w:r w:rsidR="00672ADC" w:rsidRPr="00C933CA">
        <w:rPr>
          <w:rFonts w:ascii="Times New Roman" w:hAnsi="Times New Roman" w:cs="Times New Roman"/>
        </w:rPr>
        <w:t>–</w:t>
      </w:r>
      <w:r w:rsidRPr="006A4C4A">
        <w:rPr>
          <w:rFonts w:ascii="Times New Roman" w:hAnsi="Times New Roman" w:cs="Times New Roman"/>
        </w:rPr>
        <w:t xml:space="preserve">32 ezer tonna között mozgott. A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-termékek importjának és exportjának szerkezete nagyon eltérő. Míg az importérték közel felét a másodlagosan feldolgozott termékek adják, az exportban a részesedésük nem éri el a 10 százalékot sem 2013 óta. Az exportoldalon a feldolgozatlan termékek súlya abszolút meghatározó, az élő hal adja az exportárbevétel mintegy felét, míg az importoldalon alig néhány százalék az aránya</w:t>
      </w:r>
      <w:r>
        <w:rPr>
          <w:rFonts w:ascii="Times New Roman" w:hAnsi="Times New Roman" w:cs="Times New Roman"/>
        </w:rPr>
        <w:t>. A hazai termelésű halak feldolgozottságának alacsony szintje az egyik fő oka annak, hogy a hazai halfogyasztási struktúrában a magas feldolgozottságú, magas hozzáadott értékű, konyhakész importált haltermékek dominálnak, azaz a Magyarországon termelt halak fogyasztásának növeléséhez elengedhetetlen a feldolgozás fejlesztése és a termékdiverzifikáció.</w:t>
      </w:r>
    </w:p>
    <w:p w14:paraId="48371995" w14:textId="77777777" w:rsidR="006D0464" w:rsidRPr="006A4C4A" w:rsidRDefault="006D0464" w:rsidP="006D0464">
      <w:pPr>
        <w:jc w:val="both"/>
        <w:rPr>
          <w:rFonts w:ascii="Times New Roman" w:hAnsi="Times New Roman" w:cs="Times New Roman"/>
        </w:rPr>
      </w:pPr>
    </w:p>
    <w:p w14:paraId="04DD48E4" w14:textId="77777777" w:rsidR="006D0464" w:rsidRDefault="006D0464" w:rsidP="006D0464">
      <w:pPr>
        <w:jc w:val="both"/>
        <w:rPr>
          <w:rFonts w:ascii="Times New Roman" w:hAnsi="Times New Roman" w:cs="Times New Roman"/>
        </w:rPr>
      </w:pPr>
      <w:r w:rsidRPr="006A4C4A">
        <w:rPr>
          <w:rFonts w:ascii="Times New Roman" w:hAnsi="Times New Roman" w:cs="Times New Roman"/>
        </w:rPr>
        <w:t xml:space="preserve">Az importérték szerkezetét vizsgálva elmondható, hogy a feldolgozatlan termék, az élő hal importértéke 2011-től a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-termékek teljes importértékének mindössze 3</w:t>
      </w:r>
      <w:r w:rsidR="00672ADC" w:rsidRPr="00C933CA">
        <w:rPr>
          <w:rFonts w:ascii="Times New Roman" w:hAnsi="Times New Roman" w:cs="Times New Roman"/>
        </w:rPr>
        <w:t>–</w:t>
      </w:r>
      <w:r w:rsidRPr="006A4C4A">
        <w:rPr>
          <w:rFonts w:ascii="Times New Roman" w:hAnsi="Times New Roman" w:cs="Times New Roman"/>
        </w:rPr>
        <w:t xml:space="preserve">5 százalékát adta. Az elsődlegesen feldolgozott termékek (hűtött, fagyasztott, füstölt hal, halfilé stb.) aránya emelkedő tendenciát mutat, a halászati és </w:t>
      </w:r>
      <w:proofErr w:type="spellStart"/>
      <w:r w:rsidRPr="006A4C4A">
        <w:rPr>
          <w:rFonts w:ascii="Times New Roman" w:hAnsi="Times New Roman" w:cs="Times New Roman"/>
        </w:rPr>
        <w:t>akvakultúra</w:t>
      </w:r>
      <w:proofErr w:type="spellEnd"/>
      <w:r w:rsidRPr="006A4C4A">
        <w:rPr>
          <w:rFonts w:ascii="Times New Roman" w:hAnsi="Times New Roman" w:cs="Times New Roman"/>
        </w:rPr>
        <w:t>-termékek importértékének 48</w:t>
      </w:r>
      <w:r w:rsidR="00672ADC" w:rsidRPr="00C933CA">
        <w:rPr>
          <w:rFonts w:ascii="Times New Roman" w:hAnsi="Times New Roman" w:cs="Times New Roman"/>
        </w:rPr>
        <w:t>–</w:t>
      </w:r>
      <w:r w:rsidRPr="006A4C4A">
        <w:rPr>
          <w:rFonts w:ascii="Times New Roman" w:hAnsi="Times New Roman" w:cs="Times New Roman"/>
        </w:rPr>
        <w:t>53 százalékát fedte le az elmúlt években, 2015-ben és 2017-ben megközelítette az 55 százalékot.</w:t>
      </w:r>
    </w:p>
    <w:p w14:paraId="38420B8D" w14:textId="77777777" w:rsidR="006D0464" w:rsidRPr="006A4C4A" w:rsidRDefault="006D0464" w:rsidP="006D0464">
      <w:pPr>
        <w:jc w:val="both"/>
        <w:rPr>
          <w:rFonts w:ascii="Times New Roman" w:hAnsi="Times New Roman" w:cs="Times New Roman"/>
        </w:rPr>
      </w:pPr>
    </w:p>
    <w:p w14:paraId="58C1E6F4" w14:textId="77777777" w:rsidR="006D0464" w:rsidRDefault="006D0464" w:rsidP="006D0464">
      <w:pPr>
        <w:jc w:val="both"/>
        <w:rPr>
          <w:rFonts w:ascii="Times New Roman" w:hAnsi="Times New Roman" w:cs="Times New Roman"/>
        </w:rPr>
      </w:pPr>
      <w:r w:rsidRPr="006A4C4A">
        <w:rPr>
          <w:rFonts w:ascii="Times New Roman" w:hAnsi="Times New Roman" w:cs="Times New Roman"/>
        </w:rPr>
        <w:t>A friss vagy hűtött hal külkereskedelmi forgalma a 2010-es évek elejétől emelkedett, 2014-től kezdődően 10</w:t>
      </w:r>
      <w:r w:rsidR="00672ADC" w:rsidRPr="00C933CA">
        <w:rPr>
          <w:rFonts w:ascii="Times New Roman" w:hAnsi="Times New Roman" w:cs="Times New Roman"/>
        </w:rPr>
        <w:t>–</w:t>
      </w:r>
      <w:r w:rsidRPr="006A4C4A">
        <w:rPr>
          <w:rFonts w:ascii="Times New Roman" w:hAnsi="Times New Roman" w:cs="Times New Roman"/>
        </w:rPr>
        <w:t xml:space="preserve">11 százalékot ért el. Az exportban is az utóbbi években, 2012-től lett egyre jelentősebb az aránya, 2017-ben 21 százalékot, 2018-ban 20 százalékot ért el. </w:t>
      </w:r>
    </w:p>
    <w:p w14:paraId="21C60A77" w14:textId="77777777" w:rsidR="006D0464" w:rsidRPr="006A4C4A" w:rsidRDefault="006D0464" w:rsidP="006D0464">
      <w:pPr>
        <w:jc w:val="both"/>
        <w:rPr>
          <w:rFonts w:ascii="Times New Roman" w:hAnsi="Times New Roman" w:cs="Times New Roman"/>
        </w:rPr>
      </w:pPr>
    </w:p>
    <w:p w14:paraId="458C3951" w14:textId="77777777" w:rsidR="006D0464" w:rsidRDefault="006D0464" w:rsidP="006D0464">
      <w:pPr>
        <w:jc w:val="both"/>
        <w:rPr>
          <w:rFonts w:ascii="Times New Roman" w:hAnsi="Times New Roman" w:cs="Times New Roman"/>
        </w:rPr>
      </w:pPr>
      <w:r w:rsidRPr="006A4C4A">
        <w:rPr>
          <w:rFonts w:ascii="Times New Roman" w:hAnsi="Times New Roman" w:cs="Times New Roman"/>
        </w:rPr>
        <w:t xml:space="preserve">A behozatal 2014 óta </w:t>
      </w:r>
      <w:r w:rsidR="00887436">
        <w:rPr>
          <w:rFonts w:ascii="Times New Roman" w:hAnsi="Times New Roman" w:cs="Times New Roman"/>
        </w:rPr>
        <w:t>1500</w:t>
      </w:r>
      <w:r w:rsidRPr="006A4C4A">
        <w:rPr>
          <w:rFonts w:ascii="Times New Roman" w:hAnsi="Times New Roman" w:cs="Times New Roman"/>
        </w:rPr>
        <w:t>-</w:t>
      </w:r>
      <w:r w:rsidR="00887436">
        <w:rPr>
          <w:rFonts w:ascii="Times New Roman" w:hAnsi="Times New Roman" w:cs="Times New Roman"/>
        </w:rPr>
        <w:t xml:space="preserve">2000 tonna körül </w:t>
      </w:r>
      <w:r w:rsidR="007B328A">
        <w:rPr>
          <w:rFonts w:ascii="Times New Roman" w:hAnsi="Times New Roman" w:cs="Times New Roman"/>
        </w:rPr>
        <w:t>van</w:t>
      </w:r>
      <w:r w:rsidRPr="006A4C4A">
        <w:rPr>
          <w:rFonts w:ascii="Times New Roman" w:hAnsi="Times New Roman" w:cs="Times New Roman"/>
        </w:rPr>
        <w:t xml:space="preserve">, a kivitel ennek a fele. </w:t>
      </w:r>
      <w:r w:rsidR="00E77A60">
        <w:rPr>
          <w:rFonts w:ascii="Times New Roman" w:hAnsi="Times New Roman" w:cs="Times New Roman"/>
        </w:rPr>
        <w:t>Az e</w:t>
      </w:r>
      <w:r w:rsidRPr="006A4C4A">
        <w:rPr>
          <w:rFonts w:ascii="Times New Roman" w:hAnsi="Times New Roman" w:cs="Times New Roman"/>
        </w:rPr>
        <w:t>x</w:t>
      </w:r>
      <w:r w:rsidR="00E77A60">
        <w:rPr>
          <w:rFonts w:ascii="Times New Roman" w:hAnsi="Times New Roman" w:cs="Times New Roman"/>
        </w:rPr>
        <w:t>port</w:t>
      </w:r>
      <w:r w:rsidRPr="006A4C4A">
        <w:rPr>
          <w:rFonts w:ascii="Times New Roman" w:hAnsi="Times New Roman" w:cs="Times New Roman"/>
        </w:rPr>
        <w:t xml:space="preserve"> emelkedő tendenciát mutat, 2015-ben megközelítette a 900 tonnát, 2017-ben visszaesett a 2014-es szintre, </w:t>
      </w:r>
      <w:r w:rsidRPr="006A4C4A">
        <w:rPr>
          <w:rFonts w:ascii="Times New Roman" w:hAnsi="Times New Roman" w:cs="Times New Roman"/>
        </w:rPr>
        <w:lastRenderedPageBreak/>
        <w:t xml:space="preserve">de 2018-ban ismét nőtt a kivitel, 928 tonna volt, 25 százalékkal több, mint egy évvel korábban. </w:t>
      </w:r>
      <w:r w:rsidR="00887436">
        <w:rPr>
          <w:rFonts w:ascii="Times New Roman" w:hAnsi="Times New Roman" w:cs="Times New Roman"/>
        </w:rPr>
        <w:t>2020-ban nagyobb visszaesés várható ezen a téren a COVID-19 járvány miatt.</w:t>
      </w:r>
    </w:p>
    <w:p w14:paraId="2F7FBA35" w14:textId="77777777" w:rsidR="006D0464" w:rsidRPr="006A4C4A" w:rsidRDefault="006D0464" w:rsidP="006D0464">
      <w:pPr>
        <w:jc w:val="both"/>
        <w:rPr>
          <w:rFonts w:ascii="Times New Roman" w:hAnsi="Times New Roman" w:cs="Times New Roman"/>
        </w:rPr>
      </w:pPr>
    </w:p>
    <w:p w14:paraId="52175EAA" w14:textId="77777777" w:rsidR="006D0464" w:rsidRDefault="006D0464" w:rsidP="006D0464">
      <w:pPr>
        <w:jc w:val="both"/>
        <w:rPr>
          <w:rFonts w:ascii="Times New Roman" w:hAnsi="Times New Roman" w:cs="Times New Roman"/>
        </w:rPr>
      </w:pPr>
      <w:r w:rsidRPr="006A4C4A">
        <w:rPr>
          <w:rFonts w:ascii="Times New Roman" w:hAnsi="Times New Roman" w:cs="Times New Roman"/>
        </w:rPr>
        <w:t xml:space="preserve">A friss vagy hűtött hal behozatala </w:t>
      </w:r>
      <w:r>
        <w:rPr>
          <w:rFonts w:ascii="Times New Roman" w:hAnsi="Times New Roman" w:cs="Times New Roman"/>
        </w:rPr>
        <w:t>2013-tól dinamikusan emelkedik</w:t>
      </w:r>
      <w:r w:rsidRPr="006A4C4A">
        <w:rPr>
          <w:rFonts w:ascii="Times New Roman" w:hAnsi="Times New Roman" w:cs="Times New Roman"/>
        </w:rPr>
        <w:t>, 2015-ben, illetve 2017-ben is meghaladta az 1500 tonnát, 2018-ban pedig 1920 tonna volt a behozott mennyiség, ami 20 százalékkal több, mint az előző évben, az értéke pedig 4,1 milliárd forint, azaz 27</w:t>
      </w:r>
      <w:r w:rsidR="0069238E">
        <w:rPr>
          <w:rFonts w:ascii="Times New Roman" w:hAnsi="Times New Roman" w:cs="Times New Roman"/>
        </w:rPr>
        <w:t> </w:t>
      </w:r>
      <w:r w:rsidRPr="006A4C4A">
        <w:rPr>
          <w:rFonts w:ascii="Times New Roman" w:hAnsi="Times New Roman" w:cs="Times New Roman"/>
        </w:rPr>
        <w:t>százalékkal magasabb a 2017. évinél. Az import- és az exportátlagár hasonló, 2016-tól átlagosan 2000 forint körül alakult kilogrammonként. 2018-ban az importátlagár 2100, az exportátlagár 1900 Ft/kg volt. A termékkör külkereskedelmének passzívuma 2018-ban meghaladta a 2,4 milliárd forintot, 915 millió forinttal kedvezőtlenebb, mint a bázisidőszakban, mivel az exportérték 3 százalékkal csökkent, az importérték viszont 27</w:t>
      </w:r>
      <w:r w:rsidR="0069238E">
        <w:rPr>
          <w:rFonts w:ascii="Times New Roman" w:hAnsi="Times New Roman" w:cs="Times New Roman"/>
        </w:rPr>
        <w:t> </w:t>
      </w:r>
      <w:r w:rsidRPr="006A4C4A">
        <w:rPr>
          <w:rFonts w:ascii="Times New Roman" w:hAnsi="Times New Roman" w:cs="Times New Roman"/>
        </w:rPr>
        <w:t>százalékkal emelkedett</w:t>
      </w:r>
      <w:r>
        <w:rPr>
          <w:rFonts w:ascii="Times New Roman" w:hAnsi="Times New Roman" w:cs="Times New Roman"/>
        </w:rPr>
        <w:t>.</w:t>
      </w:r>
    </w:p>
    <w:p w14:paraId="659790AC" w14:textId="77777777" w:rsidR="00E77A60" w:rsidRDefault="00E77A60" w:rsidP="00CF7BA7">
      <w:pPr>
        <w:jc w:val="both"/>
        <w:rPr>
          <w:rFonts w:ascii="Times New Roman" w:hAnsi="Times New Roman" w:cs="Times New Roman"/>
          <w:b/>
          <w:i/>
        </w:rPr>
      </w:pPr>
    </w:p>
    <w:p w14:paraId="02960C6D" w14:textId="77777777" w:rsidR="00316184" w:rsidRPr="00316184" w:rsidRDefault="00316184" w:rsidP="00CF7BA7">
      <w:pPr>
        <w:jc w:val="both"/>
        <w:rPr>
          <w:rFonts w:ascii="Times New Roman" w:hAnsi="Times New Roman" w:cs="Times New Roman"/>
          <w:b/>
          <w:i/>
        </w:rPr>
      </w:pPr>
      <w:r w:rsidRPr="00316184">
        <w:rPr>
          <w:rFonts w:ascii="Times New Roman" w:hAnsi="Times New Roman" w:cs="Times New Roman"/>
          <w:b/>
          <w:i/>
        </w:rPr>
        <w:t>SWOT-elemzés</w:t>
      </w:r>
      <w:r w:rsidR="00401779">
        <w:rPr>
          <w:rFonts w:ascii="Times New Roman" w:hAnsi="Times New Roman" w:cs="Times New Roman"/>
          <w:b/>
          <w:i/>
        </w:rPr>
        <w:t>ek</w:t>
      </w:r>
    </w:p>
    <w:p w14:paraId="51676154" w14:textId="77777777" w:rsidR="00316184" w:rsidRDefault="00316184" w:rsidP="00316184">
      <w:pPr>
        <w:jc w:val="both"/>
        <w:rPr>
          <w:rFonts w:ascii="Times New Roman" w:hAnsi="Times New Roman" w:cs="Times New Roman"/>
        </w:rPr>
      </w:pPr>
    </w:p>
    <w:p w14:paraId="060DA20C" w14:textId="77777777" w:rsidR="001F6835" w:rsidRDefault="001F6835" w:rsidP="001F6835">
      <w:pPr>
        <w:jc w:val="both"/>
        <w:rPr>
          <w:rFonts w:ascii="Times New Roman" w:hAnsi="Times New Roman" w:cs="Times New Roman"/>
        </w:rPr>
      </w:pPr>
      <w:r w:rsidRPr="006A4382">
        <w:rPr>
          <w:rFonts w:ascii="Times New Roman" w:hAnsi="Times New Roman" w:cs="Times New Roman"/>
        </w:rPr>
        <w:t xml:space="preserve">A magyar </w:t>
      </w:r>
      <w:proofErr w:type="spellStart"/>
      <w:r w:rsidRPr="006A4382">
        <w:rPr>
          <w:rFonts w:ascii="Times New Roman" w:hAnsi="Times New Roman" w:cs="Times New Roman"/>
        </w:rPr>
        <w:t>akvakultúra</w:t>
      </w:r>
      <w:proofErr w:type="spellEnd"/>
      <w:r w:rsidRPr="006A4382">
        <w:rPr>
          <w:rFonts w:ascii="Times New Roman" w:hAnsi="Times New Roman" w:cs="Times New Roman"/>
        </w:rPr>
        <w:t xml:space="preserve"> hozzájárulása a KHP </w:t>
      </w:r>
      <w:r>
        <w:rPr>
          <w:rFonts w:ascii="Times New Roman" w:hAnsi="Times New Roman" w:cs="Times New Roman"/>
        </w:rPr>
        <w:t>céljainak teljesüléséhez</w:t>
      </w:r>
      <w:r w:rsidRPr="006A4382">
        <w:rPr>
          <w:rFonts w:ascii="Times New Roman" w:hAnsi="Times New Roman" w:cs="Times New Roman"/>
        </w:rPr>
        <w:t xml:space="preserve"> nagyban függ a feltárt erősségek és lehetőségek kiaknázásától, </w:t>
      </w:r>
      <w:r>
        <w:rPr>
          <w:rFonts w:ascii="Times New Roman" w:hAnsi="Times New Roman" w:cs="Times New Roman"/>
        </w:rPr>
        <w:t>valamint a gyengeségek</w:t>
      </w:r>
      <w:r w:rsidRPr="006A4382">
        <w:rPr>
          <w:rFonts w:ascii="Times New Roman" w:hAnsi="Times New Roman" w:cs="Times New Roman"/>
        </w:rPr>
        <w:t xml:space="preserve"> </w:t>
      </w:r>
      <w:r>
        <w:rPr>
          <w:rFonts w:ascii="Times New Roman" w:hAnsi="Times New Roman" w:cs="Times New Roman"/>
        </w:rPr>
        <w:t>és</w:t>
      </w:r>
      <w:r w:rsidRPr="006A4382">
        <w:rPr>
          <w:rFonts w:ascii="Times New Roman" w:hAnsi="Times New Roman" w:cs="Times New Roman"/>
        </w:rPr>
        <w:t xml:space="preserve"> </w:t>
      </w:r>
      <w:r>
        <w:rPr>
          <w:rFonts w:ascii="Times New Roman" w:hAnsi="Times New Roman" w:cs="Times New Roman"/>
        </w:rPr>
        <w:t>veszélyek</w:t>
      </w:r>
      <w:r w:rsidRPr="006A4382">
        <w:rPr>
          <w:rFonts w:ascii="Times New Roman" w:hAnsi="Times New Roman" w:cs="Times New Roman"/>
        </w:rPr>
        <w:t xml:space="preserve"> </w:t>
      </w:r>
      <w:r>
        <w:rPr>
          <w:rFonts w:ascii="Times New Roman" w:hAnsi="Times New Roman" w:cs="Times New Roman"/>
        </w:rPr>
        <w:t>kiküszöböléséről</w:t>
      </w:r>
      <w:r w:rsidRPr="006A4382">
        <w:rPr>
          <w:rFonts w:ascii="Times New Roman" w:hAnsi="Times New Roman" w:cs="Times New Roman"/>
        </w:rPr>
        <w:t>. Mind a négy esetben az ágazat szereplő</w:t>
      </w:r>
      <w:r>
        <w:rPr>
          <w:rFonts w:ascii="Times New Roman" w:hAnsi="Times New Roman" w:cs="Times New Roman"/>
        </w:rPr>
        <w:t>inek szerepvállalásá</w:t>
      </w:r>
      <w:r w:rsidRPr="006A4382">
        <w:rPr>
          <w:rFonts w:ascii="Times New Roman" w:hAnsi="Times New Roman" w:cs="Times New Roman"/>
        </w:rPr>
        <w:t>ra, valamint az eh</w:t>
      </w:r>
      <w:r>
        <w:rPr>
          <w:rFonts w:ascii="Times New Roman" w:hAnsi="Times New Roman" w:cs="Times New Roman"/>
        </w:rPr>
        <w:t>hez szükséges tagállami és EU-</w:t>
      </w:r>
      <w:r w:rsidRPr="006A4382">
        <w:rPr>
          <w:rFonts w:ascii="Times New Roman" w:hAnsi="Times New Roman" w:cs="Times New Roman"/>
        </w:rPr>
        <w:t>források biztosítására van szükség. Az alábbiakban részle</w:t>
      </w:r>
      <w:r>
        <w:rPr>
          <w:rFonts w:ascii="Times New Roman" w:hAnsi="Times New Roman" w:cs="Times New Roman"/>
        </w:rPr>
        <w:t xml:space="preserve">tesen bemutatjuk a magyar </w:t>
      </w:r>
      <w:proofErr w:type="spellStart"/>
      <w:r>
        <w:rPr>
          <w:rFonts w:ascii="Times New Roman" w:hAnsi="Times New Roman" w:cs="Times New Roman"/>
        </w:rPr>
        <w:t>akvakultúra</w:t>
      </w:r>
      <w:proofErr w:type="spellEnd"/>
      <w:r>
        <w:rPr>
          <w:rFonts w:ascii="Times New Roman" w:hAnsi="Times New Roman" w:cs="Times New Roman"/>
        </w:rPr>
        <w:t xml:space="preserve"> (tógazdasági és intenzív haltermelés), valamint ehhez kapcsolódva a természetes</w:t>
      </w:r>
      <w:r w:rsidR="001074BE">
        <w:rPr>
          <w:rFonts w:ascii="Times New Roman" w:hAnsi="Times New Roman" w:cs="Times New Roman"/>
        </w:rPr>
        <w:t xml:space="preserve"> </w:t>
      </w:r>
      <w:r>
        <w:rPr>
          <w:rFonts w:ascii="Times New Roman" w:hAnsi="Times New Roman" w:cs="Times New Roman"/>
        </w:rPr>
        <w:t>vízi halgazdálkodás, a halfeldolgozás, a kutatás, fejlesztés, innováció és oktatás, a halkereskedelem és marketing, valamint az ellenőrzés és adatgyűjtés SWOT-</w:t>
      </w:r>
      <w:r w:rsidRPr="006A4382">
        <w:rPr>
          <w:rFonts w:ascii="Times New Roman" w:hAnsi="Times New Roman" w:cs="Times New Roman"/>
        </w:rPr>
        <w:t>elemzését</w:t>
      </w:r>
      <w:r>
        <w:rPr>
          <w:rFonts w:ascii="Times New Roman" w:hAnsi="Times New Roman" w:cs="Times New Roman"/>
        </w:rPr>
        <w:t>, amelyet a kidolgozott problémafák alapján a MAHOP Irányító Hatóság (a továbbiakban: IH) által megbízott független szakértő készített el</w:t>
      </w:r>
      <w:r w:rsidRPr="006A4382">
        <w:rPr>
          <w:rFonts w:ascii="Times New Roman" w:hAnsi="Times New Roman" w:cs="Times New Roman"/>
        </w:rPr>
        <w:t xml:space="preserve">. </w:t>
      </w:r>
    </w:p>
    <w:p w14:paraId="540E5843" w14:textId="77777777" w:rsidR="001F6835" w:rsidRDefault="001F6835" w:rsidP="001F6835">
      <w:pPr>
        <w:jc w:val="both"/>
        <w:rPr>
          <w:rFonts w:ascii="Times New Roman" w:hAnsi="Times New Roman" w:cs="Times New Roman"/>
          <w:i/>
        </w:rPr>
      </w:pPr>
    </w:p>
    <w:p w14:paraId="455CDB21" w14:textId="77777777" w:rsidR="001074BE" w:rsidRDefault="001074BE" w:rsidP="001F6835">
      <w:pPr>
        <w:jc w:val="both"/>
        <w:rPr>
          <w:rFonts w:ascii="Times New Roman" w:hAnsi="Times New Roman" w:cs="Times New Roman"/>
          <w:i/>
        </w:rPr>
      </w:pPr>
    </w:p>
    <w:p w14:paraId="164F6432" w14:textId="77777777" w:rsidR="001074BE" w:rsidRDefault="001074BE" w:rsidP="001F6835">
      <w:pPr>
        <w:jc w:val="both"/>
        <w:rPr>
          <w:rFonts w:ascii="Times New Roman" w:hAnsi="Times New Roman" w:cs="Times New Roman"/>
          <w:i/>
        </w:rPr>
      </w:pPr>
    </w:p>
    <w:p w14:paraId="7EC39885" w14:textId="77777777" w:rsidR="001074BE" w:rsidRDefault="001074BE" w:rsidP="001F6835">
      <w:pPr>
        <w:jc w:val="both"/>
        <w:rPr>
          <w:rFonts w:ascii="Times New Roman" w:hAnsi="Times New Roman" w:cs="Times New Roman"/>
          <w:i/>
        </w:rPr>
      </w:pPr>
    </w:p>
    <w:p w14:paraId="30BF15A9" w14:textId="77777777" w:rsidR="001074BE" w:rsidRDefault="001074BE" w:rsidP="001F6835">
      <w:pPr>
        <w:jc w:val="both"/>
        <w:rPr>
          <w:rFonts w:ascii="Times New Roman" w:hAnsi="Times New Roman" w:cs="Times New Roman"/>
          <w:i/>
        </w:rPr>
      </w:pPr>
    </w:p>
    <w:p w14:paraId="2DAECB3D" w14:textId="77777777" w:rsidR="001074BE" w:rsidRDefault="001074BE" w:rsidP="001F6835">
      <w:pPr>
        <w:jc w:val="both"/>
        <w:rPr>
          <w:rFonts w:ascii="Times New Roman" w:hAnsi="Times New Roman" w:cs="Times New Roman"/>
          <w:i/>
        </w:rPr>
      </w:pPr>
    </w:p>
    <w:p w14:paraId="25B7AAA5" w14:textId="77777777" w:rsidR="001074BE" w:rsidRDefault="001074BE" w:rsidP="001F6835">
      <w:pPr>
        <w:jc w:val="both"/>
        <w:rPr>
          <w:rFonts w:ascii="Times New Roman" w:hAnsi="Times New Roman" w:cs="Times New Roman"/>
          <w:i/>
        </w:rPr>
      </w:pPr>
    </w:p>
    <w:p w14:paraId="121A3A5C" w14:textId="77777777" w:rsidR="001074BE" w:rsidRDefault="001074BE" w:rsidP="001F6835">
      <w:pPr>
        <w:jc w:val="both"/>
        <w:rPr>
          <w:rFonts w:ascii="Times New Roman" w:hAnsi="Times New Roman" w:cs="Times New Roman"/>
          <w:i/>
        </w:rPr>
      </w:pPr>
    </w:p>
    <w:p w14:paraId="133D9AAA" w14:textId="77777777" w:rsidR="001074BE" w:rsidRDefault="001074BE" w:rsidP="001F6835">
      <w:pPr>
        <w:jc w:val="both"/>
        <w:rPr>
          <w:rFonts w:ascii="Times New Roman" w:hAnsi="Times New Roman" w:cs="Times New Roman"/>
          <w:i/>
        </w:rPr>
      </w:pPr>
    </w:p>
    <w:p w14:paraId="3D632AEC" w14:textId="77777777" w:rsidR="001074BE" w:rsidRDefault="001074BE" w:rsidP="001F6835">
      <w:pPr>
        <w:jc w:val="both"/>
        <w:rPr>
          <w:rFonts w:ascii="Times New Roman" w:hAnsi="Times New Roman" w:cs="Times New Roman"/>
          <w:i/>
        </w:rPr>
      </w:pPr>
    </w:p>
    <w:p w14:paraId="20727E4C" w14:textId="77777777" w:rsidR="001074BE" w:rsidRDefault="001074BE" w:rsidP="001F6835">
      <w:pPr>
        <w:jc w:val="both"/>
        <w:rPr>
          <w:rFonts w:ascii="Times New Roman" w:hAnsi="Times New Roman" w:cs="Times New Roman"/>
          <w:i/>
        </w:rPr>
      </w:pPr>
    </w:p>
    <w:p w14:paraId="6363E5ED" w14:textId="77777777" w:rsidR="001074BE" w:rsidRDefault="001074BE" w:rsidP="001F6835">
      <w:pPr>
        <w:jc w:val="both"/>
        <w:rPr>
          <w:rFonts w:ascii="Times New Roman" w:hAnsi="Times New Roman" w:cs="Times New Roman"/>
          <w:i/>
        </w:rPr>
      </w:pPr>
    </w:p>
    <w:p w14:paraId="0A789768" w14:textId="77777777" w:rsidR="001074BE" w:rsidRDefault="001074BE" w:rsidP="001F6835">
      <w:pPr>
        <w:jc w:val="both"/>
        <w:rPr>
          <w:rFonts w:ascii="Times New Roman" w:hAnsi="Times New Roman" w:cs="Times New Roman"/>
          <w:i/>
        </w:rPr>
      </w:pPr>
    </w:p>
    <w:p w14:paraId="4F55303F" w14:textId="77777777" w:rsidR="001F6835" w:rsidRPr="003270A4" w:rsidRDefault="001F6835" w:rsidP="001F6835">
      <w:pPr>
        <w:jc w:val="both"/>
        <w:rPr>
          <w:rFonts w:ascii="Times New Roman" w:hAnsi="Times New Roman" w:cs="Times New Roman"/>
          <w:i/>
        </w:rPr>
      </w:pPr>
      <w:r w:rsidRPr="003270A4">
        <w:rPr>
          <w:rFonts w:ascii="Times New Roman" w:hAnsi="Times New Roman" w:cs="Times New Roman"/>
          <w:i/>
        </w:rPr>
        <w:t xml:space="preserve">Tógazdasági </w:t>
      </w:r>
      <w:proofErr w:type="spellStart"/>
      <w:r w:rsidRPr="003270A4">
        <w:rPr>
          <w:rFonts w:ascii="Times New Roman" w:hAnsi="Times New Roman" w:cs="Times New Roman"/>
          <w:i/>
        </w:rPr>
        <w:t>akvakultúra</w:t>
      </w:r>
      <w:proofErr w:type="spellEnd"/>
    </w:p>
    <w:p w14:paraId="1228B4F6" w14:textId="77777777" w:rsidR="001F6835" w:rsidRDefault="001F6835" w:rsidP="001F6835">
      <w:pPr>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72"/>
        <w:gridCol w:w="3996"/>
        <w:gridCol w:w="4484"/>
      </w:tblGrid>
      <w:tr w:rsidR="001F6835" w:rsidRPr="004C7949" w14:paraId="7C94CF35" w14:textId="77777777" w:rsidTr="006D2DB4">
        <w:trPr>
          <w:trHeight w:val="290"/>
        </w:trPr>
        <w:tc>
          <w:tcPr>
            <w:tcW w:w="316"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3EB2ED33" w14:textId="77777777" w:rsidR="001F6835" w:rsidRPr="006B656E" w:rsidRDefault="001F6835" w:rsidP="006D2DB4">
            <w:pPr>
              <w:ind w:left="113" w:right="113"/>
              <w:jc w:val="center"/>
              <w:rPr>
                <w:rFonts w:ascii="Times New Roman" w:hAnsi="Times New Roman"/>
                <w:b/>
                <w:sz w:val="16"/>
                <w:szCs w:val="16"/>
              </w:rPr>
            </w:pPr>
            <w:r w:rsidRPr="006B656E">
              <w:rPr>
                <w:rFonts w:ascii="Times New Roman" w:hAnsi="Times New Roman"/>
                <w:b/>
                <w:sz w:val="16"/>
                <w:szCs w:val="16"/>
              </w:rPr>
              <w:t>Belső tényezők</w:t>
            </w:r>
          </w:p>
        </w:tc>
        <w:tc>
          <w:tcPr>
            <w:tcW w:w="2207" w:type="pct"/>
            <w:tcBorders>
              <w:top w:val="single" w:sz="8" w:space="0" w:color="000000"/>
              <w:left w:val="single" w:sz="8" w:space="0" w:color="000000"/>
              <w:bottom w:val="single" w:sz="8" w:space="0" w:color="000000"/>
              <w:right w:val="single" w:sz="8" w:space="0" w:color="000000"/>
            </w:tcBorders>
            <w:vAlign w:val="center"/>
          </w:tcPr>
          <w:p w14:paraId="7142A154" w14:textId="77777777" w:rsidR="001F6835" w:rsidRPr="006B656E" w:rsidRDefault="001F6835" w:rsidP="006D2DB4">
            <w:pPr>
              <w:jc w:val="center"/>
              <w:rPr>
                <w:rFonts w:ascii="Times New Roman" w:hAnsi="Times New Roman"/>
                <w:b/>
                <w:sz w:val="16"/>
                <w:szCs w:val="16"/>
              </w:rPr>
            </w:pPr>
            <w:r w:rsidRPr="006B656E">
              <w:rPr>
                <w:rFonts w:ascii="Times New Roman" w:hAnsi="Times New Roman"/>
                <w:b/>
                <w:sz w:val="16"/>
                <w:szCs w:val="16"/>
              </w:rPr>
              <w:t>ERŐSSÉGEK</w:t>
            </w:r>
          </w:p>
        </w:tc>
        <w:tc>
          <w:tcPr>
            <w:tcW w:w="2477" w:type="pct"/>
            <w:tcBorders>
              <w:top w:val="single" w:sz="8" w:space="0" w:color="000000"/>
              <w:left w:val="single" w:sz="8" w:space="0" w:color="000000"/>
              <w:bottom w:val="single" w:sz="8" w:space="0" w:color="000000"/>
              <w:right w:val="single" w:sz="8" w:space="0" w:color="000000"/>
            </w:tcBorders>
            <w:vAlign w:val="center"/>
          </w:tcPr>
          <w:p w14:paraId="2434119F" w14:textId="77777777" w:rsidR="001F6835" w:rsidRPr="006B656E" w:rsidRDefault="001F6835" w:rsidP="006D2DB4">
            <w:pPr>
              <w:jc w:val="center"/>
              <w:rPr>
                <w:rFonts w:ascii="Times New Roman" w:hAnsi="Times New Roman"/>
                <w:b/>
                <w:sz w:val="16"/>
                <w:szCs w:val="16"/>
              </w:rPr>
            </w:pPr>
            <w:r w:rsidRPr="006B656E">
              <w:rPr>
                <w:rFonts w:ascii="Times New Roman" w:hAnsi="Times New Roman"/>
                <w:b/>
                <w:sz w:val="16"/>
                <w:szCs w:val="16"/>
              </w:rPr>
              <w:t>GYENGESÉGEK</w:t>
            </w:r>
          </w:p>
        </w:tc>
      </w:tr>
      <w:tr w:rsidR="001F6835" w:rsidRPr="004C7949" w14:paraId="66F14368" w14:textId="77777777" w:rsidTr="00D30104">
        <w:trPr>
          <w:trHeight w:val="698"/>
        </w:trPr>
        <w:tc>
          <w:tcPr>
            <w:tcW w:w="316" w:type="pct"/>
            <w:vMerge/>
            <w:tcBorders>
              <w:left w:val="single" w:sz="8" w:space="0" w:color="000000"/>
              <w:bottom w:val="single" w:sz="8" w:space="0" w:color="000000"/>
              <w:right w:val="single" w:sz="8" w:space="0" w:color="000000"/>
            </w:tcBorders>
            <w:shd w:val="clear" w:color="auto" w:fill="F2F2F2"/>
          </w:tcPr>
          <w:p w14:paraId="73DE2B46" w14:textId="77777777" w:rsidR="001F6835" w:rsidRPr="006B656E" w:rsidRDefault="001F6835" w:rsidP="006D2DB4">
            <w:pPr>
              <w:ind w:left="357"/>
              <w:rPr>
                <w:rFonts w:ascii="Times New Roman" w:hAnsi="Times New Roman"/>
                <w:b/>
                <w:sz w:val="16"/>
                <w:szCs w:val="16"/>
              </w:rPr>
            </w:pPr>
          </w:p>
        </w:tc>
        <w:tc>
          <w:tcPr>
            <w:tcW w:w="2207" w:type="pct"/>
            <w:tcBorders>
              <w:top w:val="single" w:sz="8" w:space="0" w:color="000000"/>
              <w:left w:val="single" w:sz="8" w:space="0" w:color="000000"/>
              <w:bottom w:val="single" w:sz="8" w:space="0" w:color="000000"/>
              <w:right w:val="single" w:sz="8" w:space="0" w:color="000000"/>
            </w:tcBorders>
          </w:tcPr>
          <w:p w14:paraId="2D2F028F" w14:textId="77777777" w:rsidR="001F6835" w:rsidRPr="00AA4515" w:rsidRDefault="001F6835" w:rsidP="00865F0C">
            <w:pPr>
              <w:pStyle w:val="Listaszerbekezds"/>
              <w:numPr>
                <w:ilvl w:val="0"/>
                <w:numId w:val="12"/>
              </w:numPr>
              <w:jc w:val="both"/>
              <w:rPr>
                <w:rFonts w:ascii="Times New Roman" w:hAnsi="Times New Roman"/>
                <w:sz w:val="16"/>
                <w:szCs w:val="16"/>
              </w:rPr>
            </w:pPr>
            <w:r>
              <w:rPr>
                <w:rFonts w:ascii="Times New Roman" w:hAnsi="Times New Roman"/>
                <w:sz w:val="16"/>
                <w:szCs w:val="16"/>
              </w:rPr>
              <w:t>A természeti adottságokat kihasználó és azokhoz</w:t>
            </w:r>
            <w:r w:rsidRPr="006B656E">
              <w:rPr>
                <w:rFonts w:ascii="Times New Roman" w:hAnsi="Times New Roman"/>
                <w:sz w:val="16"/>
                <w:szCs w:val="16"/>
              </w:rPr>
              <w:t xml:space="preserve"> jól alkalmazkodott</w:t>
            </w:r>
            <w:r>
              <w:rPr>
                <w:rFonts w:ascii="Times New Roman" w:hAnsi="Times New Roman"/>
                <w:sz w:val="16"/>
                <w:szCs w:val="16"/>
              </w:rPr>
              <w:t xml:space="preserve"> technológia</w:t>
            </w:r>
            <w:r w:rsidR="00AA4515">
              <w:rPr>
                <w:rFonts w:ascii="Times New Roman" w:hAnsi="Times New Roman"/>
                <w:sz w:val="16"/>
                <w:szCs w:val="16"/>
              </w:rPr>
              <w:t xml:space="preserve"> és </w:t>
            </w:r>
            <w:r w:rsidRPr="00AA4515">
              <w:rPr>
                <w:rFonts w:ascii="Times New Roman" w:hAnsi="Times New Roman"/>
                <w:sz w:val="16"/>
                <w:szCs w:val="16"/>
              </w:rPr>
              <w:t>haltermelési hagyományok</w:t>
            </w:r>
          </w:p>
          <w:p w14:paraId="7F81F19A" w14:textId="77777777" w:rsidR="001F6835" w:rsidRDefault="001F6835" w:rsidP="00865F0C">
            <w:pPr>
              <w:pStyle w:val="Listaszerbekezds"/>
              <w:numPr>
                <w:ilvl w:val="0"/>
                <w:numId w:val="12"/>
              </w:numPr>
              <w:jc w:val="both"/>
              <w:rPr>
                <w:rFonts w:ascii="Times New Roman" w:hAnsi="Times New Roman"/>
                <w:sz w:val="16"/>
                <w:szCs w:val="16"/>
              </w:rPr>
            </w:pPr>
            <w:r>
              <w:rPr>
                <w:rFonts w:ascii="Times New Roman" w:hAnsi="Times New Roman"/>
                <w:sz w:val="16"/>
                <w:szCs w:val="16"/>
              </w:rPr>
              <w:t>Természetiérték-</w:t>
            </w:r>
            <w:r w:rsidRPr="006B656E">
              <w:rPr>
                <w:rFonts w:ascii="Times New Roman" w:hAnsi="Times New Roman"/>
                <w:sz w:val="16"/>
                <w:szCs w:val="16"/>
              </w:rPr>
              <w:t xml:space="preserve">fenntartó és </w:t>
            </w:r>
            <w:r>
              <w:rPr>
                <w:rFonts w:ascii="Times New Roman" w:hAnsi="Times New Roman"/>
                <w:sz w:val="16"/>
                <w:szCs w:val="16"/>
              </w:rPr>
              <w:t>-</w:t>
            </w:r>
            <w:r w:rsidRPr="006B656E">
              <w:rPr>
                <w:rFonts w:ascii="Times New Roman" w:hAnsi="Times New Roman"/>
                <w:sz w:val="16"/>
                <w:szCs w:val="16"/>
              </w:rPr>
              <w:t>teremtő képesség, természeti erőforrás</w:t>
            </w:r>
            <w:r>
              <w:rPr>
                <w:rFonts w:ascii="Times New Roman" w:hAnsi="Times New Roman"/>
                <w:sz w:val="16"/>
                <w:szCs w:val="16"/>
              </w:rPr>
              <w:t>okat megújító gazdálkodás</w:t>
            </w:r>
            <w:r w:rsidRPr="006B656E">
              <w:rPr>
                <w:rFonts w:ascii="Times New Roman" w:hAnsi="Times New Roman"/>
                <w:sz w:val="16"/>
                <w:szCs w:val="16"/>
              </w:rPr>
              <w:t xml:space="preserve">, </w:t>
            </w:r>
            <w:r>
              <w:rPr>
                <w:rFonts w:ascii="Times New Roman" w:hAnsi="Times New Roman"/>
                <w:sz w:val="16"/>
                <w:szCs w:val="16"/>
              </w:rPr>
              <w:t>biodiverzitás megőrzése</w:t>
            </w:r>
          </w:p>
          <w:p w14:paraId="371E8FFD" w14:textId="77777777" w:rsidR="001F6835" w:rsidRPr="006B656E" w:rsidRDefault="001F6835" w:rsidP="00865F0C">
            <w:pPr>
              <w:pStyle w:val="Listaszerbekezds"/>
              <w:numPr>
                <w:ilvl w:val="0"/>
                <w:numId w:val="12"/>
              </w:numPr>
              <w:jc w:val="both"/>
              <w:rPr>
                <w:rFonts w:ascii="Times New Roman" w:hAnsi="Times New Roman"/>
                <w:sz w:val="16"/>
                <w:szCs w:val="16"/>
              </w:rPr>
            </w:pPr>
            <w:r>
              <w:rPr>
                <w:rFonts w:ascii="Times New Roman" w:hAnsi="Times New Roman"/>
                <w:sz w:val="16"/>
                <w:szCs w:val="16"/>
              </w:rPr>
              <w:t>Körforgásos gazdálkodás kialakítását lehetővé tevő termeléstechnológia</w:t>
            </w:r>
          </w:p>
          <w:p w14:paraId="2A86BE3E" w14:textId="77777777" w:rsidR="001F6835" w:rsidRPr="006B656E" w:rsidRDefault="001F6835" w:rsidP="00865F0C">
            <w:pPr>
              <w:pStyle w:val="Listaszerbekezds"/>
              <w:numPr>
                <w:ilvl w:val="0"/>
                <w:numId w:val="12"/>
              </w:numPr>
              <w:jc w:val="both"/>
              <w:rPr>
                <w:rFonts w:ascii="Times New Roman" w:hAnsi="Times New Roman"/>
                <w:sz w:val="16"/>
                <w:szCs w:val="16"/>
              </w:rPr>
            </w:pPr>
            <w:r w:rsidRPr="006B656E">
              <w:rPr>
                <w:rFonts w:ascii="Times New Roman" w:hAnsi="Times New Roman"/>
                <w:sz w:val="16"/>
                <w:szCs w:val="16"/>
              </w:rPr>
              <w:t>Kiemelkedő szerep a hazai vízgazdálkodásban</w:t>
            </w:r>
          </w:p>
          <w:p w14:paraId="0E3D287E" w14:textId="77777777" w:rsidR="001F6835" w:rsidRPr="006B656E" w:rsidRDefault="001F6835" w:rsidP="00865F0C">
            <w:pPr>
              <w:pStyle w:val="Listaszerbekezds"/>
              <w:numPr>
                <w:ilvl w:val="0"/>
                <w:numId w:val="12"/>
              </w:numPr>
              <w:jc w:val="both"/>
              <w:rPr>
                <w:rFonts w:ascii="Times New Roman" w:hAnsi="Times New Roman"/>
                <w:sz w:val="16"/>
                <w:szCs w:val="16"/>
              </w:rPr>
            </w:pPr>
            <w:r>
              <w:rPr>
                <w:rFonts w:ascii="Times New Roman" w:hAnsi="Times New Roman"/>
                <w:sz w:val="16"/>
                <w:szCs w:val="16"/>
              </w:rPr>
              <w:t>Minősített és jó termelési potenciálú</w:t>
            </w:r>
            <w:r w:rsidRPr="006B656E">
              <w:rPr>
                <w:rFonts w:ascii="Times New Roman" w:hAnsi="Times New Roman"/>
                <w:sz w:val="16"/>
                <w:szCs w:val="16"/>
              </w:rPr>
              <w:t xml:space="preserve"> pontyfajták </w:t>
            </w:r>
          </w:p>
          <w:p w14:paraId="5B4726B0" w14:textId="77777777" w:rsidR="001F6835" w:rsidRPr="00AA4515" w:rsidRDefault="001F6835" w:rsidP="00865F0C">
            <w:pPr>
              <w:pStyle w:val="Listaszerbekezds"/>
              <w:numPr>
                <w:ilvl w:val="0"/>
                <w:numId w:val="12"/>
              </w:numPr>
              <w:jc w:val="both"/>
              <w:rPr>
                <w:rFonts w:ascii="Times New Roman" w:hAnsi="Times New Roman"/>
                <w:sz w:val="16"/>
                <w:szCs w:val="16"/>
              </w:rPr>
            </w:pPr>
            <w:r w:rsidRPr="006B656E">
              <w:rPr>
                <w:rFonts w:ascii="Times New Roman" w:hAnsi="Times New Roman"/>
                <w:sz w:val="16"/>
                <w:szCs w:val="16"/>
              </w:rPr>
              <w:t>Kombinált rendszerek kialakításának technikai</w:t>
            </w:r>
            <w:r>
              <w:rPr>
                <w:rFonts w:ascii="Times New Roman" w:hAnsi="Times New Roman"/>
                <w:sz w:val="16"/>
                <w:szCs w:val="16"/>
              </w:rPr>
              <w:t xml:space="preserve"> és technológiai</w:t>
            </w:r>
            <w:r w:rsidRPr="006B656E">
              <w:rPr>
                <w:rFonts w:ascii="Times New Roman" w:hAnsi="Times New Roman"/>
                <w:sz w:val="16"/>
                <w:szCs w:val="16"/>
              </w:rPr>
              <w:t xml:space="preserve"> lehetős</w:t>
            </w:r>
            <w:r>
              <w:rPr>
                <w:rFonts w:ascii="Times New Roman" w:hAnsi="Times New Roman"/>
                <w:sz w:val="16"/>
                <w:szCs w:val="16"/>
              </w:rPr>
              <w:t>égei adottak</w:t>
            </w:r>
          </w:p>
          <w:p w14:paraId="53A421A0" w14:textId="77777777" w:rsidR="001F6835" w:rsidRPr="00AD67DE" w:rsidRDefault="001F6835" w:rsidP="00865F0C">
            <w:pPr>
              <w:pStyle w:val="Listaszerbekezds"/>
              <w:numPr>
                <w:ilvl w:val="0"/>
                <w:numId w:val="12"/>
              </w:numPr>
              <w:jc w:val="both"/>
              <w:rPr>
                <w:rFonts w:ascii="Times New Roman" w:hAnsi="Times New Roman"/>
                <w:sz w:val="16"/>
                <w:szCs w:val="16"/>
              </w:rPr>
            </w:pPr>
            <w:r w:rsidRPr="00AD67DE">
              <w:rPr>
                <w:rFonts w:ascii="Times New Roman" w:eastAsia="Calibri" w:hAnsi="Times New Roman"/>
                <w:sz w:val="16"/>
                <w:szCs w:val="16"/>
              </w:rPr>
              <w:t>Alacsony környezetterhelés</w:t>
            </w:r>
          </w:p>
          <w:p w14:paraId="5AAAE259" w14:textId="77777777" w:rsidR="001F6835" w:rsidRPr="006B656E" w:rsidRDefault="001F6835" w:rsidP="00865F0C">
            <w:pPr>
              <w:pStyle w:val="Listaszerbekezds"/>
              <w:numPr>
                <w:ilvl w:val="0"/>
                <w:numId w:val="12"/>
              </w:numPr>
              <w:jc w:val="both"/>
              <w:rPr>
                <w:rFonts w:ascii="Times New Roman" w:eastAsia="Calibri" w:hAnsi="Times New Roman"/>
                <w:sz w:val="16"/>
                <w:szCs w:val="16"/>
              </w:rPr>
            </w:pPr>
            <w:r>
              <w:rPr>
                <w:rFonts w:ascii="Times New Roman" w:eastAsia="Calibri" w:hAnsi="Times New Roman"/>
                <w:sz w:val="16"/>
                <w:szCs w:val="16"/>
              </w:rPr>
              <w:t>M</w:t>
            </w:r>
            <w:r w:rsidRPr="006B656E">
              <w:rPr>
                <w:rFonts w:ascii="Times New Roman" w:eastAsia="Calibri" w:hAnsi="Times New Roman"/>
                <w:sz w:val="16"/>
                <w:szCs w:val="16"/>
              </w:rPr>
              <w:t>ag</w:t>
            </w:r>
            <w:r>
              <w:rPr>
                <w:rFonts w:ascii="Times New Roman" w:eastAsia="Calibri" w:hAnsi="Times New Roman"/>
                <w:sz w:val="16"/>
                <w:szCs w:val="16"/>
              </w:rPr>
              <w:t>as szintű élelmiszerbiztonság</w:t>
            </w:r>
          </w:p>
          <w:p w14:paraId="68BA4766" w14:textId="77777777" w:rsidR="001F6835" w:rsidRPr="006B656E" w:rsidRDefault="001F6835" w:rsidP="00865F0C">
            <w:pPr>
              <w:pStyle w:val="Listaszerbekezds"/>
              <w:numPr>
                <w:ilvl w:val="0"/>
                <w:numId w:val="12"/>
              </w:numPr>
              <w:jc w:val="both"/>
              <w:rPr>
                <w:rFonts w:ascii="Times New Roman" w:eastAsia="Calibri" w:hAnsi="Times New Roman"/>
                <w:sz w:val="16"/>
                <w:szCs w:val="16"/>
              </w:rPr>
            </w:pPr>
            <w:r>
              <w:rPr>
                <w:rFonts w:ascii="Times New Roman" w:eastAsia="Calibri" w:hAnsi="Times New Roman"/>
                <w:sz w:val="16"/>
                <w:szCs w:val="16"/>
              </w:rPr>
              <w:t>A jövedelem diverzifikálását lehetővé tevő m</w:t>
            </w:r>
            <w:r w:rsidRPr="006B656E">
              <w:rPr>
                <w:rFonts w:ascii="Times New Roman" w:eastAsia="Calibri" w:hAnsi="Times New Roman"/>
                <w:sz w:val="16"/>
                <w:szCs w:val="16"/>
              </w:rPr>
              <w:t xml:space="preserve">ultifunkcionális </w:t>
            </w:r>
            <w:r>
              <w:rPr>
                <w:rFonts w:ascii="Times New Roman" w:eastAsia="Calibri" w:hAnsi="Times New Roman"/>
                <w:sz w:val="16"/>
                <w:szCs w:val="16"/>
              </w:rPr>
              <w:t>gazdaságok</w:t>
            </w:r>
          </w:p>
          <w:p w14:paraId="4D51F071" w14:textId="77777777" w:rsidR="001F6835" w:rsidRPr="00AD67DE" w:rsidRDefault="001F6835" w:rsidP="00865F0C">
            <w:pPr>
              <w:pStyle w:val="Listaszerbekezds"/>
              <w:numPr>
                <w:ilvl w:val="0"/>
                <w:numId w:val="12"/>
              </w:numPr>
              <w:jc w:val="both"/>
              <w:rPr>
                <w:rFonts w:ascii="Times New Roman" w:eastAsia="Calibri" w:hAnsi="Times New Roman"/>
                <w:sz w:val="16"/>
                <w:szCs w:val="16"/>
              </w:rPr>
            </w:pPr>
            <w:r w:rsidRPr="00AD67DE">
              <w:rPr>
                <w:rFonts w:ascii="Times New Roman" w:eastAsia="Calibri" w:hAnsi="Times New Roman"/>
                <w:sz w:val="16"/>
                <w:szCs w:val="16"/>
              </w:rPr>
              <w:lastRenderedPageBreak/>
              <w:t>Kiváló kapcsolat a társszervezetekkel és intézményekkel</w:t>
            </w:r>
          </w:p>
          <w:p w14:paraId="5B81F777" w14:textId="77777777" w:rsidR="001F6835" w:rsidRPr="00AD67DE" w:rsidRDefault="001F6835" w:rsidP="00865F0C">
            <w:pPr>
              <w:pStyle w:val="Listaszerbekezds"/>
              <w:numPr>
                <w:ilvl w:val="0"/>
                <w:numId w:val="12"/>
              </w:numPr>
              <w:jc w:val="both"/>
              <w:rPr>
                <w:rFonts w:ascii="Times New Roman" w:eastAsia="Calibri" w:hAnsi="Times New Roman"/>
                <w:sz w:val="16"/>
                <w:szCs w:val="16"/>
              </w:rPr>
            </w:pPr>
            <w:r>
              <w:rPr>
                <w:rFonts w:ascii="Times New Roman" w:eastAsia="Calibri" w:hAnsi="Times New Roman"/>
                <w:sz w:val="16"/>
                <w:szCs w:val="16"/>
              </w:rPr>
              <w:t>Kialakuló MOHOSZ–</w:t>
            </w:r>
            <w:r w:rsidRPr="00AD67DE">
              <w:rPr>
                <w:rFonts w:ascii="Times New Roman" w:eastAsia="Calibri" w:hAnsi="Times New Roman"/>
                <w:sz w:val="16"/>
                <w:szCs w:val="16"/>
              </w:rPr>
              <w:t>MA-HAL</w:t>
            </w:r>
            <w:r w:rsidR="000600E0">
              <w:rPr>
                <w:rFonts w:ascii="Times New Roman" w:eastAsia="Calibri" w:hAnsi="Times New Roman"/>
                <w:sz w:val="16"/>
                <w:szCs w:val="16"/>
              </w:rPr>
              <w:t xml:space="preserve"> együttműködés</w:t>
            </w:r>
            <w:r w:rsidRPr="00AD67DE">
              <w:rPr>
                <w:rFonts w:ascii="Times New Roman" w:eastAsia="Calibri" w:hAnsi="Times New Roman"/>
                <w:sz w:val="16"/>
                <w:szCs w:val="16"/>
              </w:rPr>
              <w:t xml:space="preserve"> </w:t>
            </w:r>
            <w:r w:rsidR="000600E0">
              <w:rPr>
                <w:rFonts w:ascii="Times New Roman" w:eastAsia="Calibri" w:hAnsi="Times New Roman"/>
                <w:sz w:val="16"/>
                <w:szCs w:val="16"/>
              </w:rPr>
              <w:t xml:space="preserve">és </w:t>
            </w:r>
            <w:r w:rsidRPr="00AD67DE">
              <w:rPr>
                <w:rFonts w:ascii="Times New Roman" w:eastAsia="Calibri" w:hAnsi="Times New Roman"/>
                <w:sz w:val="16"/>
                <w:szCs w:val="16"/>
              </w:rPr>
              <w:t>piaci koordináció</w:t>
            </w:r>
          </w:p>
          <w:p w14:paraId="23FF76F6" w14:textId="77777777" w:rsidR="001F6835" w:rsidRPr="006B656E" w:rsidRDefault="001F6835" w:rsidP="006D2DB4">
            <w:pPr>
              <w:ind w:left="360"/>
              <w:rPr>
                <w:rFonts w:ascii="Times New Roman" w:hAnsi="Times New Roman"/>
                <w:sz w:val="16"/>
                <w:szCs w:val="16"/>
              </w:rPr>
            </w:pPr>
          </w:p>
        </w:tc>
        <w:tc>
          <w:tcPr>
            <w:tcW w:w="2477" w:type="pct"/>
            <w:tcBorders>
              <w:top w:val="single" w:sz="8" w:space="0" w:color="000000"/>
              <w:left w:val="single" w:sz="8" w:space="0" w:color="000000"/>
              <w:bottom w:val="single" w:sz="8" w:space="0" w:color="000000"/>
              <w:right w:val="single" w:sz="8" w:space="0" w:color="000000"/>
            </w:tcBorders>
          </w:tcPr>
          <w:p w14:paraId="1A836FF8" w14:textId="77777777" w:rsidR="001F6835" w:rsidRPr="006B656E" w:rsidRDefault="001F6835" w:rsidP="00865F0C">
            <w:pPr>
              <w:pStyle w:val="Listaszerbekezds"/>
              <w:numPr>
                <w:ilvl w:val="0"/>
                <w:numId w:val="12"/>
              </w:numPr>
              <w:jc w:val="both"/>
              <w:rPr>
                <w:rFonts w:ascii="Times New Roman" w:hAnsi="Times New Roman"/>
                <w:sz w:val="16"/>
                <w:szCs w:val="16"/>
              </w:rPr>
            </w:pPr>
            <w:r w:rsidRPr="006B656E">
              <w:rPr>
                <w:rFonts w:ascii="Times New Roman" w:hAnsi="Times New Roman"/>
                <w:sz w:val="16"/>
                <w:szCs w:val="16"/>
              </w:rPr>
              <w:lastRenderedPageBreak/>
              <w:t>A telepi és te</w:t>
            </w:r>
            <w:r w:rsidR="00546BBF">
              <w:rPr>
                <w:rFonts w:ascii="Times New Roman" w:hAnsi="Times New Roman"/>
                <w:sz w:val="16"/>
                <w:szCs w:val="16"/>
              </w:rPr>
              <w:t xml:space="preserve">rmelő infrastruktúra, valamint az alkalmazott technológia </w:t>
            </w:r>
            <w:r>
              <w:rPr>
                <w:rFonts w:ascii="Times New Roman" w:hAnsi="Times New Roman"/>
                <w:sz w:val="16"/>
                <w:szCs w:val="16"/>
              </w:rPr>
              <w:t xml:space="preserve">részben elavult, </w:t>
            </w:r>
            <w:r w:rsidR="00546BBF">
              <w:rPr>
                <w:rFonts w:ascii="Times New Roman" w:hAnsi="Times New Roman"/>
                <w:sz w:val="16"/>
                <w:szCs w:val="16"/>
              </w:rPr>
              <w:t xml:space="preserve">alacsony hatékonyságú, </w:t>
            </w:r>
            <w:r>
              <w:rPr>
                <w:rFonts w:ascii="Times New Roman" w:hAnsi="Times New Roman"/>
                <w:sz w:val="16"/>
                <w:szCs w:val="16"/>
              </w:rPr>
              <w:t>fenntartása magas költség</w:t>
            </w:r>
            <w:r w:rsidRPr="006B656E">
              <w:rPr>
                <w:rFonts w:ascii="Times New Roman" w:hAnsi="Times New Roman"/>
                <w:sz w:val="16"/>
                <w:szCs w:val="16"/>
              </w:rPr>
              <w:t>igény</w:t>
            </w:r>
            <w:r>
              <w:rPr>
                <w:rFonts w:ascii="Times New Roman" w:hAnsi="Times New Roman"/>
                <w:sz w:val="16"/>
                <w:szCs w:val="16"/>
              </w:rPr>
              <w:t>ű</w:t>
            </w:r>
            <w:r w:rsidRPr="006B656E">
              <w:rPr>
                <w:rFonts w:ascii="Times New Roman" w:hAnsi="Times New Roman"/>
                <w:sz w:val="16"/>
                <w:szCs w:val="16"/>
              </w:rPr>
              <w:t xml:space="preserve"> </w:t>
            </w:r>
          </w:p>
          <w:p w14:paraId="3F6B4433" w14:textId="77777777" w:rsidR="00764EDB" w:rsidRPr="006B656E" w:rsidRDefault="00764EDB" w:rsidP="00865F0C">
            <w:pPr>
              <w:pStyle w:val="Listaszerbekezds"/>
              <w:numPr>
                <w:ilvl w:val="0"/>
                <w:numId w:val="12"/>
              </w:numPr>
              <w:jc w:val="both"/>
              <w:rPr>
                <w:rFonts w:ascii="Times New Roman" w:hAnsi="Times New Roman"/>
                <w:sz w:val="16"/>
                <w:szCs w:val="16"/>
              </w:rPr>
            </w:pPr>
            <w:r w:rsidRPr="006B656E">
              <w:rPr>
                <w:rFonts w:ascii="Times New Roman" w:hAnsi="Times New Roman"/>
                <w:sz w:val="16"/>
                <w:szCs w:val="16"/>
              </w:rPr>
              <w:t xml:space="preserve">Kombinált (extenzív-intenzív) termelési rendszerek </w:t>
            </w:r>
            <w:r>
              <w:rPr>
                <w:rFonts w:ascii="Times New Roman" w:hAnsi="Times New Roman"/>
                <w:sz w:val="16"/>
                <w:szCs w:val="16"/>
              </w:rPr>
              <w:t>csekély elterjedtsége</w:t>
            </w:r>
          </w:p>
          <w:p w14:paraId="112440D5" w14:textId="77777777" w:rsidR="001F6835" w:rsidRPr="006B656E" w:rsidRDefault="001F6835" w:rsidP="00865F0C">
            <w:pPr>
              <w:pStyle w:val="Listaszerbekezds"/>
              <w:numPr>
                <w:ilvl w:val="0"/>
                <w:numId w:val="12"/>
              </w:numPr>
              <w:jc w:val="both"/>
              <w:rPr>
                <w:rFonts w:ascii="Times New Roman" w:hAnsi="Times New Roman"/>
                <w:sz w:val="16"/>
                <w:szCs w:val="16"/>
              </w:rPr>
            </w:pPr>
            <w:r>
              <w:rPr>
                <w:rFonts w:ascii="Times New Roman" w:hAnsi="Times New Roman"/>
                <w:sz w:val="16"/>
                <w:szCs w:val="16"/>
              </w:rPr>
              <w:t>A természeti</w:t>
            </w:r>
            <w:r w:rsidRPr="006B656E">
              <w:rPr>
                <w:rFonts w:ascii="Times New Roman" w:hAnsi="Times New Roman"/>
                <w:sz w:val="16"/>
                <w:szCs w:val="16"/>
              </w:rPr>
              <w:t>érték</w:t>
            </w:r>
            <w:r>
              <w:rPr>
                <w:rFonts w:ascii="Times New Roman" w:hAnsi="Times New Roman"/>
                <w:sz w:val="16"/>
                <w:szCs w:val="16"/>
              </w:rPr>
              <w:t>-</w:t>
            </w:r>
            <w:r w:rsidRPr="006B656E">
              <w:rPr>
                <w:rFonts w:ascii="Times New Roman" w:hAnsi="Times New Roman"/>
                <w:sz w:val="16"/>
                <w:szCs w:val="16"/>
              </w:rPr>
              <w:t xml:space="preserve">fenntartásból fakadó bevételkiesés (halfogyasztó állatok kártétele, természetvédelmi előírások) </w:t>
            </w:r>
            <w:r>
              <w:rPr>
                <w:rFonts w:ascii="Times New Roman" w:hAnsi="Times New Roman"/>
                <w:sz w:val="16"/>
                <w:szCs w:val="16"/>
              </w:rPr>
              <w:t>kompenzációjának megoldatlansága</w:t>
            </w:r>
            <w:r w:rsidRPr="006B656E">
              <w:rPr>
                <w:rFonts w:ascii="Times New Roman" w:hAnsi="Times New Roman"/>
                <w:sz w:val="16"/>
                <w:szCs w:val="16"/>
              </w:rPr>
              <w:t xml:space="preserve"> </w:t>
            </w:r>
          </w:p>
          <w:p w14:paraId="36D7D8DC" w14:textId="77777777" w:rsidR="001F6835" w:rsidRPr="006B656E" w:rsidRDefault="001F6835" w:rsidP="00865F0C">
            <w:pPr>
              <w:pStyle w:val="Listaszerbekezds"/>
              <w:numPr>
                <w:ilvl w:val="0"/>
                <w:numId w:val="12"/>
              </w:numPr>
              <w:jc w:val="both"/>
              <w:rPr>
                <w:rFonts w:ascii="Times New Roman" w:hAnsi="Times New Roman"/>
                <w:sz w:val="16"/>
                <w:szCs w:val="16"/>
              </w:rPr>
            </w:pPr>
            <w:r>
              <w:rPr>
                <w:rFonts w:ascii="Times New Roman" w:hAnsi="Times New Roman"/>
                <w:sz w:val="16"/>
                <w:szCs w:val="16"/>
              </w:rPr>
              <w:t>Ragadozó</w:t>
            </w:r>
            <w:r w:rsidRPr="006B656E">
              <w:rPr>
                <w:rFonts w:ascii="Times New Roman" w:hAnsi="Times New Roman"/>
                <w:sz w:val="16"/>
                <w:szCs w:val="16"/>
              </w:rPr>
              <w:t xml:space="preserve"> és egyéb értékesebb halfajok </w:t>
            </w:r>
            <w:r>
              <w:rPr>
                <w:rFonts w:ascii="Times New Roman" w:hAnsi="Times New Roman"/>
                <w:sz w:val="16"/>
                <w:szCs w:val="16"/>
              </w:rPr>
              <w:t>alacsony rész</w:t>
            </w:r>
            <w:r w:rsidRPr="006B656E">
              <w:rPr>
                <w:rFonts w:ascii="Times New Roman" w:hAnsi="Times New Roman"/>
                <w:sz w:val="16"/>
                <w:szCs w:val="16"/>
              </w:rPr>
              <w:t>aránya</w:t>
            </w:r>
          </w:p>
          <w:p w14:paraId="11A75394" w14:textId="77777777" w:rsidR="001F6835" w:rsidRPr="006B656E" w:rsidRDefault="001F6835" w:rsidP="00865F0C">
            <w:pPr>
              <w:pStyle w:val="Listaszerbekezds"/>
              <w:numPr>
                <w:ilvl w:val="0"/>
                <w:numId w:val="12"/>
              </w:numPr>
              <w:jc w:val="both"/>
              <w:rPr>
                <w:rFonts w:ascii="Times New Roman" w:hAnsi="Times New Roman"/>
                <w:sz w:val="16"/>
                <w:szCs w:val="16"/>
              </w:rPr>
            </w:pPr>
            <w:r>
              <w:rPr>
                <w:rFonts w:ascii="Times New Roman" w:hAnsi="Times New Roman"/>
                <w:sz w:val="16"/>
                <w:szCs w:val="16"/>
              </w:rPr>
              <w:t>M</w:t>
            </w:r>
            <w:r w:rsidRPr="006B656E">
              <w:rPr>
                <w:rFonts w:ascii="Times New Roman" w:hAnsi="Times New Roman"/>
                <w:sz w:val="16"/>
                <w:szCs w:val="16"/>
              </w:rPr>
              <w:t>árkanevek</w:t>
            </w:r>
            <w:r>
              <w:rPr>
                <w:rFonts w:ascii="Times New Roman" w:hAnsi="Times New Roman"/>
                <w:sz w:val="16"/>
                <w:szCs w:val="16"/>
              </w:rPr>
              <w:t>ben, földrajzi árujelzőkben és tanúsító védjegyekben</w:t>
            </w:r>
            <w:r w:rsidRPr="006B656E">
              <w:rPr>
                <w:rFonts w:ascii="Times New Roman" w:hAnsi="Times New Roman"/>
                <w:sz w:val="16"/>
                <w:szCs w:val="16"/>
              </w:rPr>
              <w:t xml:space="preserve"> </w:t>
            </w:r>
            <w:r>
              <w:rPr>
                <w:rFonts w:ascii="Times New Roman" w:hAnsi="Times New Roman"/>
                <w:sz w:val="16"/>
                <w:szCs w:val="16"/>
              </w:rPr>
              <w:t>rejlő lehetőségek kihasználatlansága</w:t>
            </w:r>
            <w:r w:rsidRPr="006B656E">
              <w:rPr>
                <w:rFonts w:ascii="Times New Roman" w:hAnsi="Times New Roman"/>
                <w:sz w:val="16"/>
                <w:szCs w:val="16"/>
              </w:rPr>
              <w:t xml:space="preserve"> </w:t>
            </w:r>
          </w:p>
          <w:p w14:paraId="5B3E1E92" w14:textId="77777777" w:rsidR="001F6835" w:rsidRDefault="001F6835" w:rsidP="00865F0C">
            <w:pPr>
              <w:pStyle w:val="Listaszerbekezds"/>
              <w:numPr>
                <w:ilvl w:val="0"/>
                <w:numId w:val="12"/>
              </w:numPr>
              <w:jc w:val="both"/>
              <w:rPr>
                <w:rFonts w:ascii="Times New Roman" w:hAnsi="Times New Roman"/>
                <w:sz w:val="16"/>
                <w:szCs w:val="16"/>
              </w:rPr>
            </w:pPr>
            <w:r>
              <w:rPr>
                <w:rFonts w:ascii="Times New Roman" w:hAnsi="Times New Roman"/>
                <w:sz w:val="16"/>
                <w:szCs w:val="16"/>
              </w:rPr>
              <w:t>M</w:t>
            </w:r>
            <w:r w:rsidRPr="006B656E">
              <w:rPr>
                <w:rFonts w:ascii="Times New Roman" w:hAnsi="Times New Roman"/>
                <w:sz w:val="16"/>
                <w:szCs w:val="16"/>
              </w:rPr>
              <w:t xml:space="preserve">agas </w:t>
            </w:r>
            <w:r w:rsidR="00764EDB">
              <w:rPr>
                <w:rFonts w:ascii="Times New Roman" w:hAnsi="Times New Roman"/>
                <w:sz w:val="16"/>
                <w:szCs w:val="16"/>
              </w:rPr>
              <w:t xml:space="preserve">beruházási és </w:t>
            </w:r>
            <w:r w:rsidRPr="006B656E">
              <w:rPr>
                <w:rFonts w:ascii="Times New Roman" w:hAnsi="Times New Roman"/>
                <w:sz w:val="16"/>
                <w:szCs w:val="16"/>
              </w:rPr>
              <w:t>termelési költsége</w:t>
            </w:r>
            <w:r>
              <w:rPr>
                <w:rFonts w:ascii="Times New Roman" w:hAnsi="Times New Roman"/>
                <w:sz w:val="16"/>
                <w:szCs w:val="16"/>
              </w:rPr>
              <w:t>k</w:t>
            </w:r>
            <w:r w:rsidRPr="006B656E">
              <w:rPr>
                <w:rFonts w:ascii="Times New Roman" w:hAnsi="Times New Roman"/>
                <w:sz w:val="16"/>
                <w:szCs w:val="16"/>
              </w:rPr>
              <w:t xml:space="preserve"> a piaci lehetőségekhez </w:t>
            </w:r>
            <w:r>
              <w:rPr>
                <w:rFonts w:ascii="Times New Roman" w:hAnsi="Times New Roman"/>
                <w:sz w:val="16"/>
                <w:szCs w:val="16"/>
              </w:rPr>
              <w:t>képest</w:t>
            </w:r>
            <w:r w:rsidRPr="006B656E">
              <w:rPr>
                <w:rFonts w:ascii="Times New Roman" w:hAnsi="Times New Roman"/>
                <w:sz w:val="16"/>
                <w:szCs w:val="16"/>
              </w:rPr>
              <w:t xml:space="preserve"> </w:t>
            </w:r>
          </w:p>
          <w:p w14:paraId="79279DA7" w14:textId="77777777" w:rsidR="001F6835" w:rsidRPr="00675B84" w:rsidRDefault="001F6835" w:rsidP="00865F0C">
            <w:pPr>
              <w:pStyle w:val="Listaszerbekezds"/>
              <w:numPr>
                <w:ilvl w:val="0"/>
                <w:numId w:val="12"/>
              </w:numPr>
              <w:rPr>
                <w:rFonts w:ascii="Times New Roman" w:hAnsi="Times New Roman"/>
                <w:sz w:val="16"/>
                <w:szCs w:val="16"/>
              </w:rPr>
            </w:pPr>
            <w:r>
              <w:rPr>
                <w:rFonts w:ascii="Times New Roman" w:hAnsi="Times New Roman"/>
                <w:sz w:val="16"/>
                <w:szCs w:val="16"/>
              </w:rPr>
              <w:lastRenderedPageBreak/>
              <w:t>A</w:t>
            </w:r>
            <w:r w:rsidRPr="00675B84">
              <w:rPr>
                <w:rFonts w:ascii="Times New Roman" w:hAnsi="Times New Roman"/>
                <w:sz w:val="16"/>
                <w:szCs w:val="16"/>
              </w:rPr>
              <w:t xml:space="preserve">lacsony húskihozatali arány a feldolgozás során, gyenge feldolgozottság, </w:t>
            </w:r>
            <w:r w:rsidR="00764EDB">
              <w:rPr>
                <w:rFonts w:ascii="Times New Roman" w:hAnsi="Times New Roman"/>
                <w:sz w:val="16"/>
                <w:szCs w:val="16"/>
              </w:rPr>
              <w:t xml:space="preserve">más húsfajtákhoz képest </w:t>
            </w:r>
            <w:r w:rsidRPr="00675B84">
              <w:rPr>
                <w:rFonts w:ascii="Times New Roman" w:hAnsi="Times New Roman"/>
                <w:sz w:val="16"/>
                <w:szCs w:val="16"/>
              </w:rPr>
              <w:t>gyors romlékonyság</w:t>
            </w:r>
          </w:p>
          <w:p w14:paraId="7FD80EF8" w14:textId="77777777" w:rsidR="001F6835" w:rsidRPr="006B656E" w:rsidRDefault="00B03ED9" w:rsidP="00865F0C">
            <w:pPr>
              <w:pStyle w:val="Listaszerbekezds"/>
              <w:numPr>
                <w:ilvl w:val="0"/>
                <w:numId w:val="12"/>
              </w:numPr>
              <w:jc w:val="both"/>
              <w:rPr>
                <w:rFonts w:ascii="Times New Roman" w:hAnsi="Times New Roman"/>
                <w:sz w:val="16"/>
                <w:szCs w:val="16"/>
              </w:rPr>
            </w:pPr>
            <w:r>
              <w:rPr>
                <w:rFonts w:ascii="Times New Roman" w:hAnsi="Times New Roman"/>
                <w:sz w:val="16"/>
                <w:szCs w:val="16"/>
              </w:rPr>
              <w:t>Termelői i</w:t>
            </w:r>
            <w:r w:rsidR="001F6835">
              <w:rPr>
                <w:rFonts w:ascii="Times New Roman" w:hAnsi="Times New Roman"/>
                <w:sz w:val="16"/>
                <w:szCs w:val="16"/>
              </w:rPr>
              <w:t xml:space="preserve">ntegráció </w:t>
            </w:r>
            <w:r w:rsidR="001F6835" w:rsidRPr="006B656E">
              <w:rPr>
                <w:rFonts w:ascii="Times New Roman" w:hAnsi="Times New Roman"/>
                <w:sz w:val="16"/>
                <w:szCs w:val="16"/>
              </w:rPr>
              <w:t xml:space="preserve">és ágazati szaktanácsadás </w:t>
            </w:r>
            <w:r w:rsidR="001F6835">
              <w:rPr>
                <w:rFonts w:ascii="Times New Roman" w:hAnsi="Times New Roman"/>
                <w:sz w:val="16"/>
                <w:szCs w:val="16"/>
              </w:rPr>
              <w:t>gyengesége</w:t>
            </w:r>
            <w:r w:rsidR="00764EDB">
              <w:rPr>
                <w:rFonts w:ascii="Times New Roman" w:hAnsi="Times New Roman"/>
                <w:sz w:val="16"/>
                <w:szCs w:val="16"/>
              </w:rPr>
              <w:t>, alacsony színvonalú kereskedelmi szerveződések</w:t>
            </w:r>
          </w:p>
          <w:p w14:paraId="1EC33150" w14:textId="77777777" w:rsidR="001F6835" w:rsidRPr="006B656E" w:rsidRDefault="001F6835" w:rsidP="00865F0C">
            <w:pPr>
              <w:pStyle w:val="Listaszerbekezds"/>
              <w:numPr>
                <w:ilvl w:val="0"/>
                <w:numId w:val="12"/>
              </w:numPr>
              <w:jc w:val="both"/>
              <w:rPr>
                <w:rFonts w:ascii="Times New Roman" w:hAnsi="Times New Roman"/>
                <w:sz w:val="16"/>
                <w:szCs w:val="16"/>
              </w:rPr>
            </w:pPr>
            <w:r w:rsidRPr="006B656E">
              <w:rPr>
                <w:rFonts w:ascii="Times New Roman" w:hAnsi="Times New Roman"/>
                <w:sz w:val="16"/>
                <w:szCs w:val="16"/>
              </w:rPr>
              <w:t>Minőségbiztosítási rendszer</w:t>
            </w:r>
            <w:r>
              <w:rPr>
                <w:rFonts w:ascii="Times New Roman" w:hAnsi="Times New Roman"/>
                <w:sz w:val="16"/>
                <w:szCs w:val="16"/>
              </w:rPr>
              <w:t>ek</w:t>
            </w:r>
            <w:r w:rsidRPr="006B656E">
              <w:rPr>
                <w:rFonts w:ascii="Times New Roman" w:hAnsi="Times New Roman"/>
                <w:sz w:val="16"/>
                <w:szCs w:val="16"/>
              </w:rPr>
              <w:t xml:space="preserve"> </w:t>
            </w:r>
            <w:r>
              <w:rPr>
                <w:rFonts w:ascii="Times New Roman" w:hAnsi="Times New Roman"/>
                <w:sz w:val="16"/>
                <w:szCs w:val="16"/>
              </w:rPr>
              <w:t>kihasználatlansága</w:t>
            </w:r>
          </w:p>
          <w:p w14:paraId="41478F39" w14:textId="77777777" w:rsidR="001F6835" w:rsidRPr="006B656E" w:rsidRDefault="001F6835" w:rsidP="00865F0C">
            <w:pPr>
              <w:pStyle w:val="Listaszerbekezds"/>
              <w:numPr>
                <w:ilvl w:val="0"/>
                <w:numId w:val="12"/>
              </w:numPr>
              <w:jc w:val="both"/>
              <w:rPr>
                <w:rFonts w:ascii="Times New Roman" w:hAnsi="Times New Roman"/>
                <w:sz w:val="16"/>
                <w:szCs w:val="16"/>
              </w:rPr>
            </w:pPr>
            <w:r w:rsidRPr="006B656E">
              <w:rPr>
                <w:rFonts w:ascii="Times New Roman" w:hAnsi="Times New Roman"/>
                <w:sz w:val="16"/>
                <w:szCs w:val="16"/>
              </w:rPr>
              <w:t xml:space="preserve">Kedvezőtlen korösszetétel és szakemberek hiánya </w:t>
            </w:r>
          </w:p>
          <w:p w14:paraId="714E4A48" w14:textId="77777777" w:rsidR="001F6835" w:rsidRPr="006B656E" w:rsidRDefault="001F6835" w:rsidP="00865F0C">
            <w:pPr>
              <w:pStyle w:val="Listaszerbekezds"/>
              <w:numPr>
                <w:ilvl w:val="0"/>
                <w:numId w:val="12"/>
              </w:numPr>
              <w:jc w:val="both"/>
              <w:rPr>
                <w:rFonts w:ascii="Times New Roman" w:eastAsia="Calibri" w:hAnsi="Times New Roman"/>
                <w:sz w:val="16"/>
                <w:szCs w:val="16"/>
              </w:rPr>
            </w:pPr>
            <w:r w:rsidRPr="006B656E">
              <w:rPr>
                <w:rFonts w:ascii="Times New Roman" w:eastAsia="Calibri" w:hAnsi="Times New Roman"/>
                <w:sz w:val="16"/>
                <w:szCs w:val="16"/>
              </w:rPr>
              <w:t>Költséges vagyonvédelem</w:t>
            </w:r>
          </w:p>
          <w:p w14:paraId="63849E6C" w14:textId="77777777" w:rsidR="001F6835" w:rsidRPr="006B656E" w:rsidRDefault="001F6835" w:rsidP="00865F0C">
            <w:pPr>
              <w:pStyle w:val="Listaszerbekezds"/>
              <w:numPr>
                <w:ilvl w:val="0"/>
                <w:numId w:val="12"/>
              </w:numPr>
              <w:jc w:val="both"/>
              <w:rPr>
                <w:rFonts w:ascii="Times New Roman" w:eastAsia="Calibri" w:hAnsi="Times New Roman"/>
                <w:sz w:val="16"/>
                <w:szCs w:val="16"/>
              </w:rPr>
            </w:pPr>
            <w:r w:rsidRPr="006B656E">
              <w:rPr>
                <w:rFonts w:ascii="Times New Roman" w:eastAsia="Calibri" w:hAnsi="Times New Roman"/>
                <w:sz w:val="16"/>
                <w:szCs w:val="16"/>
              </w:rPr>
              <w:t>Megfelelő mennyiségű és kapacitású haltárolók hiánya</w:t>
            </w:r>
          </w:p>
          <w:p w14:paraId="71BE6F38" w14:textId="77777777" w:rsidR="001F6835" w:rsidRPr="006B656E" w:rsidRDefault="001F6835" w:rsidP="00865F0C">
            <w:pPr>
              <w:pStyle w:val="Listaszerbekezds"/>
              <w:numPr>
                <w:ilvl w:val="0"/>
                <w:numId w:val="12"/>
              </w:numPr>
              <w:spacing w:before="120"/>
              <w:jc w:val="both"/>
              <w:rPr>
                <w:rFonts w:ascii="Times New Roman" w:hAnsi="Times New Roman"/>
                <w:sz w:val="16"/>
                <w:szCs w:val="16"/>
              </w:rPr>
            </w:pPr>
            <w:r w:rsidRPr="006B656E">
              <w:rPr>
                <w:rFonts w:ascii="Times New Roman" w:eastAsia="Calibri" w:hAnsi="Times New Roman"/>
                <w:sz w:val="16"/>
                <w:szCs w:val="16"/>
              </w:rPr>
              <w:t xml:space="preserve">Alacsony innovációs készség és </w:t>
            </w:r>
            <w:r w:rsidRPr="006B656E">
              <w:rPr>
                <w:rFonts w:ascii="Times New Roman" w:hAnsi="Times New Roman"/>
                <w:sz w:val="16"/>
                <w:szCs w:val="16"/>
              </w:rPr>
              <w:t>diverzifikációs szint, a beruházási döntések támogatásfüggők</w:t>
            </w:r>
          </w:p>
          <w:p w14:paraId="31BDBD51" w14:textId="77777777" w:rsidR="001F6835" w:rsidRPr="006B656E" w:rsidRDefault="001F6835" w:rsidP="00865F0C">
            <w:pPr>
              <w:pStyle w:val="Listaszerbekezds"/>
              <w:numPr>
                <w:ilvl w:val="0"/>
                <w:numId w:val="12"/>
              </w:numPr>
              <w:jc w:val="both"/>
              <w:rPr>
                <w:rFonts w:ascii="Times New Roman" w:hAnsi="Times New Roman"/>
                <w:sz w:val="16"/>
                <w:szCs w:val="16"/>
              </w:rPr>
            </w:pPr>
            <w:r w:rsidRPr="006B656E">
              <w:rPr>
                <w:rFonts w:ascii="Times New Roman" w:hAnsi="Times New Roman"/>
                <w:sz w:val="16"/>
                <w:szCs w:val="16"/>
              </w:rPr>
              <w:t>A tógazd</w:t>
            </w:r>
            <w:r>
              <w:rPr>
                <w:rFonts w:ascii="Times New Roman" w:hAnsi="Times New Roman"/>
                <w:sz w:val="16"/>
                <w:szCs w:val="16"/>
              </w:rPr>
              <w:t>asági termelésből származó halat</w:t>
            </w:r>
            <w:r w:rsidRPr="006B656E">
              <w:rPr>
                <w:rFonts w:ascii="Times New Roman" w:hAnsi="Times New Roman"/>
                <w:sz w:val="16"/>
                <w:szCs w:val="16"/>
              </w:rPr>
              <w:t xml:space="preserve"> </w:t>
            </w:r>
            <w:r>
              <w:rPr>
                <w:rFonts w:ascii="Times New Roman" w:hAnsi="Times New Roman"/>
                <w:sz w:val="16"/>
                <w:szCs w:val="16"/>
              </w:rPr>
              <w:t xml:space="preserve">leginkább </w:t>
            </w:r>
            <w:r w:rsidRPr="006B656E">
              <w:rPr>
                <w:rFonts w:ascii="Times New Roman" w:hAnsi="Times New Roman"/>
                <w:sz w:val="16"/>
                <w:szCs w:val="16"/>
              </w:rPr>
              <w:t xml:space="preserve">élve </w:t>
            </w:r>
            <w:r>
              <w:rPr>
                <w:rFonts w:ascii="Times New Roman" w:hAnsi="Times New Roman"/>
                <w:sz w:val="16"/>
                <w:szCs w:val="16"/>
              </w:rPr>
              <w:t xml:space="preserve">értékesítik </w:t>
            </w:r>
            <w:r w:rsidRPr="006B656E">
              <w:rPr>
                <w:rFonts w:ascii="Times New Roman" w:hAnsi="Times New Roman"/>
                <w:sz w:val="16"/>
                <w:szCs w:val="16"/>
              </w:rPr>
              <w:t>a tóparton</w:t>
            </w:r>
          </w:p>
          <w:p w14:paraId="57149D92" w14:textId="77777777" w:rsidR="001F6835" w:rsidRDefault="001F6835" w:rsidP="00865F0C">
            <w:pPr>
              <w:pStyle w:val="Listaszerbekezds"/>
              <w:numPr>
                <w:ilvl w:val="0"/>
                <w:numId w:val="12"/>
              </w:numPr>
              <w:jc w:val="both"/>
              <w:rPr>
                <w:rFonts w:ascii="Times New Roman" w:hAnsi="Times New Roman"/>
                <w:sz w:val="16"/>
                <w:szCs w:val="16"/>
              </w:rPr>
            </w:pPr>
            <w:r w:rsidRPr="006B656E">
              <w:rPr>
                <w:rFonts w:ascii="Times New Roman" w:hAnsi="Times New Roman"/>
                <w:sz w:val="16"/>
                <w:szCs w:val="16"/>
              </w:rPr>
              <w:t>A munkaerő költségének aránya az önköltségen belül nagyon magas, így a bérek nem vagy alig növelhetők,</w:t>
            </w:r>
            <w:r>
              <w:rPr>
                <w:rFonts w:ascii="Times New Roman" w:hAnsi="Times New Roman"/>
                <w:sz w:val="16"/>
                <w:szCs w:val="16"/>
              </w:rPr>
              <w:t xml:space="preserve"> a dolgozók nehezen megtartható</w:t>
            </w:r>
            <w:r w:rsidRPr="006B656E">
              <w:rPr>
                <w:rFonts w:ascii="Times New Roman" w:hAnsi="Times New Roman"/>
                <w:sz w:val="16"/>
                <w:szCs w:val="16"/>
              </w:rPr>
              <w:t>k</w:t>
            </w:r>
          </w:p>
          <w:p w14:paraId="4CEDDF60" w14:textId="77777777" w:rsidR="00764EDB" w:rsidRDefault="001F6835" w:rsidP="00865F0C">
            <w:pPr>
              <w:pStyle w:val="Listaszerbekezds"/>
              <w:numPr>
                <w:ilvl w:val="0"/>
                <w:numId w:val="12"/>
              </w:numPr>
              <w:rPr>
                <w:rFonts w:ascii="Times New Roman" w:hAnsi="Times New Roman"/>
                <w:sz w:val="16"/>
                <w:szCs w:val="16"/>
              </w:rPr>
            </w:pPr>
            <w:proofErr w:type="spellStart"/>
            <w:r w:rsidRPr="00675B84">
              <w:rPr>
                <w:rFonts w:ascii="Times New Roman" w:hAnsi="Times New Roman"/>
                <w:sz w:val="16"/>
                <w:szCs w:val="16"/>
              </w:rPr>
              <w:t>High-tech</w:t>
            </w:r>
            <w:proofErr w:type="spellEnd"/>
            <w:r w:rsidRPr="00675B84">
              <w:rPr>
                <w:rFonts w:ascii="Times New Roman" w:hAnsi="Times New Roman"/>
                <w:sz w:val="16"/>
                <w:szCs w:val="16"/>
              </w:rPr>
              <w:t xml:space="preserve"> </w:t>
            </w:r>
            <w:r>
              <w:rPr>
                <w:rFonts w:ascii="Times New Roman" w:hAnsi="Times New Roman"/>
                <w:sz w:val="16"/>
                <w:szCs w:val="16"/>
              </w:rPr>
              <w:t>és innovatív</w:t>
            </w:r>
            <w:r w:rsidRPr="00675B84">
              <w:rPr>
                <w:rFonts w:ascii="Times New Roman" w:hAnsi="Times New Roman"/>
                <w:sz w:val="16"/>
                <w:szCs w:val="16"/>
              </w:rPr>
              <w:t xml:space="preserve"> technológiák bevezetésének és adaptálásának hiánya</w:t>
            </w:r>
          </w:p>
          <w:p w14:paraId="5C9F50F2" w14:textId="77777777" w:rsidR="0099327B" w:rsidRPr="00D30104" w:rsidRDefault="0099327B" w:rsidP="0099327B">
            <w:pPr>
              <w:pStyle w:val="Listaszerbekezds"/>
              <w:rPr>
                <w:rFonts w:ascii="Times New Roman" w:hAnsi="Times New Roman"/>
                <w:sz w:val="16"/>
                <w:szCs w:val="16"/>
              </w:rPr>
            </w:pPr>
          </w:p>
        </w:tc>
      </w:tr>
      <w:tr w:rsidR="001F6835" w:rsidRPr="004C7949" w14:paraId="60D671E7" w14:textId="77777777" w:rsidTr="006D2DB4">
        <w:trPr>
          <w:trHeight w:val="280"/>
        </w:trPr>
        <w:tc>
          <w:tcPr>
            <w:tcW w:w="316" w:type="pct"/>
            <w:vMerge w:val="restart"/>
            <w:tcBorders>
              <w:left w:val="single" w:sz="8" w:space="0" w:color="000000"/>
              <w:right w:val="single" w:sz="8" w:space="0" w:color="000000"/>
            </w:tcBorders>
            <w:shd w:val="clear" w:color="auto" w:fill="F2F2F2"/>
            <w:textDirection w:val="btLr"/>
            <w:vAlign w:val="center"/>
          </w:tcPr>
          <w:p w14:paraId="50B3D169" w14:textId="77777777" w:rsidR="001F6835" w:rsidRPr="006B656E" w:rsidRDefault="001F6835" w:rsidP="006D2DB4">
            <w:pPr>
              <w:ind w:left="113" w:right="113"/>
              <w:jc w:val="center"/>
              <w:rPr>
                <w:rFonts w:ascii="Times New Roman" w:hAnsi="Times New Roman"/>
                <w:b/>
                <w:sz w:val="16"/>
                <w:szCs w:val="16"/>
              </w:rPr>
            </w:pPr>
            <w:r w:rsidRPr="006B656E">
              <w:rPr>
                <w:rFonts w:ascii="Times New Roman" w:hAnsi="Times New Roman"/>
                <w:b/>
                <w:sz w:val="16"/>
                <w:szCs w:val="16"/>
              </w:rPr>
              <w:lastRenderedPageBreak/>
              <w:t>Külső tényezők</w:t>
            </w:r>
          </w:p>
        </w:tc>
        <w:tc>
          <w:tcPr>
            <w:tcW w:w="2207" w:type="pct"/>
            <w:tcBorders>
              <w:top w:val="single" w:sz="8" w:space="0" w:color="000000"/>
              <w:left w:val="single" w:sz="8" w:space="0" w:color="000000"/>
              <w:bottom w:val="single" w:sz="8" w:space="0" w:color="000000"/>
              <w:right w:val="single" w:sz="8" w:space="0" w:color="000000"/>
            </w:tcBorders>
            <w:vAlign w:val="center"/>
          </w:tcPr>
          <w:p w14:paraId="1D7580D0" w14:textId="77777777" w:rsidR="001F6835" w:rsidRPr="006B656E" w:rsidRDefault="001F6835" w:rsidP="006D2DB4">
            <w:pPr>
              <w:jc w:val="center"/>
              <w:rPr>
                <w:rFonts w:ascii="Times New Roman" w:hAnsi="Times New Roman"/>
                <w:b/>
                <w:sz w:val="16"/>
                <w:szCs w:val="16"/>
              </w:rPr>
            </w:pPr>
            <w:r w:rsidRPr="006B656E">
              <w:rPr>
                <w:rFonts w:ascii="Times New Roman" w:hAnsi="Times New Roman"/>
                <w:b/>
                <w:sz w:val="16"/>
                <w:szCs w:val="16"/>
              </w:rPr>
              <w:t>LEHETŐSÉGEK</w:t>
            </w:r>
          </w:p>
        </w:tc>
        <w:tc>
          <w:tcPr>
            <w:tcW w:w="2477" w:type="pct"/>
            <w:tcBorders>
              <w:top w:val="single" w:sz="8" w:space="0" w:color="000000"/>
              <w:left w:val="single" w:sz="8" w:space="0" w:color="000000"/>
              <w:bottom w:val="single" w:sz="8" w:space="0" w:color="000000"/>
              <w:right w:val="single" w:sz="8" w:space="0" w:color="000000"/>
            </w:tcBorders>
            <w:vAlign w:val="center"/>
          </w:tcPr>
          <w:p w14:paraId="3FDB72F8" w14:textId="77777777" w:rsidR="001F6835" w:rsidRPr="006B656E" w:rsidRDefault="001F6835" w:rsidP="006D2DB4">
            <w:pPr>
              <w:jc w:val="center"/>
              <w:rPr>
                <w:rFonts w:ascii="Times New Roman" w:hAnsi="Times New Roman"/>
                <w:b/>
                <w:sz w:val="16"/>
                <w:szCs w:val="16"/>
              </w:rPr>
            </w:pPr>
            <w:r w:rsidRPr="006B656E">
              <w:rPr>
                <w:rFonts w:ascii="Times New Roman" w:hAnsi="Times New Roman"/>
                <w:b/>
                <w:sz w:val="16"/>
                <w:szCs w:val="16"/>
              </w:rPr>
              <w:t>VESZÉLYEK</w:t>
            </w:r>
          </w:p>
        </w:tc>
      </w:tr>
      <w:tr w:rsidR="001F6835" w:rsidRPr="004C7949" w14:paraId="5B825AF2" w14:textId="77777777" w:rsidTr="006D2DB4">
        <w:trPr>
          <w:trHeight w:val="1407"/>
        </w:trPr>
        <w:tc>
          <w:tcPr>
            <w:tcW w:w="316" w:type="pct"/>
            <w:vMerge/>
            <w:tcBorders>
              <w:left w:val="single" w:sz="8" w:space="0" w:color="000000"/>
              <w:bottom w:val="single" w:sz="8" w:space="0" w:color="000000"/>
              <w:right w:val="single" w:sz="8" w:space="0" w:color="000000"/>
            </w:tcBorders>
            <w:shd w:val="clear" w:color="auto" w:fill="F2F2F2"/>
          </w:tcPr>
          <w:p w14:paraId="1DDC94A5" w14:textId="77777777" w:rsidR="001F6835" w:rsidRPr="00523B99" w:rsidRDefault="001F6835" w:rsidP="006D2DB4">
            <w:pPr>
              <w:ind w:left="357"/>
              <w:rPr>
                <w:rFonts w:ascii="Times New Roman" w:hAnsi="Times New Roman"/>
                <w:sz w:val="18"/>
                <w:szCs w:val="18"/>
              </w:rPr>
            </w:pPr>
          </w:p>
        </w:tc>
        <w:tc>
          <w:tcPr>
            <w:tcW w:w="2207" w:type="pct"/>
            <w:tcBorders>
              <w:top w:val="single" w:sz="8" w:space="0" w:color="000000"/>
              <w:left w:val="single" w:sz="8" w:space="0" w:color="000000"/>
              <w:bottom w:val="single" w:sz="8" w:space="0" w:color="000000"/>
              <w:right w:val="single" w:sz="8" w:space="0" w:color="000000"/>
            </w:tcBorders>
          </w:tcPr>
          <w:p w14:paraId="323F3CBC"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 xml:space="preserve">Jó környezeti adottságok </w:t>
            </w:r>
          </w:p>
          <w:p w14:paraId="3F09B404" w14:textId="77777777" w:rsidR="001F6835" w:rsidRPr="006B656E" w:rsidRDefault="001F6835" w:rsidP="00865F0C">
            <w:pPr>
              <w:pStyle w:val="Listaszerbekezds"/>
              <w:numPr>
                <w:ilvl w:val="0"/>
                <w:numId w:val="13"/>
              </w:numPr>
              <w:jc w:val="both"/>
              <w:rPr>
                <w:rFonts w:ascii="Times New Roman" w:hAnsi="Times New Roman"/>
                <w:sz w:val="16"/>
                <w:szCs w:val="16"/>
              </w:rPr>
            </w:pPr>
            <w:r>
              <w:rPr>
                <w:rFonts w:ascii="Times New Roman" w:hAnsi="Times New Roman"/>
                <w:sz w:val="16"/>
                <w:szCs w:val="16"/>
              </w:rPr>
              <w:t>Haltermékek iránti kereslet (a</w:t>
            </w:r>
            <w:r w:rsidRPr="006B656E">
              <w:rPr>
                <w:rFonts w:ascii="Times New Roman" w:hAnsi="Times New Roman"/>
                <w:sz w:val="16"/>
                <w:szCs w:val="16"/>
              </w:rPr>
              <w:t xml:space="preserve">z </w:t>
            </w:r>
            <w:r>
              <w:rPr>
                <w:rFonts w:ascii="Times New Roman" w:hAnsi="Times New Roman"/>
                <w:sz w:val="16"/>
                <w:szCs w:val="16"/>
              </w:rPr>
              <w:t>EU</w:t>
            </w:r>
            <w:r w:rsidRPr="006B656E">
              <w:rPr>
                <w:rFonts w:ascii="Times New Roman" w:hAnsi="Times New Roman"/>
                <w:sz w:val="16"/>
                <w:szCs w:val="16"/>
              </w:rPr>
              <w:t xml:space="preserve"> és Magyarország </w:t>
            </w:r>
            <w:r>
              <w:rPr>
                <w:rFonts w:ascii="Times New Roman" w:hAnsi="Times New Roman"/>
                <w:sz w:val="16"/>
                <w:szCs w:val="16"/>
              </w:rPr>
              <w:t xml:space="preserve">is </w:t>
            </w:r>
            <w:r w:rsidRPr="006B656E">
              <w:rPr>
                <w:rFonts w:ascii="Times New Roman" w:hAnsi="Times New Roman"/>
                <w:sz w:val="16"/>
                <w:szCs w:val="16"/>
              </w:rPr>
              <w:t>nettó importőr</w:t>
            </w:r>
            <w:r>
              <w:rPr>
                <w:rFonts w:ascii="Times New Roman" w:hAnsi="Times New Roman"/>
                <w:sz w:val="16"/>
                <w:szCs w:val="16"/>
              </w:rPr>
              <w:t>)</w:t>
            </w:r>
            <w:r w:rsidRPr="006B656E">
              <w:rPr>
                <w:rFonts w:ascii="Times New Roman" w:hAnsi="Times New Roman"/>
                <w:sz w:val="16"/>
                <w:szCs w:val="16"/>
              </w:rPr>
              <w:t xml:space="preserve"> </w:t>
            </w:r>
          </w:p>
          <w:p w14:paraId="724BCE5F"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Növekvő igény a közétkeztetésben</w:t>
            </w:r>
            <w:r w:rsidR="004C30EA">
              <w:rPr>
                <w:rFonts w:ascii="Times New Roman" w:hAnsi="Times New Roman"/>
                <w:sz w:val="16"/>
                <w:szCs w:val="16"/>
              </w:rPr>
              <w:t>, a közétkeztetés növekvő gazdasági súlya</w:t>
            </w:r>
          </w:p>
          <w:p w14:paraId="6139194E"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 xml:space="preserve">Növekvő kereslet a horgásztavak és egyéb halgazdálkodási vízterületek népesítéséhez szükséges halfajok iránti </w:t>
            </w:r>
          </w:p>
          <w:p w14:paraId="668CBCD8" w14:textId="77777777" w:rsidR="001F6835"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 xml:space="preserve">Növekvő igény a ritka és veszélyeztetett fajok nevelését szolgáló technológiák fejlesztése iránt a természetes </w:t>
            </w:r>
            <w:r>
              <w:rPr>
                <w:rFonts w:ascii="Times New Roman" w:hAnsi="Times New Roman"/>
                <w:sz w:val="16"/>
                <w:szCs w:val="16"/>
              </w:rPr>
              <w:t>vizekbe történő</w:t>
            </w:r>
            <w:r w:rsidRPr="006B656E">
              <w:rPr>
                <w:rFonts w:ascii="Times New Roman" w:hAnsi="Times New Roman"/>
                <w:sz w:val="16"/>
                <w:szCs w:val="16"/>
              </w:rPr>
              <w:t xml:space="preserve"> telepítés céljából</w:t>
            </w:r>
          </w:p>
          <w:p w14:paraId="40359FCF" w14:textId="77777777" w:rsidR="004C30EA" w:rsidRPr="006B656E" w:rsidRDefault="004C30EA" w:rsidP="00865F0C">
            <w:pPr>
              <w:pStyle w:val="Listaszerbekezds"/>
              <w:numPr>
                <w:ilvl w:val="0"/>
                <w:numId w:val="13"/>
              </w:numPr>
              <w:jc w:val="both"/>
              <w:rPr>
                <w:rFonts w:ascii="Times New Roman" w:hAnsi="Times New Roman"/>
                <w:sz w:val="16"/>
                <w:szCs w:val="16"/>
              </w:rPr>
            </w:pPr>
            <w:r>
              <w:rPr>
                <w:rFonts w:ascii="Times New Roman" w:hAnsi="Times New Roman"/>
                <w:sz w:val="16"/>
                <w:szCs w:val="16"/>
              </w:rPr>
              <w:t>Az ökológiai termelésben rejlő lehetőségek kihasználása</w:t>
            </w:r>
          </w:p>
          <w:p w14:paraId="64408CE8"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Fokozott figyelem a halastavi rendszerek ökoszisztéma-szolgáltatásai iránt</w:t>
            </w:r>
          </w:p>
          <w:p w14:paraId="1B6A8FC7"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 xml:space="preserve">Növekvő érdeklődés a kombinált intenzív-extenzív </w:t>
            </w:r>
            <w:proofErr w:type="spellStart"/>
            <w:r w:rsidRPr="006B656E">
              <w:rPr>
                <w:rFonts w:ascii="Times New Roman" w:hAnsi="Times New Roman"/>
                <w:sz w:val="16"/>
                <w:szCs w:val="16"/>
              </w:rPr>
              <w:t>akvakultúra</w:t>
            </w:r>
            <w:proofErr w:type="spellEnd"/>
            <w:r w:rsidRPr="006B656E">
              <w:rPr>
                <w:rFonts w:ascii="Times New Roman" w:hAnsi="Times New Roman"/>
                <w:sz w:val="16"/>
                <w:szCs w:val="16"/>
              </w:rPr>
              <w:t>-rendszerek iránt</w:t>
            </w:r>
          </w:p>
          <w:p w14:paraId="621A838E"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 xml:space="preserve">Bővülő multifunkcionális halgazdálkodás, kapcsolódás más ágazatokhoz </w:t>
            </w:r>
          </w:p>
          <w:p w14:paraId="2E35DC9E" w14:textId="77777777" w:rsidR="001F6835" w:rsidRPr="006B656E" w:rsidRDefault="001F6835" w:rsidP="00865F0C">
            <w:pPr>
              <w:pStyle w:val="Listaszerbekezds"/>
              <w:numPr>
                <w:ilvl w:val="0"/>
                <w:numId w:val="13"/>
              </w:numPr>
              <w:jc w:val="both"/>
              <w:rPr>
                <w:rFonts w:ascii="Times New Roman" w:hAnsi="Times New Roman"/>
                <w:sz w:val="16"/>
                <w:szCs w:val="16"/>
              </w:rPr>
            </w:pPr>
            <w:r>
              <w:rPr>
                <w:rFonts w:ascii="Times New Roman" w:hAnsi="Times New Roman"/>
                <w:sz w:val="16"/>
                <w:szCs w:val="16"/>
              </w:rPr>
              <w:t xml:space="preserve">Az </w:t>
            </w:r>
            <w:proofErr w:type="spellStart"/>
            <w:r>
              <w:rPr>
                <w:rFonts w:ascii="Times New Roman" w:hAnsi="Times New Roman"/>
                <w:sz w:val="16"/>
                <w:szCs w:val="16"/>
              </w:rPr>
              <w:t>akvakultúra</w:t>
            </w:r>
            <w:proofErr w:type="spellEnd"/>
            <w:r>
              <w:rPr>
                <w:rFonts w:ascii="Times New Roman" w:hAnsi="Times New Roman"/>
                <w:sz w:val="16"/>
                <w:szCs w:val="16"/>
              </w:rPr>
              <w:t xml:space="preserve"> szerepének növekedése</w:t>
            </w:r>
            <w:r w:rsidRPr="006B656E">
              <w:rPr>
                <w:rFonts w:ascii="Times New Roman" w:hAnsi="Times New Roman"/>
                <w:sz w:val="16"/>
                <w:szCs w:val="16"/>
              </w:rPr>
              <w:t xml:space="preserve"> </w:t>
            </w:r>
            <w:r>
              <w:rPr>
                <w:rFonts w:ascii="Times New Roman" w:hAnsi="Times New Roman"/>
                <w:sz w:val="16"/>
                <w:szCs w:val="16"/>
              </w:rPr>
              <w:t>a tengerek t</w:t>
            </w:r>
            <w:r w:rsidRPr="006B656E">
              <w:rPr>
                <w:rFonts w:ascii="Times New Roman" w:hAnsi="Times New Roman"/>
                <w:sz w:val="16"/>
                <w:szCs w:val="16"/>
              </w:rPr>
              <w:t>úlhalászás</w:t>
            </w:r>
            <w:r>
              <w:rPr>
                <w:rFonts w:ascii="Times New Roman" w:hAnsi="Times New Roman"/>
                <w:sz w:val="16"/>
                <w:szCs w:val="16"/>
              </w:rPr>
              <w:t>a</w:t>
            </w:r>
            <w:r w:rsidRPr="006B656E">
              <w:rPr>
                <w:rFonts w:ascii="Times New Roman" w:hAnsi="Times New Roman"/>
                <w:sz w:val="16"/>
                <w:szCs w:val="16"/>
              </w:rPr>
              <w:t xml:space="preserve"> miatt </w:t>
            </w:r>
          </w:p>
          <w:p w14:paraId="635D60CE"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Az integráció és a specializáció csökkentheti a kisebb termelők versenyképességi és finanszírozási hátrányát</w:t>
            </w:r>
          </w:p>
          <w:p w14:paraId="10579CA6"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Jelentős technológiai és munkaszervezési fejlesztési lehetőségek a munkaerő hatékonyságának javítására</w:t>
            </w:r>
          </w:p>
          <w:p w14:paraId="0C214FAB" w14:textId="77777777" w:rsidR="001F6835" w:rsidRDefault="001F6835" w:rsidP="00865F0C">
            <w:pPr>
              <w:pStyle w:val="Listaszerbekezds"/>
              <w:numPr>
                <w:ilvl w:val="0"/>
                <w:numId w:val="13"/>
              </w:numPr>
              <w:jc w:val="both"/>
              <w:rPr>
                <w:rFonts w:ascii="Times New Roman" w:hAnsi="Times New Roman"/>
                <w:sz w:val="16"/>
                <w:szCs w:val="16"/>
              </w:rPr>
            </w:pPr>
            <w:r>
              <w:rPr>
                <w:rFonts w:ascii="Times New Roman" w:hAnsi="Times New Roman"/>
                <w:sz w:val="16"/>
                <w:szCs w:val="16"/>
              </w:rPr>
              <w:t>Egyes térségek</w:t>
            </w:r>
            <w:r w:rsidRPr="006B656E">
              <w:rPr>
                <w:rFonts w:ascii="Times New Roman" w:hAnsi="Times New Roman"/>
                <w:sz w:val="16"/>
                <w:szCs w:val="16"/>
              </w:rPr>
              <w:t xml:space="preserve"> </w:t>
            </w:r>
            <w:r>
              <w:rPr>
                <w:rFonts w:ascii="Times New Roman" w:hAnsi="Times New Roman"/>
                <w:sz w:val="16"/>
                <w:szCs w:val="16"/>
              </w:rPr>
              <w:t>nagy igénye új munkahelyek iránt</w:t>
            </w:r>
          </w:p>
          <w:p w14:paraId="74FA11E8" w14:textId="77777777" w:rsidR="0055741B" w:rsidRPr="006B656E" w:rsidRDefault="0055741B" w:rsidP="00865F0C">
            <w:pPr>
              <w:pStyle w:val="Listaszerbekezds"/>
              <w:numPr>
                <w:ilvl w:val="0"/>
                <w:numId w:val="13"/>
              </w:numPr>
              <w:jc w:val="both"/>
              <w:rPr>
                <w:rFonts w:ascii="Times New Roman" w:hAnsi="Times New Roman"/>
                <w:sz w:val="16"/>
                <w:szCs w:val="16"/>
              </w:rPr>
            </w:pPr>
            <w:r>
              <w:rPr>
                <w:rFonts w:ascii="Times New Roman" w:hAnsi="Times New Roman"/>
                <w:sz w:val="16"/>
                <w:szCs w:val="16"/>
              </w:rPr>
              <w:t>Extenzív termelés felértékelődése a szigorodó környezetvédelmi szabályok miatt</w:t>
            </w:r>
          </w:p>
          <w:p w14:paraId="388DF9BA" w14:textId="77777777" w:rsidR="001F6835" w:rsidRPr="006B656E" w:rsidRDefault="001F6835" w:rsidP="006D2DB4">
            <w:pPr>
              <w:ind w:left="360"/>
              <w:rPr>
                <w:rFonts w:ascii="Times New Roman" w:hAnsi="Times New Roman"/>
                <w:sz w:val="16"/>
                <w:szCs w:val="16"/>
              </w:rPr>
            </w:pPr>
          </w:p>
        </w:tc>
        <w:tc>
          <w:tcPr>
            <w:tcW w:w="2477" w:type="pct"/>
            <w:tcBorders>
              <w:top w:val="single" w:sz="8" w:space="0" w:color="000000"/>
              <w:left w:val="single" w:sz="8" w:space="0" w:color="000000"/>
              <w:bottom w:val="single" w:sz="8" w:space="0" w:color="000000"/>
              <w:right w:val="single" w:sz="8" w:space="0" w:color="000000"/>
            </w:tcBorders>
          </w:tcPr>
          <w:p w14:paraId="39B22592" w14:textId="77777777" w:rsidR="001F6835" w:rsidRPr="006B656E" w:rsidRDefault="004476CC" w:rsidP="00865F0C">
            <w:pPr>
              <w:pStyle w:val="Listaszerbekezds"/>
              <w:numPr>
                <w:ilvl w:val="0"/>
                <w:numId w:val="13"/>
              </w:numPr>
              <w:jc w:val="both"/>
              <w:rPr>
                <w:rFonts w:ascii="Times New Roman" w:hAnsi="Times New Roman"/>
                <w:sz w:val="16"/>
                <w:szCs w:val="16"/>
              </w:rPr>
            </w:pPr>
            <w:r>
              <w:rPr>
                <w:rFonts w:ascii="Times New Roman" w:hAnsi="Times New Roman"/>
                <w:sz w:val="16"/>
                <w:szCs w:val="16"/>
              </w:rPr>
              <w:t>Termelési k</w:t>
            </w:r>
            <w:r w:rsidR="001F6835" w:rsidRPr="006B656E">
              <w:rPr>
                <w:rFonts w:ascii="Times New Roman" w:hAnsi="Times New Roman"/>
                <w:sz w:val="16"/>
                <w:szCs w:val="16"/>
              </w:rPr>
              <w:t xml:space="preserve">öltségek árbevétel szintjét meghaladó növekedése </w:t>
            </w:r>
          </w:p>
          <w:p w14:paraId="02581315" w14:textId="77777777" w:rsidR="001F6835"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Olcsó import hal</w:t>
            </w:r>
            <w:r w:rsidR="004476CC">
              <w:rPr>
                <w:rFonts w:ascii="Times New Roman" w:hAnsi="Times New Roman"/>
                <w:sz w:val="16"/>
                <w:szCs w:val="16"/>
              </w:rPr>
              <w:t xml:space="preserve"> és feldolgozott haltermékek</w:t>
            </w:r>
            <w:r w:rsidRPr="006B656E">
              <w:rPr>
                <w:rFonts w:ascii="Times New Roman" w:hAnsi="Times New Roman"/>
                <w:sz w:val="16"/>
                <w:szCs w:val="16"/>
              </w:rPr>
              <w:t xml:space="preserve"> előnyben részesítése</w:t>
            </w:r>
          </w:p>
          <w:p w14:paraId="07E0B339" w14:textId="77777777" w:rsidR="004476CC" w:rsidRPr="006B656E" w:rsidRDefault="004476CC" w:rsidP="00865F0C">
            <w:pPr>
              <w:pStyle w:val="Listaszerbekezds"/>
              <w:numPr>
                <w:ilvl w:val="0"/>
                <w:numId w:val="13"/>
              </w:numPr>
              <w:jc w:val="both"/>
              <w:rPr>
                <w:rFonts w:ascii="Times New Roman" w:hAnsi="Times New Roman"/>
                <w:sz w:val="16"/>
                <w:szCs w:val="16"/>
              </w:rPr>
            </w:pPr>
            <w:r>
              <w:rPr>
                <w:rFonts w:ascii="Times New Roman" w:hAnsi="Times New Roman"/>
                <w:sz w:val="16"/>
                <w:szCs w:val="16"/>
              </w:rPr>
              <w:t>Szomszédos országok konkurenciája</w:t>
            </w:r>
          </w:p>
          <w:p w14:paraId="524833BA"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 xml:space="preserve">A vízgazdálkodás területén a racionalizáció elmaradása, emiatt növekvő vízdíjak, a haltermelők növekvő kiszolgáltatottsága </w:t>
            </w:r>
          </w:p>
          <w:p w14:paraId="36F542E0"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Természetvédelmi szempontú jogi</w:t>
            </w:r>
            <w:r>
              <w:rPr>
                <w:rFonts w:ascii="Times New Roman" w:hAnsi="Times New Roman"/>
                <w:sz w:val="16"/>
                <w:szCs w:val="16"/>
              </w:rPr>
              <w:t>, termelési</w:t>
            </w:r>
            <w:r w:rsidRPr="006B656E">
              <w:rPr>
                <w:rFonts w:ascii="Times New Roman" w:hAnsi="Times New Roman"/>
                <w:sz w:val="16"/>
                <w:szCs w:val="16"/>
              </w:rPr>
              <w:t xml:space="preserve"> korlátozások és állategészségügyi veszélyek </w:t>
            </w:r>
          </w:p>
          <w:p w14:paraId="7A134D89"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 xml:space="preserve">Klímaváltozás okozta szélsőséges időjárás (hőmérséklet, csapadékmennyiség </w:t>
            </w:r>
            <w:r>
              <w:rPr>
                <w:rFonts w:ascii="Times New Roman" w:hAnsi="Times New Roman"/>
                <w:sz w:val="16"/>
                <w:szCs w:val="16"/>
              </w:rPr>
              <w:t>extrém</w:t>
            </w:r>
            <w:r w:rsidRPr="006B656E">
              <w:rPr>
                <w:rFonts w:ascii="Times New Roman" w:hAnsi="Times New Roman"/>
                <w:sz w:val="16"/>
                <w:szCs w:val="16"/>
              </w:rPr>
              <w:t xml:space="preserve"> változása)</w:t>
            </w:r>
            <w:r w:rsidR="004476CC">
              <w:rPr>
                <w:rFonts w:ascii="Times New Roman" w:hAnsi="Times New Roman"/>
                <w:sz w:val="16"/>
                <w:szCs w:val="16"/>
              </w:rPr>
              <w:t>; természeti katasztrófák, járványok</w:t>
            </w:r>
          </w:p>
          <w:p w14:paraId="51926985" w14:textId="77777777" w:rsidR="001F6835" w:rsidRPr="006B656E" w:rsidRDefault="001F6835" w:rsidP="00865F0C">
            <w:pPr>
              <w:pStyle w:val="Listaszerbekezds"/>
              <w:numPr>
                <w:ilvl w:val="0"/>
                <w:numId w:val="13"/>
              </w:numPr>
              <w:jc w:val="both"/>
              <w:rPr>
                <w:rFonts w:ascii="Times New Roman" w:hAnsi="Times New Roman"/>
                <w:sz w:val="16"/>
                <w:szCs w:val="16"/>
              </w:rPr>
            </w:pPr>
            <w:r w:rsidRPr="006B656E">
              <w:rPr>
                <w:rFonts w:ascii="Times New Roman" w:hAnsi="Times New Roman"/>
                <w:sz w:val="16"/>
                <w:szCs w:val="16"/>
              </w:rPr>
              <w:t>Halfogyasztó állatok kártétele</w:t>
            </w:r>
          </w:p>
          <w:p w14:paraId="78E6EAC1" w14:textId="77777777" w:rsidR="001F6835" w:rsidRDefault="001F6835" w:rsidP="00865F0C">
            <w:pPr>
              <w:pStyle w:val="Listaszerbekezds"/>
              <w:numPr>
                <w:ilvl w:val="0"/>
                <w:numId w:val="13"/>
              </w:numPr>
              <w:spacing w:before="120"/>
              <w:jc w:val="both"/>
              <w:rPr>
                <w:rFonts w:ascii="Times New Roman" w:hAnsi="Times New Roman"/>
                <w:sz w:val="16"/>
                <w:szCs w:val="16"/>
              </w:rPr>
            </w:pPr>
            <w:r w:rsidRPr="008133D6">
              <w:rPr>
                <w:rFonts w:ascii="Times New Roman" w:hAnsi="Times New Roman"/>
                <w:sz w:val="16"/>
                <w:szCs w:val="16"/>
              </w:rPr>
              <w:t xml:space="preserve">A termeléshez kapcsolódó jelentős adminisztrációs </w:t>
            </w:r>
            <w:r>
              <w:rPr>
                <w:rFonts w:ascii="Times New Roman" w:hAnsi="Times New Roman"/>
                <w:sz w:val="16"/>
                <w:szCs w:val="16"/>
              </w:rPr>
              <w:t>teher</w:t>
            </w:r>
          </w:p>
          <w:p w14:paraId="4DC8ED57" w14:textId="77777777" w:rsidR="001F6835" w:rsidRPr="00EB6DFC" w:rsidRDefault="001F6835" w:rsidP="00865F0C">
            <w:pPr>
              <w:pStyle w:val="Listaszerbekezds"/>
              <w:numPr>
                <w:ilvl w:val="0"/>
                <w:numId w:val="13"/>
              </w:numPr>
              <w:spacing w:before="120"/>
              <w:jc w:val="both"/>
              <w:rPr>
                <w:rFonts w:ascii="Times New Roman" w:hAnsi="Times New Roman"/>
                <w:sz w:val="16"/>
                <w:szCs w:val="16"/>
              </w:rPr>
            </w:pPr>
            <w:r w:rsidRPr="00EB6DFC">
              <w:rPr>
                <w:rFonts w:ascii="Times New Roman" w:hAnsi="Times New Roman"/>
                <w:sz w:val="16"/>
                <w:szCs w:val="16"/>
              </w:rPr>
              <w:t>Import halakkal új betegségek behurcolása</w:t>
            </w:r>
          </w:p>
          <w:p w14:paraId="30460CEE" w14:textId="77777777" w:rsidR="001F6835" w:rsidRPr="00EB6DFC" w:rsidRDefault="001F6835" w:rsidP="00865F0C">
            <w:pPr>
              <w:pStyle w:val="Listaszerbekezds"/>
              <w:numPr>
                <w:ilvl w:val="0"/>
                <w:numId w:val="13"/>
              </w:numPr>
              <w:spacing w:before="120"/>
              <w:jc w:val="both"/>
              <w:rPr>
                <w:rFonts w:ascii="Times New Roman" w:hAnsi="Times New Roman"/>
                <w:sz w:val="16"/>
                <w:szCs w:val="16"/>
              </w:rPr>
            </w:pPr>
            <w:r w:rsidRPr="00EB6DFC">
              <w:rPr>
                <w:rFonts w:ascii="Times New Roman" w:hAnsi="Times New Roman"/>
                <w:sz w:val="16"/>
                <w:szCs w:val="16"/>
              </w:rPr>
              <w:t>Szakképzett munkaerő hiánya</w:t>
            </w:r>
          </w:p>
          <w:p w14:paraId="0A6AD6A3" w14:textId="77777777" w:rsidR="001F6835" w:rsidRDefault="001F6835" w:rsidP="00865F0C">
            <w:pPr>
              <w:pStyle w:val="Listaszerbekezds"/>
              <w:numPr>
                <w:ilvl w:val="0"/>
                <w:numId w:val="13"/>
              </w:numPr>
              <w:spacing w:before="120"/>
              <w:jc w:val="both"/>
              <w:rPr>
                <w:rFonts w:ascii="Times New Roman" w:hAnsi="Times New Roman"/>
                <w:sz w:val="16"/>
                <w:szCs w:val="16"/>
              </w:rPr>
            </w:pPr>
            <w:r w:rsidRPr="00EB6DFC">
              <w:rPr>
                <w:rFonts w:ascii="Times New Roman" w:hAnsi="Times New Roman"/>
                <w:sz w:val="16"/>
                <w:szCs w:val="16"/>
              </w:rPr>
              <w:t>Alap</w:t>
            </w:r>
            <w:r>
              <w:rPr>
                <w:rFonts w:ascii="Times New Roman" w:hAnsi="Times New Roman"/>
                <w:sz w:val="16"/>
                <w:szCs w:val="16"/>
              </w:rPr>
              <w:t>-</w:t>
            </w:r>
            <w:r w:rsidRPr="00EB6DFC">
              <w:rPr>
                <w:rFonts w:ascii="Times New Roman" w:hAnsi="Times New Roman"/>
                <w:sz w:val="16"/>
                <w:szCs w:val="16"/>
              </w:rPr>
              <w:t xml:space="preserve"> és középfokú </w:t>
            </w:r>
            <w:r>
              <w:rPr>
                <w:rFonts w:ascii="Times New Roman" w:hAnsi="Times New Roman"/>
                <w:sz w:val="16"/>
                <w:szCs w:val="16"/>
              </w:rPr>
              <w:t>szakképzési</w:t>
            </w:r>
            <w:r w:rsidRPr="00EB6DFC">
              <w:rPr>
                <w:rFonts w:ascii="Times New Roman" w:hAnsi="Times New Roman"/>
                <w:sz w:val="16"/>
                <w:szCs w:val="16"/>
              </w:rPr>
              <w:t xml:space="preserve"> rendszer hiánya</w:t>
            </w:r>
          </w:p>
          <w:p w14:paraId="3FB8EC54" w14:textId="77777777" w:rsidR="00DC34AA" w:rsidRPr="00EB6DFC" w:rsidRDefault="00DC34AA" w:rsidP="00865F0C">
            <w:pPr>
              <w:pStyle w:val="Listaszerbekezds"/>
              <w:numPr>
                <w:ilvl w:val="0"/>
                <w:numId w:val="13"/>
              </w:numPr>
              <w:spacing w:before="120"/>
              <w:jc w:val="both"/>
              <w:rPr>
                <w:rFonts w:ascii="Times New Roman" w:hAnsi="Times New Roman"/>
                <w:sz w:val="16"/>
                <w:szCs w:val="16"/>
              </w:rPr>
            </w:pPr>
            <w:r w:rsidRPr="00DC34AA">
              <w:rPr>
                <w:rFonts w:ascii="Times New Roman" w:hAnsi="Times New Roman"/>
                <w:sz w:val="16"/>
                <w:szCs w:val="16"/>
              </w:rPr>
              <w:t>Hosszú távon a ponty dominanciája veszélyt jelenthet az ágazat számára, különösen, ha annak termelése továbbra is a hagyományos, ke</w:t>
            </w:r>
            <w:r>
              <w:rPr>
                <w:rFonts w:ascii="Times New Roman" w:hAnsi="Times New Roman"/>
                <w:sz w:val="16"/>
                <w:szCs w:val="16"/>
              </w:rPr>
              <w:t>véssé innovatív módon történik</w:t>
            </w:r>
          </w:p>
          <w:p w14:paraId="344F2670" w14:textId="77777777" w:rsidR="001F6835" w:rsidRPr="008133D6" w:rsidRDefault="001F6835" w:rsidP="006D2DB4">
            <w:pPr>
              <w:rPr>
                <w:rFonts w:ascii="Times New Roman" w:hAnsi="Times New Roman"/>
                <w:sz w:val="16"/>
                <w:szCs w:val="16"/>
              </w:rPr>
            </w:pPr>
          </w:p>
        </w:tc>
      </w:tr>
    </w:tbl>
    <w:p w14:paraId="32E7E1F6" w14:textId="77777777" w:rsidR="001F6835" w:rsidRDefault="001F6835" w:rsidP="001F6835">
      <w:pPr>
        <w:jc w:val="both"/>
        <w:rPr>
          <w:rFonts w:ascii="Times New Roman" w:hAnsi="Times New Roman" w:cs="Times New Roman"/>
        </w:rPr>
      </w:pPr>
    </w:p>
    <w:p w14:paraId="04D4715D" w14:textId="77777777" w:rsidR="001F6835" w:rsidRDefault="001F6835" w:rsidP="001F6835">
      <w:pPr>
        <w:jc w:val="both"/>
        <w:rPr>
          <w:rFonts w:ascii="Times New Roman" w:hAnsi="Times New Roman" w:cs="Times New Roman"/>
        </w:rPr>
      </w:pPr>
      <w:r>
        <w:rPr>
          <w:rFonts w:ascii="Times New Roman" w:hAnsi="Times New Roman" w:cs="Times New Roman"/>
        </w:rPr>
        <w:t>Azonosított igények:</w:t>
      </w:r>
    </w:p>
    <w:p w14:paraId="650DABD7" w14:textId="77777777" w:rsidR="001F6835" w:rsidRPr="006B0E1F" w:rsidRDefault="001F6835" w:rsidP="001F6835">
      <w:pPr>
        <w:jc w:val="both"/>
        <w:rPr>
          <w:rFonts w:ascii="Times New Roman" w:hAnsi="Times New Roman" w:cs="Times New Roman"/>
        </w:rPr>
      </w:pPr>
    </w:p>
    <w:p w14:paraId="588633A4" w14:textId="77777777" w:rsidR="001F6835" w:rsidRDefault="001F6835" w:rsidP="00865F0C">
      <w:pPr>
        <w:pStyle w:val="Listaszerbekezds"/>
        <w:numPr>
          <w:ilvl w:val="0"/>
          <w:numId w:val="14"/>
        </w:numPr>
        <w:jc w:val="both"/>
        <w:rPr>
          <w:rFonts w:ascii="Times New Roman" w:hAnsi="Times New Roman" w:cs="Times New Roman"/>
        </w:rPr>
      </w:pPr>
      <w:r w:rsidRPr="006B0E1F">
        <w:rPr>
          <w:rFonts w:ascii="Times New Roman" w:hAnsi="Times New Roman" w:cs="Times New Roman"/>
        </w:rPr>
        <w:t xml:space="preserve">Új </w:t>
      </w:r>
      <w:r>
        <w:rPr>
          <w:rFonts w:ascii="Times New Roman" w:hAnsi="Times New Roman" w:cs="Times New Roman"/>
        </w:rPr>
        <w:t xml:space="preserve">haltermelési </w:t>
      </w:r>
      <w:r w:rsidRPr="006B0E1F">
        <w:rPr>
          <w:rFonts w:ascii="Times New Roman" w:hAnsi="Times New Roman" w:cs="Times New Roman"/>
        </w:rPr>
        <w:t>létesítmények létrehozása, a meglévők helyreállítása és felújítása, eszközbeszerzés támogatása a termelési hatékonyság, kapacitásnövelés, korszerűsíté</w:t>
      </w:r>
      <w:r>
        <w:rPr>
          <w:rFonts w:ascii="Times New Roman" w:hAnsi="Times New Roman" w:cs="Times New Roman"/>
        </w:rPr>
        <w:t>s</w:t>
      </w:r>
      <w:r w:rsidRPr="006B0E1F">
        <w:rPr>
          <w:rFonts w:ascii="Times New Roman" w:hAnsi="Times New Roman" w:cs="Times New Roman"/>
        </w:rPr>
        <w:t xml:space="preserve"> és versenyképesség növelése érdekében.</w:t>
      </w:r>
    </w:p>
    <w:p w14:paraId="2F7800EE" w14:textId="77777777" w:rsidR="001F6835" w:rsidRDefault="001F6835" w:rsidP="00865F0C">
      <w:pPr>
        <w:pStyle w:val="Listaszerbekezds"/>
        <w:numPr>
          <w:ilvl w:val="0"/>
          <w:numId w:val="14"/>
        </w:numPr>
        <w:jc w:val="both"/>
        <w:rPr>
          <w:rFonts w:ascii="Times New Roman" w:hAnsi="Times New Roman" w:cs="Times New Roman"/>
        </w:rPr>
      </w:pPr>
      <w:r w:rsidRPr="006B0E1F">
        <w:rPr>
          <w:rFonts w:ascii="Times New Roman" w:hAnsi="Times New Roman" w:cs="Times New Roman"/>
        </w:rPr>
        <w:t>A meglévő halastavak iszapeltávolítása vagy az iszaplerakódás megelőzését célzó beruházások támogatása</w:t>
      </w:r>
      <w:r>
        <w:rPr>
          <w:rFonts w:ascii="Times New Roman" w:hAnsi="Times New Roman" w:cs="Times New Roman"/>
        </w:rPr>
        <w:t xml:space="preserve">, a </w:t>
      </w:r>
      <w:r w:rsidRPr="00EB6DFC">
        <w:rPr>
          <w:rFonts w:ascii="Times New Roman" w:hAnsi="Times New Roman" w:cs="Times New Roman"/>
        </w:rPr>
        <w:t>vízgazdálkodás műtárgyakkal történő optimalizálása, vízminőség-javítási és monitoring eszközök beszerzése</w:t>
      </w:r>
      <w:r w:rsidRPr="006B0E1F">
        <w:rPr>
          <w:rFonts w:ascii="Times New Roman" w:hAnsi="Times New Roman" w:cs="Times New Roman"/>
        </w:rPr>
        <w:t>.</w:t>
      </w:r>
    </w:p>
    <w:p w14:paraId="29C888F2" w14:textId="77777777" w:rsidR="001F6835" w:rsidRDefault="001F6835" w:rsidP="00865F0C">
      <w:pPr>
        <w:pStyle w:val="Listaszerbekezds"/>
        <w:numPr>
          <w:ilvl w:val="0"/>
          <w:numId w:val="14"/>
        </w:numPr>
        <w:jc w:val="both"/>
        <w:rPr>
          <w:rFonts w:ascii="Times New Roman" w:hAnsi="Times New Roman" w:cs="Times New Roman"/>
        </w:rPr>
      </w:pPr>
      <w:r w:rsidRPr="006B0E1F">
        <w:rPr>
          <w:rFonts w:ascii="Times New Roman" w:hAnsi="Times New Roman" w:cs="Times New Roman"/>
        </w:rPr>
        <w:t xml:space="preserve">Multifunkcionális halgazdaságok fejlesztésének támogatása, </w:t>
      </w:r>
      <w:r>
        <w:rPr>
          <w:rFonts w:ascii="Times New Roman" w:hAnsi="Times New Roman" w:cs="Times New Roman"/>
        </w:rPr>
        <w:t xml:space="preserve">a </w:t>
      </w:r>
      <w:r w:rsidRPr="006B0E1F">
        <w:rPr>
          <w:rFonts w:ascii="Times New Roman" w:hAnsi="Times New Roman" w:cs="Times New Roman"/>
        </w:rPr>
        <w:t>diverzifikáció</w:t>
      </w:r>
      <w:r>
        <w:rPr>
          <w:rFonts w:ascii="Times New Roman" w:hAnsi="Times New Roman" w:cs="Times New Roman"/>
        </w:rPr>
        <w:t xml:space="preserve"> elősegítése</w:t>
      </w:r>
      <w:r w:rsidRPr="006B0E1F">
        <w:rPr>
          <w:rFonts w:ascii="Times New Roman" w:hAnsi="Times New Roman" w:cs="Times New Roman"/>
        </w:rPr>
        <w:t>.</w:t>
      </w:r>
    </w:p>
    <w:p w14:paraId="0D3A87A1" w14:textId="77777777" w:rsidR="001F6835" w:rsidRDefault="001F6835" w:rsidP="00865F0C">
      <w:pPr>
        <w:pStyle w:val="Listaszerbekezds"/>
        <w:numPr>
          <w:ilvl w:val="0"/>
          <w:numId w:val="14"/>
        </w:numPr>
        <w:jc w:val="both"/>
        <w:rPr>
          <w:rFonts w:ascii="Times New Roman" w:hAnsi="Times New Roman" w:cs="Times New Roman"/>
        </w:rPr>
      </w:pPr>
      <w:r w:rsidRPr="006B0E1F">
        <w:rPr>
          <w:rFonts w:ascii="Times New Roman" w:hAnsi="Times New Roman" w:cs="Times New Roman"/>
        </w:rPr>
        <w:t xml:space="preserve">A változó piaci igényeknek megfelelően új és innovatív </w:t>
      </w:r>
      <w:proofErr w:type="spellStart"/>
      <w:r w:rsidRPr="006B0E1F">
        <w:rPr>
          <w:rFonts w:ascii="Times New Roman" w:hAnsi="Times New Roman" w:cs="Times New Roman"/>
        </w:rPr>
        <w:t>akvakultúra</w:t>
      </w:r>
      <w:proofErr w:type="spellEnd"/>
      <w:r w:rsidRPr="006B0E1F">
        <w:rPr>
          <w:rFonts w:ascii="Times New Roman" w:hAnsi="Times New Roman" w:cs="Times New Roman"/>
        </w:rPr>
        <w:t>-termékek és technológiák fejlesztésének és gyakorlati alkalmazásának támogatása.</w:t>
      </w:r>
    </w:p>
    <w:p w14:paraId="1971EB8E" w14:textId="77777777" w:rsidR="001F6835" w:rsidRDefault="001F6835" w:rsidP="00865F0C">
      <w:pPr>
        <w:pStyle w:val="Listaszerbekezds"/>
        <w:numPr>
          <w:ilvl w:val="0"/>
          <w:numId w:val="14"/>
        </w:numPr>
        <w:jc w:val="both"/>
        <w:rPr>
          <w:rFonts w:ascii="Times New Roman" w:hAnsi="Times New Roman" w:cs="Times New Roman"/>
        </w:rPr>
      </w:pPr>
      <w:r w:rsidRPr="006B0E1F">
        <w:rPr>
          <w:rFonts w:ascii="Times New Roman" w:hAnsi="Times New Roman" w:cs="Times New Roman"/>
        </w:rPr>
        <w:lastRenderedPageBreak/>
        <w:t xml:space="preserve">Fenntartható </w:t>
      </w:r>
      <w:proofErr w:type="spellStart"/>
      <w:r w:rsidRPr="006B0E1F">
        <w:rPr>
          <w:rFonts w:ascii="Times New Roman" w:hAnsi="Times New Roman" w:cs="Times New Roman"/>
        </w:rPr>
        <w:t>akvakultúrával</w:t>
      </w:r>
      <w:proofErr w:type="spellEnd"/>
      <w:r w:rsidRPr="006B0E1F">
        <w:rPr>
          <w:rFonts w:ascii="Times New Roman" w:hAnsi="Times New Roman" w:cs="Times New Roman"/>
        </w:rPr>
        <w:t xml:space="preserve"> foglalkozó új vállalkozások létrehozásának támogatása.</w:t>
      </w:r>
    </w:p>
    <w:p w14:paraId="426665AD" w14:textId="77777777" w:rsidR="001F6835" w:rsidRDefault="001F6835" w:rsidP="00865F0C">
      <w:pPr>
        <w:pStyle w:val="Listaszerbekezds"/>
        <w:numPr>
          <w:ilvl w:val="0"/>
          <w:numId w:val="14"/>
        </w:numPr>
        <w:jc w:val="both"/>
        <w:rPr>
          <w:rFonts w:ascii="Times New Roman" w:hAnsi="Times New Roman" w:cs="Times New Roman"/>
        </w:rPr>
      </w:pPr>
      <w:r w:rsidRPr="006B0E1F">
        <w:rPr>
          <w:rFonts w:ascii="Times New Roman" w:hAnsi="Times New Roman" w:cs="Times New Roman"/>
        </w:rPr>
        <w:t>Környezettudatos gazdálkodás ösztönzése, az innovációt, az energiahatékonyságot, a költségtakarékosságot és a megújuló energiahordozók felhasználását szolgáló beruházások támogatása.</w:t>
      </w:r>
    </w:p>
    <w:p w14:paraId="6D577570" w14:textId="77777777" w:rsidR="001F6835" w:rsidRDefault="001F6835" w:rsidP="00865F0C">
      <w:pPr>
        <w:pStyle w:val="Listaszerbekezds"/>
        <w:numPr>
          <w:ilvl w:val="0"/>
          <w:numId w:val="14"/>
        </w:numPr>
        <w:jc w:val="both"/>
        <w:rPr>
          <w:rFonts w:ascii="Times New Roman" w:hAnsi="Times New Roman" w:cs="Times New Roman"/>
        </w:rPr>
      </w:pPr>
      <w:r w:rsidRPr="006B0E1F">
        <w:rPr>
          <w:rFonts w:ascii="Times New Roman" w:hAnsi="Times New Roman" w:cs="Times New Roman"/>
        </w:rPr>
        <w:t>A meglévő magyar pontyfajták genetikai a</w:t>
      </w:r>
      <w:r>
        <w:rPr>
          <w:rFonts w:ascii="Times New Roman" w:hAnsi="Times New Roman" w:cs="Times New Roman"/>
        </w:rPr>
        <w:t>lapjai</w:t>
      </w:r>
      <w:r w:rsidRPr="006B0E1F">
        <w:rPr>
          <w:rFonts w:ascii="Times New Roman" w:hAnsi="Times New Roman" w:cs="Times New Roman"/>
        </w:rPr>
        <w:t>nak védelme.</w:t>
      </w:r>
    </w:p>
    <w:p w14:paraId="4F41307D" w14:textId="77777777" w:rsidR="001F6835" w:rsidRDefault="001F6835" w:rsidP="00865F0C">
      <w:pPr>
        <w:pStyle w:val="Listaszerbekezds"/>
        <w:numPr>
          <w:ilvl w:val="0"/>
          <w:numId w:val="14"/>
        </w:numPr>
        <w:jc w:val="both"/>
        <w:rPr>
          <w:rFonts w:ascii="Times New Roman" w:hAnsi="Times New Roman" w:cs="Times New Roman"/>
        </w:rPr>
      </w:pPr>
      <w:r w:rsidRPr="00EB6DFC">
        <w:rPr>
          <w:rFonts w:ascii="Times New Roman" w:hAnsi="Times New Roman" w:cs="Times New Roman"/>
        </w:rPr>
        <w:t>Őshonos ragadozó halfajaink genetikai potenciáljának felmérése és kiaknázása.</w:t>
      </w:r>
    </w:p>
    <w:p w14:paraId="12EE0D58" w14:textId="77777777" w:rsidR="001F6835" w:rsidRDefault="001F6835" w:rsidP="00865F0C">
      <w:pPr>
        <w:pStyle w:val="Listaszerbekezds"/>
        <w:numPr>
          <w:ilvl w:val="0"/>
          <w:numId w:val="14"/>
        </w:numPr>
        <w:jc w:val="both"/>
        <w:rPr>
          <w:rFonts w:ascii="Times New Roman" w:hAnsi="Times New Roman" w:cs="Times New Roman"/>
        </w:rPr>
      </w:pPr>
      <w:r w:rsidRPr="006B0E1F">
        <w:rPr>
          <w:rFonts w:ascii="Times New Roman" w:hAnsi="Times New Roman" w:cs="Times New Roman"/>
        </w:rPr>
        <w:t>A járványt okozó halbetegségekkel szembeni megelőző</w:t>
      </w:r>
      <w:r>
        <w:rPr>
          <w:rFonts w:ascii="Times New Roman" w:hAnsi="Times New Roman" w:cs="Times New Roman"/>
        </w:rPr>
        <w:t xml:space="preserve"> és monitoring</w:t>
      </w:r>
      <w:r w:rsidRPr="006B0E1F">
        <w:rPr>
          <w:rFonts w:ascii="Times New Roman" w:hAnsi="Times New Roman" w:cs="Times New Roman"/>
        </w:rPr>
        <w:t xml:space="preserve"> intézkedések</w:t>
      </w:r>
      <w:r>
        <w:rPr>
          <w:rFonts w:ascii="Times New Roman" w:hAnsi="Times New Roman" w:cs="Times New Roman"/>
        </w:rPr>
        <w:t>,</w:t>
      </w:r>
      <w:r w:rsidRPr="006B0E1F">
        <w:rPr>
          <w:rFonts w:ascii="Times New Roman" w:hAnsi="Times New Roman" w:cs="Times New Roman"/>
        </w:rPr>
        <w:t xml:space="preserve"> </w:t>
      </w:r>
      <w:r>
        <w:rPr>
          <w:rFonts w:ascii="Times New Roman" w:hAnsi="Times New Roman" w:cs="Times New Roman"/>
        </w:rPr>
        <w:t>valamint</w:t>
      </w:r>
      <w:r w:rsidRPr="006B0E1F">
        <w:rPr>
          <w:rFonts w:ascii="Times New Roman" w:hAnsi="Times New Roman" w:cs="Times New Roman"/>
        </w:rPr>
        <w:t xml:space="preserve"> az állatok egészségét és jólétét javító fejlesztések.</w:t>
      </w:r>
    </w:p>
    <w:p w14:paraId="5182ABF4" w14:textId="77777777" w:rsidR="001F6835" w:rsidRDefault="001F6835" w:rsidP="00865F0C">
      <w:pPr>
        <w:pStyle w:val="Listaszerbekezds"/>
        <w:numPr>
          <w:ilvl w:val="0"/>
          <w:numId w:val="14"/>
        </w:numPr>
        <w:jc w:val="both"/>
        <w:rPr>
          <w:rFonts w:ascii="Times New Roman" w:hAnsi="Times New Roman" w:cs="Times New Roman"/>
        </w:rPr>
      </w:pPr>
      <w:r w:rsidRPr="006B0E1F">
        <w:rPr>
          <w:rFonts w:ascii="Times New Roman" w:hAnsi="Times New Roman" w:cs="Times New Roman"/>
        </w:rPr>
        <w:t xml:space="preserve">Humántőke, valamint az </w:t>
      </w:r>
      <w:proofErr w:type="spellStart"/>
      <w:r w:rsidRPr="006B0E1F">
        <w:rPr>
          <w:rFonts w:ascii="Times New Roman" w:hAnsi="Times New Roman" w:cs="Times New Roman"/>
        </w:rPr>
        <w:t>akvakultúra</w:t>
      </w:r>
      <w:proofErr w:type="spellEnd"/>
      <w:r w:rsidRPr="006B0E1F">
        <w:rPr>
          <w:rFonts w:ascii="Times New Roman" w:hAnsi="Times New Roman" w:cs="Times New Roman"/>
        </w:rPr>
        <w:t>-ágaza</w:t>
      </w:r>
      <w:r>
        <w:rPr>
          <w:rFonts w:ascii="Times New Roman" w:hAnsi="Times New Roman" w:cs="Times New Roman"/>
        </w:rPr>
        <w:t>tban dolgozók munka-, higiéniai</w:t>
      </w:r>
      <w:r w:rsidRPr="006B0E1F">
        <w:rPr>
          <w:rFonts w:ascii="Times New Roman" w:hAnsi="Times New Roman" w:cs="Times New Roman"/>
        </w:rPr>
        <w:t xml:space="preserve"> és biztonsági körülményeinek javítása.</w:t>
      </w:r>
    </w:p>
    <w:p w14:paraId="1D0B9851" w14:textId="77777777" w:rsidR="001F6835" w:rsidRDefault="001F6835" w:rsidP="00865F0C">
      <w:pPr>
        <w:pStyle w:val="Listaszerbekezds"/>
        <w:numPr>
          <w:ilvl w:val="0"/>
          <w:numId w:val="14"/>
        </w:numPr>
        <w:jc w:val="both"/>
        <w:rPr>
          <w:rFonts w:ascii="Times New Roman" w:hAnsi="Times New Roman" w:cs="Times New Roman"/>
        </w:rPr>
      </w:pPr>
      <w:r w:rsidRPr="006B0E1F">
        <w:rPr>
          <w:rFonts w:ascii="Times New Roman" w:hAnsi="Times New Roman" w:cs="Times New Roman"/>
        </w:rPr>
        <w:t>A fogyasztók felé történő közvetlen értékesítés támogatása a gazdaságok</w:t>
      </w:r>
      <w:r>
        <w:rPr>
          <w:rFonts w:ascii="Times New Roman" w:hAnsi="Times New Roman" w:cs="Times New Roman"/>
        </w:rPr>
        <w:t>ban, piaci élőhal-é</w:t>
      </w:r>
      <w:r w:rsidRPr="00511376">
        <w:rPr>
          <w:rFonts w:ascii="Times New Roman" w:hAnsi="Times New Roman" w:cs="Times New Roman"/>
        </w:rPr>
        <w:t xml:space="preserve">rtékesítés </w:t>
      </w:r>
      <w:proofErr w:type="spellStart"/>
      <w:r w:rsidRPr="00511376">
        <w:rPr>
          <w:rFonts w:ascii="Times New Roman" w:hAnsi="Times New Roman" w:cs="Times New Roman"/>
        </w:rPr>
        <w:t>újraszervezése</w:t>
      </w:r>
      <w:proofErr w:type="spellEnd"/>
      <w:r w:rsidRPr="00511376">
        <w:rPr>
          <w:rFonts w:ascii="Times New Roman" w:hAnsi="Times New Roman" w:cs="Times New Roman"/>
        </w:rPr>
        <w:t>, mozgó halárusítási pontok kialakításának ösztönzése.</w:t>
      </w:r>
    </w:p>
    <w:p w14:paraId="60DF2BBF" w14:textId="77777777" w:rsidR="001F6835" w:rsidRDefault="001F6835" w:rsidP="00865F0C">
      <w:pPr>
        <w:pStyle w:val="Listaszerbekezds"/>
        <w:numPr>
          <w:ilvl w:val="0"/>
          <w:numId w:val="14"/>
        </w:numPr>
        <w:jc w:val="both"/>
        <w:rPr>
          <w:rFonts w:ascii="Times New Roman" w:hAnsi="Times New Roman" w:cs="Times New Roman"/>
        </w:rPr>
      </w:pPr>
      <w:r>
        <w:rPr>
          <w:rFonts w:ascii="Times New Roman" w:hAnsi="Times New Roman" w:cs="Times New Roman"/>
        </w:rPr>
        <w:t>Innovatív kombinált intenzív-extenzív</w:t>
      </w:r>
      <w:r w:rsidRPr="00D424BF">
        <w:rPr>
          <w:rFonts w:ascii="Times New Roman" w:hAnsi="Times New Roman" w:cs="Times New Roman"/>
        </w:rPr>
        <w:t xml:space="preserve"> haltermelési rendszerek támogatása.</w:t>
      </w:r>
    </w:p>
    <w:p w14:paraId="6C9E33CC" w14:textId="77777777" w:rsidR="001F6835" w:rsidRDefault="001F6835" w:rsidP="00865F0C">
      <w:pPr>
        <w:pStyle w:val="Listaszerbekezds"/>
        <w:numPr>
          <w:ilvl w:val="0"/>
          <w:numId w:val="14"/>
        </w:numPr>
        <w:jc w:val="both"/>
        <w:rPr>
          <w:rFonts w:ascii="Times New Roman" w:hAnsi="Times New Roman" w:cs="Times New Roman"/>
        </w:rPr>
      </w:pPr>
      <w:r w:rsidRPr="00D424BF">
        <w:rPr>
          <w:rFonts w:ascii="Times New Roman" w:hAnsi="Times New Roman" w:cs="Times New Roman"/>
        </w:rPr>
        <w:t xml:space="preserve">Jó piaci potenciállal rendelkező új </w:t>
      </w:r>
      <w:proofErr w:type="spellStart"/>
      <w:r w:rsidRPr="00D424BF">
        <w:rPr>
          <w:rFonts w:ascii="Times New Roman" w:hAnsi="Times New Roman" w:cs="Times New Roman"/>
        </w:rPr>
        <w:t>akvakultúra</w:t>
      </w:r>
      <w:proofErr w:type="spellEnd"/>
      <w:r w:rsidRPr="00D424BF">
        <w:rPr>
          <w:rFonts w:ascii="Times New Roman" w:hAnsi="Times New Roman" w:cs="Times New Roman"/>
        </w:rPr>
        <w:t xml:space="preserve"> fajok termelésbe vonása a haltermék</w:t>
      </w:r>
      <w:r w:rsidR="001074BE">
        <w:rPr>
          <w:rFonts w:ascii="Times New Roman" w:hAnsi="Times New Roman" w:cs="Times New Roman"/>
        </w:rPr>
        <w:t>-</w:t>
      </w:r>
      <w:r w:rsidRPr="00D424BF">
        <w:rPr>
          <w:rFonts w:ascii="Times New Roman" w:hAnsi="Times New Roman" w:cs="Times New Roman"/>
        </w:rPr>
        <w:t>választék bővítése érdekében.</w:t>
      </w:r>
    </w:p>
    <w:p w14:paraId="0C360B27" w14:textId="77777777" w:rsidR="001F6835" w:rsidRDefault="001F6835" w:rsidP="00865F0C">
      <w:pPr>
        <w:pStyle w:val="Listaszerbekezds"/>
        <w:numPr>
          <w:ilvl w:val="0"/>
          <w:numId w:val="14"/>
        </w:numPr>
        <w:jc w:val="both"/>
        <w:rPr>
          <w:rFonts w:ascii="Times New Roman" w:hAnsi="Times New Roman" w:cs="Times New Roman"/>
        </w:rPr>
      </w:pPr>
      <w:r w:rsidRPr="00D424BF">
        <w:rPr>
          <w:rFonts w:ascii="Times New Roman" w:hAnsi="Times New Roman" w:cs="Times New Roman"/>
        </w:rPr>
        <w:t xml:space="preserve">A halastavi </w:t>
      </w:r>
      <w:proofErr w:type="spellStart"/>
      <w:r w:rsidRPr="00D424BF">
        <w:rPr>
          <w:rFonts w:ascii="Times New Roman" w:hAnsi="Times New Roman" w:cs="Times New Roman"/>
        </w:rPr>
        <w:t>akvakultúra</w:t>
      </w:r>
      <w:proofErr w:type="spellEnd"/>
      <w:r w:rsidRPr="00D424BF">
        <w:rPr>
          <w:rFonts w:ascii="Times New Roman" w:hAnsi="Times New Roman" w:cs="Times New Roman"/>
        </w:rPr>
        <w:t>, mint az ökológiai állapothoz, biodiverzitáshoz és a tájképhez jelentősen hozzájáruló gazdálkodási forma támogatása.</w:t>
      </w:r>
      <w:r>
        <w:rPr>
          <w:rFonts w:ascii="Times New Roman" w:hAnsi="Times New Roman" w:cs="Times New Roman"/>
        </w:rPr>
        <w:t xml:space="preserve"> </w:t>
      </w:r>
    </w:p>
    <w:p w14:paraId="10569C54" w14:textId="77777777" w:rsidR="001F6835" w:rsidRDefault="001F6835" w:rsidP="00865F0C">
      <w:pPr>
        <w:pStyle w:val="Listaszerbekezds"/>
        <w:numPr>
          <w:ilvl w:val="0"/>
          <w:numId w:val="14"/>
        </w:numPr>
        <w:jc w:val="both"/>
        <w:rPr>
          <w:rFonts w:ascii="Times New Roman" w:hAnsi="Times New Roman" w:cs="Times New Roman"/>
        </w:rPr>
      </w:pPr>
      <w:r w:rsidRPr="00D424BF">
        <w:rPr>
          <w:rFonts w:ascii="Times New Roman" w:hAnsi="Times New Roman" w:cs="Times New Roman"/>
        </w:rPr>
        <w:t>Az ökoszisztéma</w:t>
      </w:r>
      <w:r>
        <w:rPr>
          <w:rFonts w:ascii="Times New Roman" w:hAnsi="Times New Roman" w:cs="Times New Roman"/>
        </w:rPr>
        <w:t>-</w:t>
      </w:r>
      <w:r w:rsidRPr="00D424BF">
        <w:rPr>
          <w:rFonts w:ascii="Times New Roman" w:hAnsi="Times New Roman" w:cs="Times New Roman"/>
        </w:rPr>
        <w:t>szolgáltatásokkal összefüggésben felmerült többletköltségek vagy bevételkiesés ellentételezése.</w:t>
      </w:r>
    </w:p>
    <w:p w14:paraId="65B80F17" w14:textId="77777777" w:rsidR="001F6835" w:rsidRDefault="001F6835" w:rsidP="00865F0C">
      <w:pPr>
        <w:pStyle w:val="Listaszerbekezds"/>
        <w:numPr>
          <w:ilvl w:val="0"/>
          <w:numId w:val="14"/>
        </w:numPr>
        <w:jc w:val="both"/>
        <w:rPr>
          <w:rFonts w:ascii="Times New Roman" w:hAnsi="Times New Roman" w:cs="Times New Roman"/>
        </w:rPr>
      </w:pPr>
      <w:proofErr w:type="spellStart"/>
      <w:r w:rsidRPr="00D424BF">
        <w:rPr>
          <w:rFonts w:ascii="Times New Roman" w:hAnsi="Times New Roman" w:cs="Times New Roman"/>
        </w:rPr>
        <w:t>Ökológiailag</w:t>
      </w:r>
      <w:proofErr w:type="spellEnd"/>
      <w:r w:rsidRPr="00D424BF">
        <w:rPr>
          <w:rFonts w:ascii="Times New Roman" w:hAnsi="Times New Roman" w:cs="Times New Roman"/>
        </w:rPr>
        <w:t xml:space="preserve"> jelentős őshonos halfajok </w:t>
      </w:r>
      <w:proofErr w:type="gramStart"/>
      <w:r w:rsidRPr="00D424BF">
        <w:rPr>
          <w:rFonts w:ascii="Times New Roman" w:hAnsi="Times New Roman" w:cs="Times New Roman"/>
        </w:rPr>
        <w:t>ex-situ</w:t>
      </w:r>
      <w:proofErr w:type="gramEnd"/>
      <w:r w:rsidRPr="00D424BF">
        <w:rPr>
          <w:rFonts w:ascii="Times New Roman" w:hAnsi="Times New Roman" w:cs="Times New Roman"/>
        </w:rPr>
        <w:t xml:space="preserve"> szaporításának</w:t>
      </w:r>
      <w:r>
        <w:rPr>
          <w:rFonts w:ascii="Times New Roman" w:hAnsi="Times New Roman" w:cs="Times New Roman"/>
        </w:rPr>
        <w:t xml:space="preserve">, </w:t>
      </w:r>
      <w:r w:rsidRPr="00511376">
        <w:rPr>
          <w:rFonts w:ascii="Times New Roman" w:hAnsi="Times New Roman" w:cs="Times New Roman"/>
        </w:rPr>
        <w:t>kihelyezéshez szükséges korosztályra nevelésének</w:t>
      </w:r>
      <w:r w:rsidRPr="00D424BF">
        <w:rPr>
          <w:rFonts w:ascii="Times New Roman" w:hAnsi="Times New Roman" w:cs="Times New Roman"/>
        </w:rPr>
        <w:t xml:space="preserve"> és az ehhez szükséges infrastrukturál</w:t>
      </w:r>
      <w:r>
        <w:rPr>
          <w:rFonts w:ascii="Times New Roman" w:hAnsi="Times New Roman" w:cs="Times New Roman"/>
        </w:rPr>
        <w:t>is fejlesztéseknek a támogatása.</w:t>
      </w:r>
    </w:p>
    <w:p w14:paraId="6127D79F" w14:textId="77777777" w:rsidR="001F6835" w:rsidRPr="00511376" w:rsidRDefault="001F6835" w:rsidP="00865F0C">
      <w:pPr>
        <w:pStyle w:val="Listaszerbekezds"/>
        <w:numPr>
          <w:ilvl w:val="0"/>
          <w:numId w:val="14"/>
        </w:numPr>
        <w:jc w:val="both"/>
        <w:rPr>
          <w:rFonts w:ascii="Times New Roman" w:hAnsi="Times New Roman" w:cs="Times New Roman"/>
        </w:rPr>
      </w:pPr>
      <w:r w:rsidRPr="00511376">
        <w:rPr>
          <w:rFonts w:ascii="Times New Roman" w:hAnsi="Times New Roman" w:cs="Times New Roman"/>
        </w:rPr>
        <w:t>A klímaváltozás hatásainak modellezése a vízkészlet</w:t>
      </w:r>
      <w:r>
        <w:rPr>
          <w:rFonts w:ascii="Times New Roman" w:hAnsi="Times New Roman" w:cs="Times New Roman"/>
        </w:rPr>
        <w:t>-</w:t>
      </w:r>
      <w:r w:rsidRPr="00511376">
        <w:rPr>
          <w:rFonts w:ascii="Times New Roman" w:hAnsi="Times New Roman" w:cs="Times New Roman"/>
        </w:rPr>
        <w:t>gazdálkodásra és gazdasági haszonhalaink tenyésztésre.</w:t>
      </w:r>
    </w:p>
    <w:p w14:paraId="5087C8AD" w14:textId="77777777" w:rsidR="001F6835" w:rsidRDefault="001F6835" w:rsidP="00865F0C">
      <w:pPr>
        <w:pStyle w:val="Listaszerbekezds"/>
        <w:numPr>
          <w:ilvl w:val="0"/>
          <w:numId w:val="14"/>
        </w:numPr>
        <w:jc w:val="both"/>
        <w:rPr>
          <w:rFonts w:ascii="Times New Roman" w:hAnsi="Times New Roman" w:cs="Times New Roman"/>
        </w:rPr>
      </w:pPr>
      <w:r w:rsidRPr="00511376">
        <w:rPr>
          <w:rFonts w:ascii="Times New Roman" w:hAnsi="Times New Roman" w:cs="Times New Roman"/>
        </w:rPr>
        <w:t xml:space="preserve">Az </w:t>
      </w:r>
      <w:r>
        <w:rPr>
          <w:rFonts w:ascii="Times New Roman" w:hAnsi="Times New Roman" w:cs="Times New Roman"/>
        </w:rPr>
        <w:t>ágazat igényei által indukált kutatás-fejlesztési és innovációs (a továbbiakban: KF</w:t>
      </w:r>
      <w:r w:rsidRPr="00511376">
        <w:rPr>
          <w:rFonts w:ascii="Times New Roman" w:hAnsi="Times New Roman" w:cs="Times New Roman"/>
        </w:rPr>
        <w:t>I</w:t>
      </w:r>
      <w:r>
        <w:rPr>
          <w:rFonts w:ascii="Times New Roman" w:hAnsi="Times New Roman" w:cs="Times New Roman"/>
        </w:rPr>
        <w:t>)</w:t>
      </w:r>
      <w:r w:rsidRPr="00511376">
        <w:rPr>
          <w:rFonts w:ascii="Times New Roman" w:hAnsi="Times New Roman" w:cs="Times New Roman"/>
        </w:rPr>
        <w:t xml:space="preserve"> programok kidolgozása és megvalósítása.</w:t>
      </w:r>
    </w:p>
    <w:p w14:paraId="042A6D7E" w14:textId="77777777" w:rsidR="00E834F6" w:rsidRPr="00511376" w:rsidRDefault="00E834F6" w:rsidP="00865F0C">
      <w:pPr>
        <w:pStyle w:val="Listaszerbekezds"/>
        <w:numPr>
          <w:ilvl w:val="0"/>
          <w:numId w:val="14"/>
        </w:numPr>
        <w:jc w:val="both"/>
        <w:rPr>
          <w:rFonts w:ascii="Times New Roman" w:hAnsi="Times New Roman" w:cs="Times New Roman"/>
        </w:rPr>
      </w:pPr>
      <w:r>
        <w:rPr>
          <w:rFonts w:ascii="Times New Roman" w:hAnsi="Times New Roman" w:cs="Times New Roman"/>
        </w:rPr>
        <w:t xml:space="preserve">A tógazdasági </w:t>
      </w:r>
      <w:proofErr w:type="spellStart"/>
      <w:r>
        <w:rPr>
          <w:rFonts w:ascii="Times New Roman" w:hAnsi="Times New Roman" w:cs="Times New Roman"/>
        </w:rPr>
        <w:t>akvakultúra</w:t>
      </w:r>
      <w:proofErr w:type="spellEnd"/>
      <w:r>
        <w:rPr>
          <w:rFonts w:ascii="Times New Roman" w:hAnsi="Times New Roman" w:cs="Times New Roman"/>
        </w:rPr>
        <w:t xml:space="preserve"> ellenálló</w:t>
      </w:r>
      <w:r w:rsidR="001074BE">
        <w:rPr>
          <w:rFonts w:ascii="Times New Roman" w:hAnsi="Times New Roman" w:cs="Times New Roman"/>
        </w:rPr>
        <w:t xml:space="preserve"> </w:t>
      </w:r>
      <w:r>
        <w:rPr>
          <w:rFonts w:ascii="Times New Roman" w:hAnsi="Times New Roman" w:cs="Times New Roman"/>
        </w:rPr>
        <w:t>képességének javítása a klímaváltozás, természeti katasztrófák és járványok hatásaival szemben.</w:t>
      </w:r>
    </w:p>
    <w:p w14:paraId="6AB729AD" w14:textId="77777777" w:rsidR="001F6835" w:rsidRDefault="001F6835" w:rsidP="001F6835">
      <w:pPr>
        <w:jc w:val="both"/>
        <w:rPr>
          <w:rFonts w:ascii="Times New Roman" w:hAnsi="Times New Roman" w:cs="Times New Roman"/>
        </w:rPr>
      </w:pPr>
    </w:p>
    <w:p w14:paraId="0FC6C6D0" w14:textId="77777777" w:rsidR="001F6835" w:rsidRDefault="001F6835" w:rsidP="001F6835">
      <w:pPr>
        <w:jc w:val="both"/>
        <w:rPr>
          <w:rFonts w:ascii="Times New Roman" w:hAnsi="Times New Roman" w:cs="Times New Roman"/>
        </w:rPr>
      </w:pPr>
      <w:r w:rsidRPr="00D424BF">
        <w:rPr>
          <w:rFonts w:ascii="Times New Roman" w:hAnsi="Times New Roman" w:cs="Times New Roman"/>
        </w:rPr>
        <w:t>A SWOT</w:t>
      </w:r>
      <w:r>
        <w:rPr>
          <w:rFonts w:ascii="Times New Roman" w:hAnsi="Times New Roman" w:cs="Times New Roman"/>
        </w:rPr>
        <w:t>-</w:t>
      </w:r>
      <w:r w:rsidRPr="00D424BF">
        <w:rPr>
          <w:rFonts w:ascii="Times New Roman" w:hAnsi="Times New Roman" w:cs="Times New Roman"/>
        </w:rPr>
        <w:t xml:space="preserve">elemzés és </w:t>
      </w:r>
      <w:r>
        <w:rPr>
          <w:rFonts w:ascii="Times New Roman" w:hAnsi="Times New Roman" w:cs="Times New Roman"/>
        </w:rPr>
        <w:t xml:space="preserve">a NAS intézkedései </w:t>
      </w:r>
      <w:r w:rsidRPr="00D424BF">
        <w:rPr>
          <w:rFonts w:ascii="Times New Roman" w:hAnsi="Times New Roman" w:cs="Times New Roman"/>
        </w:rPr>
        <w:t>közötti összhang</w:t>
      </w:r>
      <w:r>
        <w:rPr>
          <w:rFonts w:ascii="Times New Roman" w:hAnsi="Times New Roman" w:cs="Times New Roman"/>
        </w:rPr>
        <w:t>:</w:t>
      </w:r>
    </w:p>
    <w:p w14:paraId="57C5E1CB" w14:textId="77777777" w:rsidR="001F6835" w:rsidRPr="00D424BF" w:rsidRDefault="001F6835" w:rsidP="001F6835">
      <w:pPr>
        <w:jc w:val="both"/>
        <w:rPr>
          <w:rFonts w:ascii="Times New Roman" w:hAnsi="Times New Roman" w:cs="Times New Roman"/>
        </w:rPr>
      </w:pPr>
    </w:p>
    <w:p w14:paraId="5D74067B" w14:textId="77777777" w:rsidR="001F6835" w:rsidRDefault="001F6835" w:rsidP="001F6835">
      <w:pPr>
        <w:jc w:val="both"/>
        <w:rPr>
          <w:rFonts w:ascii="Times New Roman" w:hAnsi="Times New Roman" w:cs="Times New Roman"/>
        </w:rPr>
      </w:pPr>
      <w:r w:rsidRPr="00D424BF">
        <w:rPr>
          <w:rFonts w:ascii="Times New Roman" w:hAnsi="Times New Roman" w:cs="Times New Roman"/>
        </w:rPr>
        <w:t>A megállapított igény</w:t>
      </w:r>
      <w:r>
        <w:rPr>
          <w:rFonts w:ascii="Times New Roman" w:hAnsi="Times New Roman" w:cs="Times New Roman"/>
        </w:rPr>
        <w:t>ek összhangban vannak a NAS</w:t>
      </w:r>
      <w:r w:rsidRPr="00D424BF">
        <w:rPr>
          <w:rFonts w:ascii="Times New Roman" w:hAnsi="Times New Roman" w:cs="Times New Roman"/>
        </w:rPr>
        <w:t xml:space="preserve"> </w:t>
      </w:r>
      <w:r>
        <w:rPr>
          <w:rFonts w:ascii="Times New Roman" w:hAnsi="Times New Roman" w:cs="Times New Roman"/>
        </w:rPr>
        <w:t>1. beavatkozásának 1.1., 1.</w:t>
      </w:r>
      <w:r w:rsidRPr="00511376">
        <w:rPr>
          <w:rFonts w:ascii="Times New Roman" w:hAnsi="Times New Roman" w:cs="Times New Roman"/>
        </w:rPr>
        <w:t>4</w:t>
      </w:r>
      <w:r w:rsidR="00A5031F">
        <w:rPr>
          <w:rFonts w:ascii="Times New Roman" w:hAnsi="Times New Roman" w:cs="Times New Roman"/>
        </w:rPr>
        <w:t>., 1.5</w:t>
      </w:r>
      <w:r>
        <w:rPr>
          <w:rFonts w:ascii="Times New Roman" w:hAnsi="Times New Roman" w:cs="Times New Roman"/>
        </w:rPr>
        <w:t>.</w:t>
      </w:r>
      <w:r w:rsidR="00A5031F">
        <w:rPr>
          <w:rFonts w:ascii="Times New Roman" w:hAnsi="Times New Roman" w:cs="Times New Roman"/>
        </w:rPr>
        <w:t>,</w:t>
      </w:r>
      <w:r>
        <w:rPr>
          <w:rFonts w:ascii="Times New Roman" w:hAnsi="Times New Roman" w:cs="Times New Roman"/>
        </w:rPr>
        <w:t xml:space="preserve"> 1.</w:t>
      </w:r>
      <w:r w:rsidRPr="00511376">
        <w:rPr>
          <w:rFonts w:ascii="Times New Roman" w:hAnsi="Times New Roman" w:cs="Times New Roman"/>
        </w:rPr>
        <w:t>6</w:t>
      </w:r>
      <w:r w:rsidR="00A5031F">
        <w:rPr>
          <w:rFonts w:ascii="Times New Roman" w:hAnsi="Times New Roman" w:cs="Times New Roman"/>
        </w:rPr>
        <w:t>.</w:t>
      </w:r>
      <w:r w:rsidRPr="00511376">
        <w:rPr>
          <w:rFonts w:ascii="Times New Roman" w:hAnsi="Times New Roman" w:cs="Times New Roman"/>
        </w:rPr>
        <w:t xml:space="preserve"> </w:t>
      </w:r>
      <w:r>
        <w:rPr>
          <w:rFonts w:ascii="Times New Roman" w:hAnsi="Times New Roman" w:cs="Times New Roman"/>
        </w:rPr>
        <w:t>intézkedéseiben</w:t>
      </w:r>
      <w:r w:rsidRPr="00511376">
        <w:rPr>
          <w:rFonts w:ascii="Times New Roman" w:hAnsi="Times New Roman" w:cs="Times New Roman"/>
        </w:rPr>
        <w:t xml:space="preserve"> </w:t>
      </w:r>
      <w:r>
        <w:rPr>
          <w:rFonts w:ascii="Times New Roman" w:hAnsi="Times New Roman" w:cs="Times New Roman"/>
        </w:rPr>
        <w:t>és a 3. beavatkozás</w:t>
      </w:r>
      <w:r w:rsidRPr="00D424BF">
        <w:rPr>
          <w:rFonts w:ascii="Times New Roman" w:hAnsi="Times New Roman" w:cs="Times New Roman"/>
        </w:rPr>
        <w:t xml:space="preserve"> </w:t>
      </w:r>
      <w:r w:rsidRPr="00511376">
        <w:rPr>
          <w:rFonts w:ascii="Times New Roman" w:hAnsi="Times New Roman" w:cs="Times New Roman"/>
        </w:rPr>
        <w:t>3.1 intézkedésé</w:t>
      </w:r>
      <w:r>
        <w:rPr>
          <w:rFonts w:ascii="Times New Roman" w:hAnsi="Times New Roman" w:cs="Times New Roman"/>
        </w:rPr>
        <w:t>ben meghatározott stratégiai célkitűzésekkel.</w:t>
      </w:r>
    </w:p>
    <w:p w14:paraId="47297F70" w14:textId="77777777" w:rsidR="001F6835" w:rsidRDefault="001F6835" w:rsidP="001F6835">
      <w:pPr>
        <w:jc w:val="both"/>
        <w:rPr>
          <w:rFonts w:ascii="Times New Roman" w:hAnsi="Times New Roman" w:cs="Times New Roman"/>
        </w:rPr>
      </w:pPr>
    </w:p>
    <w:p w14:paraId="1E0AD4F7" w14:textId="77777777" w:rsidR="001074BE" w:rsidRDefault="001074BE" w:rsidP="001F6835">
      <w:pPr>
        <w:jc w:val="both"/>
        <w:rPr>
          <w:rFonts w:ascii="Times New Roman" w:hAnsi="Times New Roman" w:cs="Times New Roman"/>
        </w:rPr>
      </w:pPr>
    </w:p>
    <w:p w14:paraId="2098C313" w14:textId="77777777" w:rsidR="001F6835" w:rsidRPr="00D843D6" w:rsidRDefault="001F6835" w:rsidP="001F6835">
      <w:pPr>
        <w:jc w:val="both"/>
        <w:rPr>
          <w:rFonts w:ascii="Times New Roman" w:hAnsi="Times New Roman" w:cs="Times New Roman"/>
          <w:i/>
        </w:rPr>
      </w:pPr>
      <w:r w:rsidRPr="00D843D6">
        <w:rPr>
          <w:rFonts w:ascii="Times New Roman" w:hAnsi="Times New Roman" w:cs="Times New Roman"/>
          <w:i/>
        </w:rPr>
        <w:t xml:space="preserve">Intenzív </w:t>
      </w:r>
      <w:proofErr w:type="spellStart"/>
      <w:r w:rsidRPr="00D843D6">
        <w:rPr>
          <w:rFonts w:ascii="Times New Roman" w:hAnsi="Times New Roman" w:cs="Times New Roman"/>
          <w:i/>
        </w:rPr>
        <w:t>akvakultúra</w:t>
      </w:r>
      <w:proofErr w:type="spellEnd"/>
    </w:p>
    <w:p w14:paraId="1F808459" w14:textId="77777777" w:rsidR="001F6835" w:rsidRDefault="001F6835" w:rsidP="001F6835">
      <w:pPr>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671"/>
        <w:gridCol w:w="4023"/>
        <w:gridCol w:w="4358"/>
      </w:tblGrid>
      <w:tr w:rsidR="001F6835" w:rsidRPr="00DF6827" w14:paraId="1933A240" w14:textId="77777777" w:rsidTr="006D2DB4">
        <w:trPr>
          <w:trHeight w:val="304"/>
        </w:trPr>
        <w:tc>
          <w:tcPr>
            <w:tcW w:w="370"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20621902" w14:textId="77777777" w:rsidR="001F6835" w:rsidRPr="00DF6827" w:rsidRDefault="001F6835" w:rsidP="006D2DB4">
            <w:pPr>
              <w:ind w:left="113" w:right="113"/>
              <w:jc w:val="center"/>
              <w:rPr>
                <w:rFonts w:ascii="Times New Roman" w:hAnsi="Times New Roman"/>
                <w:b/>
                <w:sz w:val="16"/>
                <w:szCs w:val="16"/>
              </w:rPr>
            </w:pPr>
            <w:r w:rsidRPr="00DF6827">
              <w:rPr>
                <w:rFonts w:ascii="Times New Roman" w:hAnsi="Times New Roman"/>
                <w:b/>
                <w:sz w:val="16"/>
                <w:szCs w:val="16"/>
              </w:rPr>
              <w:t>Belső tényezők</w:t>
            </w:r>
          </w:p>
        </w:tc>
        <w:tc>
          <w:tcPr>
            <w:tcW w:w="2222" w:type="pct"/>
            <w:tcBorders>
              <w:top w:val="single" w:sz="8" w:space="0" w:color="000000"/>
              <w:left w:val="single" w:sz="8" w:space="0" w:color="000000"/>
              <w:bottom w:val="single" w:sz="8" w:space="0" w:color="000000"/>
              <w:right w:val="single" w:sz="8" w:space="0" w:color="000000"/>
            </w:tcBorders>
            <w:vAlign w:val="center"/>
          </w:tcPr>
          <w:p w14:paraId="6E6630EC" w14:textId="77777777" w:rsidR="001F6835" w:rsidRPr="00DF6827" w:rsidRDefault="001F6835" w:rsidP="006D2DB4">
            <w:pPr>
              <w:jc w:val="center"/>
              <w:rPr>
                <w:rFonts w:ascii="Times New Roman" w:hAnsi="Times New Roman"/>
                <w:b/>
                <w:sz w:val="16"/>
                <w:szCs w:val="16"/>
              </w:rPr>
            </w:pPr>
            <w:r w:rsidRPr="00DF6827">
              <w:rPr>
                <w:rFonts w:ascii="Times New Roman" w:hAnsi="Times New Roman"/>
                <w:b/>
                <w:sz w:val="16"/>
                <w:szCs w:val="16"/>
              </w:rPr>
              <w:t>ERŐSSÉGEK</w:t>
            </w:r>
          </w:p>
        </w:tc>
        <w:tc>
          <w:tcPr>
            <w:tcW w:w="2407" w:type="pct"/>
            <w:tcBorders>
              <w:top w:val="single" w:sz="8" w:space="0" w:color="000000"/>
              <w:left w:val="single" w:sz="8" w:space="0" w:color="000000"/>
              <w:bottom w:val="single" w:sz="8" w:space="0" w:color="000000"/>
              <w:right w:val="single" w:sz="8" w:space="0" w:color="000000"/>
            </w:tcBorders>
            <w:vAlign w:val="center"/>
          </w:tcPr>
          <w:p w14:paraId="616FCDB6" w14:textId="77777777" w:rsidR="001F6835" w:rsidRPr="00DF6827" w:rsidRDefault="001F6835" w:rsidP="006D2DB4">
            <w:pPr>
              <w:jc w:val="center"/>
              <w:rPr>
                <w:rFonts w:ascii="Times New Roman" w:hAnsi="Times New Roman"/>
                <w:b/>
                <w:sz w:val="16"/>
                <w:szCs w:val="16"/>
              </w:rPr>
            </w:pPr>
            <w:r w:rsidRPr="00DF6827">
              <w:rPr>
                <w:rFonts w:ascii="Times New Roman" w:hAnsi="Times New Roman"/>
                <w:b/>
                <w:sz w:val="16"/>
                <w:szCs w:val="16"/>
              </w:rPr>
              <w:t>GYENGESÉGEK</w:t>
            </w:r>
          </w:p>
        </w:tc>
      </w:tr>
      <w:tr w:rsidR="001F6835" w:rsidRPr="00DF6827" w14:paraId="60996884" w14:textId="77777777" w:rsidTr="006D2DB4">
        <w:trPr>
          <w:trHeight w:val="1124"/>
        </w:trPr>
        <w:tc>
          <w:tcPr>
            <w:tcW w:w="370" w:type="pct"/>
            <w:vMerge/>
            <w:tcBorders>
              <w:left w:val="single" w:sz="8" w:space="0" w:color="000000"/>
              <w:bottom w:val="single" w:sz="8" w:space="0" w:color="000000"/>
              <w:right w:val="single" w:sz="8" w:space="0" w:color="000000"/>
            </w:tcBorders>
            <w:shd w:val="clear" w:color="auto" w:fill="F2F2F2"/>
            <w:textDirection w:val="btLr"/>
            <w:vAlign w:val="center"/>
          </w:tcPr>
          <w:p w14:paraId="6CE430A3" w14:textId="77777777" w:rsidR="001F6835" w:rsidRPr="00DF6827" w:rsidRDefault="001F6835" w:rsidP="006D2DB4">
            <w:pPr>
              <w:ind w:left="357" w:right="113"/>
              <w:jc w:val="center"/>
              <w:rPr>
                <w:rFonts w:ascii="Times New Roman" w:hAnsi="Times New Roman"/>
                <w:b/>
                <w:sz w:val="16"/>
                <w:szCs w:val="16"/>
              </w:rPr>
            </w:pPr>
          </w:p>
        </w:tc>
        <w:tc>
          <w:tcPr>
            <w:tcW w:w="2222" w:type="pct"/>
            <w:tcBorders>
              <w:top w:val="single" w:sz="8" w:space="0" w:color="000000"/>
              <w:left w:val="single" w:sz="8" w:space="0" w:color="000000"/>
              <w:bottom w:val="single" w:sz="8" w:space="0" w:color="000000"/>
              <w:right w:val="single" w:sz="8" w:space="0" w:color="000000"/>
            </w:tcBorders>
          </w:tcPr>
          <w:p w14:paraId="092AD0AF" w14:textId="77777777" w:rsidR="001F6835" w:rsidRPr="00DF6827" w:rsidRDefault="001F6835" w:rsidP="00865F0C">
            <w:pPr>
              <w:pStyle w:val="Listaszerbekezds"/>
              <w:numPr>
                <w:ilvl w:val="0"/>
                <w:numId w:val="15"/>
              </w:numPr>
              <w:jc w:val="both"/>
              <w:rPr>
                <w:rFonts w:ascii="Times New Roman" w:hAnsi="Times New Roman"/>
                <w:sz w:val="16"/>
                <w:szCs w:val="16"/>
              </w:rPr>
            </w:pPr>
            <w:r>
              <w:rPr>
                <w:rFonts w:ascii="Times New Roman" w:hAnsi="Times New Roman"/>
                <w:sz w:val="16"/>
                <w:szCs w:val="16"/>
              </w:rPr>
              <w:t>J</w:t>
            </w:r>
            <w:r w:rsidRPr="00DF6827">
              <w:rPr>
                <w:rFonts w:ascii="Times New Roman" w:hAnsi="Times New Roman"/>
                <w:sz w:val="16"/>
                <w:szCs w:val="16"/>
              </w:rPr>
              <w:t>ól kimunkált technológiák</w:t>
            </w:r>
          </w:p>
          <w:p w14:paraId="4A94799A" w14:textId="77777777" w:rsidR="001F6835" w:rsidRPr="00DF6827" w:rsidRDefault="001F6835" w:rsidP="00865F0C">
            <w:pPr>
              <w:pStyle w:val="Listaszerbekezds"/>
              <w:numPr>
                <w:ilvl w:val="0"/>
                <w:numId w:val="15"/>
              </w:numPr>
              <w:jc w:val="both"/>
              <w:rPr>
                <w:rFonts w:ascii="Times New Roman" w:eastAsia="Calibri" w:hAnsi="Times New Roman"/>
                <w:sz w:val="16"/>
                <w:szCs w:val="16"/>
              </w:rPr>
            </w:pPr>
            <w:r>
              <w:rPr>
                <w:rFonts w:ascii="Times New Roman" w:eastAsia="Calibri" w:hAnsi="Times New Roman"/>
                <w:sz w:val="16"/>
                <w:szCs w:val="16"/>
              </w:rPr>
              <w:t>Több helyen foglalkoznak n</w:t>
            </w:r>
            <w:r w:rsidRPr="00DF6827">
              <w:rPr>
                <w:rFonts w:ascii="Times New Roman" w:eastAsia="Calibri" w:hAnsi="Times New Roman"/>
                <w:sz w:val="16"/>
                <w:szCs w:val="16"/>
              </w:rPr>
              <w:t>agy exportpoten</w:t>
            </w:r>
            <w:r>
              <w:rPr>
                <w:rFonts w:ascii="Times New Roman" w:eastAsia="Calibri" w:hAnsi="Times New Roman"/>
                <w:sz w:val="16"/>
                <w:szCs w:val="16"/>
              </w:rPr>
              <w:t>ciállal bíró fajok termelésével</w:t>
            </w:r>
            <w:r w:rsidR="00546BBF">
              <w:rPr>
                <w:rFonts w:ascii="Times New Roman" w:eastAsia="Calibri" w:hAnsi="Times New Roman"/>
                <w:sz w:val="16"/>
                <w:szCs w:val="16"/>
              </w:rPr>
              <w:t xml:space="preserve"> (süllő, afrikai és európai harcsa, tokfélék)</w:t>
            </w:r>
          </w:p>
          <w:p w14:paraId="3D09F358" w14:textId="77777777" w:rsidR="001F6835" w:rsidRPr="00DF6827" w:rsidRDefault="001F6835" w:rsidP="00865F0C">
            <w:pPr>
              <w:pStyle w:val="Listaszerbekezds"/>
              <w:numPr>
                <w:ilvl w:val="0"/>
                <w:numId w:val="15"/>
              </w:numPr>
              <w:jc w:val="both"/>
              <w:rPr>
                <w:rFonts w:ascii="Times New Roman" w:eastAsia="Calibri" w:hAnsi="Times New Roman"/>
                <w:sz w:val="16"/>
                <w:szCs w:val="16"/>
              </w:rPr>
            </w:pPr>
            <w:r w:rsidRPr="00DF6827">
              <w:rPr>
                <w:rFonts w:ascii="Times New Roman" w:eastAsia="Calibri" w:hAnsi="Times New Roman"/>
                <w:sz w:val="16"/>
                <w:szCs w:val="16"/>
              </w:rPr>
              <w:t>Az intenzív telepeken előállított hal legnagyobb részben feldolgozott</w:t>
            </w:r>
          </w:p>
          <w:p w14:paraId="41C94E1C" w14:textId="77777777" w:rsidR="001F6835" w:rsidRPr="00DF6827" w:rsidRDefault="001F6835" w:rsidP="00865F0C">
            <w:pPr>
              <w:pStyle w:val="Listaszerbekezds"/>
              <w:numPr>
                <w:ilvl w:val="0"/>
                <w:numId w:val="15"/>
              </w:numPr>
              <w:jc w:val="both"/>
              <w:rPr>
                <w:rFonts w:ascii="Times New Roman" w:eastAsia="Calibri" w:hAnsi="Times New Roman"/>
                <w:sz w:val="16"/>
                <w:szCs w:val="16"/>
              </w:rPr>
            </w:pPr>
            <w:r w:rsidRPr="00DF6827">
              <w:rPr>
                <w:rFonts w:ascii="Times New Roman" w:eastAsia="Calibri" w:hAnsi="Times New Roman"/>
                <w:sz w:val="16"/>
                <w:szCs w:val="16"/>
              </w:rPr>
              <w:t xml:space="preserve">A geotermikus </w:t>
            </w:r>
            <w:r>
              <w:rPr>
                <w:rFonts w:ascii="Times New Roman" w:eastAsia="Calibri" w:hAnsi="Times New Roman"/>
                <w:sz w:val="16"/>
                <w:szCs w:val="16"/>
              </w:rPr>
              <w:t>erőforrások révén csökkenthető</w:t>
            </w:r>
            <w:r w:rsidRPr="00DF6827">
              <w:rPr>
                <w:rFonts w:ascii="Times New Roman" w:eastAsia="Calibri" w:hAnsi="Times New Roman"/>
                <w:sz w:val="16"/>
                <w:szCs w:val="16"/>
              </w:rPr>
              <w:t xml:space="preserve"> </w:t>
            </w:r>
            <w:r>
              <w:rPr>
                <w:rFonts w:ascii="Times New Roman" w:eastAsia="Calibri" w:hAnsi="Times New Roman"/>
                <w:sz w:val="16"/>
                <w:szCs w:val="16"/>
              </w:rPr>
              <w:t>a termelés energiaigénye</w:t>
            </w:r>
            <w:r w:rsidRPr="00DF6827">
              <w:rPr>
                <w:rFonts w:ascii="Times New Roman" w:eastAsia="Calibri" w:hAnsi="Times New Roman"/>
                <w:sz w:val="16"/>
                <w:szCs w:val="16"/>
              </w:rPr>
              <w:t xml:space="preserve"> </w:t>
            </w:r>
          </w:p>
          <w:p w14:paraId="62C66B86" w14:textId="77777777" w:rsidR="001F6835" w:rsidRPr="00546BBF" w:rsidRDefault="001F6835" w:rsidP="00865F0C">
            <w:pPr>
              <w:pStyle w:val="Listaszerbekezds"/>
              <w:numPr>
                <w:ilvl w:val="0"/>
                <w:numId w:val="15"/>
              </w:numPr>
              <w:jc w:val="both"/>
              <w:rPr>
                <w:rFonts w:ascii="Times New Roman" w:hAnsi="Times New Roman"/>
                <w:sz w:val="16"/>
                <w:szCs w:val="16"/>
              </w:rPr>
            </w:pPr>
            <w:r>
              <w:rPr>
                <w:rFonts w:ascii="Times New Roman" w:hAnsi="Times New Roman"/>
                <w:sz w:val="16"/>
                <w:szCs w:val="16"/>
              </w:rPr>
              <w:t>Évszaktól független,</w:t>
            </w:r>
            <w:r w:rsidRPr="00DF6827">
              <w:rPr>
                <w:rFonts w:ascii="Times New Roman" w:hAnsi="Times New Roman"/>
                <w:sz w:val="16"/>
                <w:szCs w:val="16"/>
              </w:rPr>
              <w:t xml:space="preserve"> </w:t>
            </w:r>
            <w:r>
              <w:rPr>
                <w:rFonts w:ascii="Times New Roman" w:hAnsi="Times New Roman"/>
                <w:sz w:val="16"/>
                <w:szCs w:val="16"/>
              </w:rPr>
              <w:t>folyamatos</w:t>
            </w:r>
            <w:r w:rsidRPr="00DF6827">
              <w:rPr>
                <w:rFonts w:ascii="Times New Roman" w:hAnsi="Times New Roman"/>
                <w:sz w:val="16"/>
                <w:szCs w:val="16"/>
              </w:rPr>
              <w:t xml:space="preserve"> haltermelés</w:t>
            </w:r>
          </w:p>
        </w:tc>
        <w:tc>
          <w:tcPr>
            <w:tcW w:w="2407" w:type="pct"/>
            <w:tcBorders>
              <w:top w:val="single" w:sz="8" w:space="0" w:color="000000"/>
              <w:left w:val="single" w:sz="8" w:space="0" w:color="000000"/>
              <w:bottom w:val="single" w:sz="8" w:space="0" w:color="000000"/>
              <w:right w:val="single" w:sz="8" w:space="0" w:color="000000"/>
            </w:tcBorders>
          </w:tcPr>
          <w:p w14:paraId="7117EE56" w14:textId="77777777" w:rsidR="001F6835" w:rsidRPr="00DF6827" w:rsidRDefault="001F6835" w:rsidP="00865F0C">
            <w:pPr>
              <w:pStyle w:val="Listaszerbekezds"/>
              <w:numPr>
                <w:ilvl w:val="0"/>
                <w:numId w:val="15"/>
              </w:numPr>
              <w:jc w:val="both"/>
              <w:rPr>
                <w:rFonts w:ascii="Times New Roman" w:hAnsi="Times New Roman"/>
                <w:sz w:val="16"/>
                <w:szCs w:val="16"/>
              </w:rPr>
            </w:pPr>
            <w:r w:rsidRPr="00DF6827">
              <w:rPr>
                <w:rFonts w:ascii="Times New Roman" w:hAnsi="Times New Roman"/>
                <w:sz w:val="16"/>
                <w:szCs w:val="16"/>
              </w:rPr>
              <w:t>Magas beruházási költségek</w:t>
            </w:r>
          </w:p>
          <w:p w14:paraId="3E1F4058" w14:textId="77777777" w:rsidR="001F6835" w:rsidRPr="00DF6827" w:rsidRDefault="001F6835" w:rsidP="00865F0C">
            <w:pPr>
              <w:pStyle w:val="Listaszerbekezds"/>
              <w:numPr>
                <w:ilvl w:val="0"/>
                <w:numId w:val="15"/>
              </w:numPr>
              <w:jc w:val="both"/>
              <w:rPr>
                <w:rFonts w:ascii="Times New Roman" w:hAnsi="Times New Roman"/>
                <w:sz w:val="16"/>
                <w:szCs w:val="16"/>
              </w:rPr>
            </w:pPr>
            <w:r w:rsidRPr="00DF6827">
              <w:rPr>
                <w:rFonts w:ascii="Times New Roman" w:hAnsi="Times New Roman"/>
                <w:sz w:val="16"/>
                <w:szCs w:val="16"/>
              </w:rPr>
              <w:t xml:space="preserve">Az iparszerű technológiák </w:t>
            </w:r>
            <w:r>
              <w:rPr>
                <w:rFonts w:ascii="Times New Roman" w:hAnsi="Times New Roman"/>
                <w:sz w:val="16"/>
                <w:szCs w:val="16"/>
              </w:rPr>
              <w:t>környezetterhelése</w:t>
            </w:r>
          </w:p>
          <w:p w14:paraId="4FF44769" w14:textId="77777777" w:rsidR="001F6835" w:rsidRPr="00DF6827" w:rsidRDefault="001F6835" w:rsidP="00865F0C">
            <w:pPr>
              <w:pStyle w:val="Listaszerbekezds"/>
              <w:numPr>
                <w:ilvl w:val="0"/>
                <w:numId w:val="15"/>
              </w:numPr>
              <w:jc w:val="both"/>
              <w:rPr>
                <w:rFonts w:ascii="Times New Roman" w:hAnsi="Times New Roman"/>
                <w:sz w:val="16"/>
                <w:szCs w:val="16"/>
              </w:rPr>
            </w:pPr>
            <w:r w:rsidRPr="00DF6827">
              <w:rPr>
                <w:rFonts w:ascii="Times New Roman" w:hAnsi="Times New Roman"/>
                <w:sz w:val="16"/>
                <w:szCs w:val="16"/>
              </w:rPr>
              <w:t xml:space="preserve">Alternatív energia használatának </w:t>
            </w:r>
            <w:r>
              <w:rPr>
                <w:rFonts w:ascii="Times New Roman" w:hAnsi="Times New Roman"/>
                <w:sz w:val="16"/>
                <w:szCs w:val="16"/>
              </w:rPr>
              <w:t>alacsony szintje</w:t>
            </w:r>
            <w:r w:rsidRPr="00DF6827">
              <w:rPr>
                <w:rFonts w:ascii="Times New Roman" w:hAnsi="Times New Roman"/>
                <w:sz w:val="16"/>
                <w:szCs w:val="16"/>
              </w:rPr>
              <w:t xml:space="preserve"> </w:t>
            </w:r>
          </w:p>
          <w:p w14:paraId="69646002" w14:textId="77777777" w:rsidR="001F6835" w:rsidRPr="00DF6827" w:rsidRDefault="00764EDB" w:rsidP="00865F0C">
            <w:pPr>
              <w:pStyle w:val="Listaszerbekezds"/>
              <w:numPr>
                <w:ilvl w:val="0"/>
                <w:numId w:val="15"/>
              </w:numPr>
              <w:jc w:val="both"/>
              <w:rPr>
                <w:rFonts w:ascii="Times New Roman" w:hAnsi="Times New Roman"/>
                <w:sz w:val="16"/>
                <w:szCs w:val="16"/>
              </w:rPr>
            </w:pPr>
            <w:r>
              <w:rPr>
                <w:rFonts w:ascii="Times New Roman" w:hAnsi="Times New Roman"/>
                <w:sz w:val="16"/>
                <w:szCs w:val="16"/>
              </w:rPr>
              <w:t>Halegészségügyi kutatások alacsony szintje, m</w:t>
            </w:r>
            <w:r w:rsidR="001F6835" w:rsidRPr="00DF6827">
              <w:rPr>
                <w:rFonts w:ascii="Times New Roman" w:hAnsi="Times New Roman"/>
                <w:sz w:val="16"/>
                <w:szCs w:val="16"/>
              </w:rPr>
              <w:t xml:space="preserve">egfelelő minőségű hazai előállítású halgyógyszerek hiánya </w:t>
            </w:r>
          </w:p>
          <w:p w14:paraId="4AC416E6" w14:textId="77777777" w:rsidR="001F6835" w:rsidRDefault="001F6835" w:rsidP="00865F0C">
            <w:pPr>
              <w:pStyle w:val="Listaszerbekezds"/>
              <w:numPr>
                <w:ilvl w:val="0"/>
                <w:numId w:val="15"/>
              </w:numPr>
              <w:jc w:val="both"/>
              <w:rPr>
                <w:rFonts w:ascii="Times New Roman" w:hAnsi="Times New Roman"/>
                <w:sz w:val="16"/>
                <w:szCs w:val="16"/>
              </w:rPr>
            </w:pPr>
            <w:r>
              <w:rPr>
                <w:rFonts w:ascii="Times New Roman" w:hAnsi="Times New Roman"/>
                <w:sz w:val="16"/>
                <w:szCs w:val="16"/>
              </w:rPr>
              <w:t>A</w:t>
            </w:r>
            <w:r w:rsidRPr="00DF6827">
              <w:rPr>
                <w:rFonts w:ascii="Times New Roman" w:hAnsi="Times New Roman"/>
                <w:sz w:val="16"/>
                <w:szCs w:val="16"/>
              </w:rPr>
              <w:t xml:space="preserve"> károsanyag-kibocsátást csökkentő technológiákkal szemben</w:t>
            </w:r>
            <w:r>
              <w:rPr>
                <w:rFonts w:ascii="Times New Roman" w:hAnsi="Times New Roman"/>
                <w:sz w:val="16"/>
                <w:szCs w:val="16"/>
              </w:rPr>
              <w:t xml:space="preserve"> a termelők inkább a hatékonyságnövelő beruházásokat keresik</w:t>
            </w:r>
            <w:r w:rsidRPr="00DF6827">
              <w:rPr>
                <w:rFonts w:ascii="Times New Roman" w:hAnsi="Times New Roman"/>
                <w:sz w:val="16"/>
                <w:szCs w:val="16"/>
              </w:rPr>
              <w:t xml:space="preserve"> </w:t>
            </w:r>
          </w:p>
          <w:p w14:paraId="5FAF5E27" w14:textId="77777777" w:rsidR="001F6835" w:rsidRPr="00E336EC" w:rsidRDefault="001F6835" w:rsidP="00865F0C">
            <w:pPr>
              <w:pStyle w:val="Listaszerbekezds"/>
              <w:numPr>
                <w:ilvl w:val="0"/>
                <w:numId w:val="15"/>
              </w:numPr>
              <w:jc w:val="both"/>
              <w:rPr>
                <w:rFonts w:ascii="Times New Roman" w:hAnsi="Times New Roman"/>
                <w:sz w:val="16"/>
                <w:szCs w:val="16"/>
              </w:rPr>
            </w:pPr>
            <w:r w:rsidRPr="00E336EC">
              <w:rPr>
                <w:rFonts w:ascii="Times New Roman" w:hAnsi="Times New Roman"/>
                <w:sz w:val="16"/>
                <w:szCs w:val="16"/>
              </w:rPr>
              <w:t>A</w:t>
            </w:r>
            <w:r>
              <w:rPr>
                <w:rFonts w:ascii="Times New Roman" w:hAnsi="Times New Roman"/>
                <w:sz w:val="16"/>
                <w:szCs w:val="16"/>
              </w:rPr>
              <w:t xml:space="preserve"> keletkező szerves hulladékok</w:t>
            </w:r>
            <w:r w:rsidRPr="00E336EC">
              <w:rPr>
                <w:rFonts w:ascii="Times New Roman" w:hAnsi="Times New Roman"/>
                <w:sz w:val="16"/>
                <w:szCs w:val="16"/>
              </w:rPr>
              <w:t xml:space="preserve"> elhelyezése problémás, a jogszabályi környezet merev és nem megengedő</w:t>
            </w:r>
          </w:p>
          <w:p w14:paraId="65BBEDE2" w14:textId="77777777" w:rsidR="00D30104" w:rsidRPr="001074BE" w:rsidRDefault="001F6835" w:rsidP="00865F0C">
            <w:pPr>
              <w:pStyle w:val="Listaszerbekezds"/>
              <w:numPr>
                <w:ilvl w:val="0"/>
                <w:numId w:val="15"/>
              </w:numPr>
              <w:jc w:val="both"/>
              <w:rPr>
                <w:rFonts w:ascii="Times New Roman" w:hAnsi="Times New Roman"/>
                <w:sz w:val="16"/>
                <w:szCs w:val="16"/>
              </w:rPr>
            </w:pPr>
            <w:r>
              <w:rPr>
                <w:rFonts w:ascii="Times New Roman" w:hAnsi="Times New Roman"/>
                <w:sz w:val="16"/>
                <w:szCs w:val="16"/>
              </w:rPr>
              <w:t>S</w:t>
            </w:r>
            <w:r w:rsidRPr="00E336EC">
              <w:rPr>
                <w:rFonts w:ascii="Times New Roman" w:hAnsi="Times New Roman"/>
                <w:sz w:val="16"/>
                <w:szCs w:val="16"/>
              </w:rPr>
              <w:t>zup</w:t>
            </w:r>
            <w:r>
              <w:rPr>
                <w:rFonts w:ascii="Times New Roman" w:hAnsi="Times New Roman"/>
                <w:sz w:val="16"/>
                <w:szCs w:val="16"/>
              </w:rPr>
              <w:t>erintenzív rendszerek fokozott sérülékenysége</w:t>
            </w:r>
          </w:p>
          <w:p w14:paraId="75A1F0A2" w14:textId="77777777" w:rsidR="00D30104" w:rsidRPr="00DF6827" w:rsidRDefault="00D30104" w:rsidP="00293DE2">
            <w:pPr>
              <w:rPr>
                <w:rFonts w:ascii="Times New Roman" w:hAnsi="Times New Roman"/>
                <w:sz w:val="16"/>
                <w:szCs w:val="16"/>
              </w:rPr>
            </w:pPr>
          </w:p>
        </w:tc>
      </w:tr>
      <w:tr w:rsidR="001F6835" w:rsidRPr="00DF6827" w14:paraId="72AE3DBF" w14:textId="77777777" w:rsidTr="006D2DB4">
        <w:trPr>
          <w:trHeight w:val="232"/>
        </w:trPr>
        <w:tc>
          <w:tcPr>
            <w:tcW w:w="370"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784B7EEB" w14:textId="77777777" w:rsidR="001F6835" w:rsidRPr="00DF6827" w:rsidRDefault="001F6835" w:rsidP="006D2DB4">
            <w:pPr>
              <w:ind w:left="113" w:right="113"/>
              <w:jc w:val="center"/>
              <w:rPr>
                <w:rFonts w:ascii="Times New Roman" w:hAnsi="Times New Roman"/>
                <w:b/>
                <w:sz w:val="16"/>
                <w:szCs w:val="16"/>
              </w:rPr>
            </w:pPr>
            <w:r w:rsidRPr="00DF6827">
              <w:rPr>
                <w:rFonts w:ascii="Times New Roman" w:hAnsi="Times New Roman"/>
                <w:b/>
                <w:sz w:val="16"/>
                <w:szCs w:val="16"/>
              </w:rPr>
              <w:lastRenderedPageBreak/>
              <w:t>Külső tényezők</w:t>
            </w:r>
          </w:p>
        </w:tc>
        <w:tc>
          <w:tcPr>
            <w:tcW w:w="2222" w:type="pct"/>
            <w:tcBorders>
              <w:top w:val="single" w:sz="8" w:space="0" w:color="000000"/>
              <w:left w:val="single" w:sz="8" w:space="0" w:color="000000"/>
              <w:bottom w:val="single" w:sz="8" w:space="0" w:color="000000"/>
              <w:right w:val="single" w:sz="8" w:space="0" w:color="000000"/>
            </w:tcBorders>
            <w:vAlign w:val="center"/>
          </w:tcPr>
          <w:p w14:paraId="0350FDF4" w14:textId="77777777" w:rsidR="001F6835" w:rsidRPr="00DF6827" w:rsidRDefault="001F6835" w:rsidP="006D2DB4">
            <w:pPr>
              <w:jc w:val="center"/>
              <w:rPr>
                <w:rFonts w:ascii="Times New Roman" w:hAnsi="Times New Roman"/>
                <w:b/>
                <w:sz w:val="16"/>
                <w:szCs w:val="16"/>
              </w:rPr>
            </w:pPr>
            <w:r w:rsidRPr="00DF6827">
              <w:rPr>
                <w:rFonts w:ascii="Times New Roman" w:hAnsi="Times New Roman"/>
                <w:b/>
                <w:sz w:val="16"/>
                <w:szCs w:val="16"/>
              </w:rPr>
              <w:t>LEHETŐSÉGEK</w:t>
            </w:r>
          </w:p>
        </w:tc>
        <w:tc>
          <w:tcPr>
            <w:tcW w:w="2407" w:type="pct"/>
            <w:tcBorders>
              <w:top w:val="single" w:sz="8" w:space="0" w:color="000000"/>
              <w:left w:val="single" w:sz="8" w:space="0" w:color="000000"/>
              <w:bottom w:val="single" w:sz="8" w:space="0" w:color="000000"/>
              <w:right w:val="single" w:sz="8" w:space="0" w:color="000000"/>
            </w:tcBorders>
            <w:vAlign w:val="center"/>
          </w:tcPr>
          <w:p w14:paraId="552B216D" w14:textId="77777777" w:rsidR="001F6835" w:rsidRPr="00DF6827" w:rsidRDefault="001F6835" w:rsidP="006D2DB4">
            <w:pPr>
              <w:jc w:val="center"/>
              <w:rPr>
                <w:rFonts w:ascii="Times New Roman" w:hAnsi="Times New Roman"/>
                <w:b/>
                <w:sz w:val="16"/>
                <w:szCs w:val="16"/>
              </w:rPr>
            </w:pPr>
            <w:r w:rsidRPr="00DF6827">
              <w:rPr>
                <w:rFonts w:ascii="Times New Roman" w:hAnsi="Times New Roman"/>
                <w:b/>
                <w:sz w:val="16"/>
                <w:szCs w:val="16"/>
              </w:rPr>
              <w:t>VESZÉLYEK</w:t>
            </w:r>
          </w:p>
        </w:tc>
      </w:tr>
      <w:tr w:rsidR="001F6835" w:rsidRPr="00DF6827" w14:paraId="47B590AD" w14:textId="77777777" w:rsidTr="00D30104">
        <w:trPr>
          <w:trHeight w:val="415"/>
        </w:trPr>
        <w:tc>
          <w:tcPr>
            <w:tcW w:w="370" w:type="pct"/>
            <w:vMerge/>
            <w:tcBorders>
              <w:left w:val="single" w:sz="8" w:space="0" w:color="000000"/>
              <w:bottom w:val="single" w:sz="8" w:space="0" w:color="000000"/>
              <w:right w:val="single" w:sz="8" w:space="0" w:color="000000"/>
            </w:tcBorders>
            <w:shd w:val="clear" w:color="auto" w:fill="F2F2F2"/>
          </w:tcPr>
          <w:p w14:paraId="2183AF7D" w14:textId="77777777" w:rsidR="001F6835" w:rsidRPr="00DF6827" w:rsidRDefault="001F6835" w:rsidP="006D2DB4">
            <w:pPr>
              <w:ind w:left="357"/>
              <w:rPr>
                <w:rFonts w:ascii="Times New Roman" w:hAnsi="Times New Roman"/>
                <w:sz w:val="16"/>
                <w:szCs w:val="16"/>
              </w:rPr>
            </w:pPr>
          </w:p>
        </w:tc>
        <w:tc>
          <w:tcPr>
            <w:tcW w:w="2222" w:type="pct"/>
            <w:tcBorders>
              <w:top w:val="single" w:sz="8" w:space="0" w:color="000000"/>
              <w:left w:val="single" w:sz="8" w:space="0" w:color="000000"/>
              <w:bottom w:val="single" w:sz="8" w:space="0" w:color="000000"/>
              <w:right w:val="single" w:sz="8" w:space="0" w:color="000000"/>
            </w:tcBorders>
          </w:tcPr>
          <w:p w14:paraId="53F025DA" w14:textId="77777777" w:rsidR="001F6835" w:rsidRPr="00DF6827" w:rsidRDefault="001F6835" w:rsidP="00865F0C">
            <w:pPr>
              <w:pStyle w:val="Listaszerbekezds"/>
              <w:numPr>
                <w:ilvl w:val="0"/>
                <w:numId w:val="16"/>
              </w:numPr>
              <w:jc w:val="both"/>
              <w:rPr>
                <w:rFonts w:ascii="Times New Roman" w:hAnsi="Times New Roman"/>
                <w:sz w:val="16"/>
                <w:szCs w:val="16"/>
              </w:rPr>
            </w:pPr>
            <w:r w:rsidRPr="00DF6827">
              <w:rPr>
                <w:rFonts w:ascii="Times New Roman" w:hAnsi="Times New Roman"/>
                <w:sz w:val="16"/>
                <w:szCs w:val="16"/>
              </w:rPr>
              <w:t xml:space="preserve">Egységes és magas színvonalú, ellenőrzött minőségű, egészséges haltermékek iránti kereslet </w:t>
            </w:r>
            <w:r>
              <w:rPr>
                <w:rFonts w:ascii="Times New Roman" w:hAnsi="Times New Roman"/>
                <w:sz w:val="16"/>
                <w:szCs w:val="16"/>
              </w:rPr>
              <w:t xml:space="preserve">növekedése </w:t>
            </w:r>
            <w:r w:rsidRPr="00DF6827">
              <w:rPr>
                <w:rFonts w:ascii="Times New Roman" w:hAnsi="Times New Roman"/>
                <w:sz w:val="16"/>
                <w:szCs w:val="16"/>
              </w:rPr>
              <w:t xml:space="preserve">az </w:t>
            </w:r>
            <w:r>
              <w:rPr>
                <w:rFonts w:ascii="Times New Roman" w:hAnsi="Times New Roman"/>
                <w:sz w:val="16"/>
                <w:szCs w:val="16"/>
              </w:rPr>
              <w:t>EU-</w:t>
            </w:r>
            <w:r w:rsidRPr="00DF6827">
              <w:rPr>
                <w:rFonts w:ascii="Times New Roman" w:hAnsi="Times New Roman"/>
                <w:sz w:val="16"/>
                <w:szCs w:val="16"/>
              </w:rPr>
              <w:t xml:space="preserve">ban és Magyarországon </w:t>
            </w:r>
          </w:p>
          <w:p w14:paraId="3EE8F510" w14:textId="77777777" w:rsidR="001F6835" w:rsidRPr="00DF6827" w:rsidRDefault="001F6835" w:rsidP="00865F0C">
            <w:pPr>
              <w:pStyle w:val="Listaszerbekezds"/>
              <w:numPr>
                <w:ilvl w:val="0"/>
                <w:numId w:val="16"/>
              </w:numPr>
              <w:jc w:val="both"/>
              <w:rPr>
                <w:rFonts w:ascii="Times New Roman" w:hAnsi="Times New Roman"/>
                <w:sz w:val="16"/>
                <w:szCs w:val="16"/>
              </w:rPr>
            </w:pPr>
            <w:r>
              <w:rPr>
                <w:rFonts w:ascii="Times New Roman" w:hAnsi="Times New Roman"/>
                <w:sz w:val="16"/>
                <w:szCs w:val="16"/>
              </w:rPr>
              <w:t>Termálvíz</w:t>
            </w:r>
            <w:r w:rsidRPr="00DF6827">
              <w:rPr>
                <w:rFonts w:ascii="Times New Roman" w:hAnsi="Times New Roman"/>
                <w:sz w:val="16"/>
                <w:szCs w:val="16"/>
              </w:rPr>
              <w:t xml:space="preserve">használat </w:t>
            </w:r>
            <w:r w:rsidRPr="008123A4">
              <w:rPr>
                <w:rFonts w:ascii="Times New Roman" w:hAnsi="Times New Roman"/>
                <w:sz w:val="16"/>
                <w:szCs w:val="16"/>
              </w:rPr>
              <w:t>fokozása, további lehetőségek kiaknázása</w:t>
            </w:r>
          </w:p>
          <w:p w14:paraId="0A0E2AA0" w14:textId="77777777" w:rsidR="001F6835" w:rsidRPr="006B656E" w:rsidRDefault="001F6835" w:rsidP="00865F0C">
            <w:pPr>
              <w:pStyle w:val="Listaszerbekezds"/>
              <w:numPr>
                <w:ilvl w:val="0"/>
                <w:numId w:val="16"/>
              </w:numPr>
              <w:jc w:val="both"/>
              <w:rPr>
                <w:rFonts w:ascii="Times New Roman" w:hAnsi="Times New Roman"/>
                <w:sz w:val="16"/>
                <w:szCs w:val="16"/>
              </w:rPr>
            </w:pPr>
            <w:r>
              <w:rPr>
                <w:rFonts w:ascii="Times New Roman" w:hAnsi="Times New Roman"/>
                <w:sz w:val="16"/>
                <w:szCs w:val="16"/>
              </w:rPr>
              <w:t xml:space="preserve">Az </w:t>
            </w:r>
            <w:proofErr w:type="spellStart"/>
            <w:r>
              <w:rPr>
                <w:rFonts w:ascii="Times New Roman" w:hAnsi="Times New Roman"/>
                <w:sz w:val="16"/>
                <w:szCs w:val="16"/>
              </w:rPr>
              <w:t>akvakultúra</w:t>
            </w:r>
            <w:proofErr w:type="spellEnd"/>
            <w:r>
              <w:rPr>
                <w:rFonts w:ascii="Times New Roman" w:hAnsi="Times New Roman"/>
                <w:sz w:val="16"/>
                <w:szCs w:val="16"/>
              </w:rPr>
              <w:t xml:space="preserve"> szerepének növekedése</w:t>
            </w:r>
            <w:r w:rsidRPr="006B656E">
              <w:rPr>
                <w:rFonts w:ascii="Times New Roman" w:hAnsi="Times New Roman"/>
                <w:sz w:val="16"/>
                <w:szCs w:val="16"/>
              </w:rPr>
              <w:t xml:space="preserve"> </w:t>
            </w:r>
            <w:r>
              <w:rPr>
                <w:rFonts w:ascii="Times New Roman" w:hAnsi="Times New Roman"/>
                <w:sz w:val="16"/>
                <w:szCs w:val="16"/>
              </w:rPr>
              <w:t>a tengerek t</w:t>
            </w:r>
            <w:r w:rsidRPr="006B656E">
              <w:rPr>
                <w:rFonts w:ascii="Times New Roman" w:hAnsi="Times New Roman"/>
                <w:sz w:val="16"/>
                <w:szCs w:val="16"/>
              </w:rPr>
              <w:t>úlhalászás</w:t>
            </w:r>
            <w:r>
              <w:rPr>
                <w:rFonts w:ascii="Times New Roman" w:hAnsi="Times New Roman"/>
                <w:sz w:val="16"/>
                <w:szCs w:val="16"/>
              </w:rPr>
              <w:t>a</w:t>
            </w:r>
            <w:r w:rsidRPr="006B656E">
              <w:rPr>
                <w:rFonts w:ascii="Times New Roman" w:hAnsi="Times New Roman"/>
                <w:sz w:val="16"/>
                <w:szCs w:val="16"/>
              </w:rPr>
              <w:t xml:space="preserve"> miatt </w:t>
            </w:r>
          </w:p>
          <w:p w14:paraId="5C85FE5C" w14:textId="77777777" w:rsidR="001F6835" w:rsidRPr="00DF6827" w:rsidRDefault="001F6835" w:rsidP="00865F0C">
            <w:pPr>
              <w:pStyle w:val="Listaszerbekezds"/>
              <w:numPr>
                <w:ilvl w:val="0"/>
                <w:numId w:val="16"/>
              </w:numPr>
              <w:jc w:val="both"/>
              <w:rPr>
                <w:rFonts w:ascii="Times New Roman" w:hAnsi="Times New Roman"/>
                <w:sz w:val="16"/>
                <w:szCs w:val="16"/>
              </w:rPr>
            </w:pPr>
            <w:r w:rsidRPr="00DF6827">
              <w:rPr>
                <w:rFonts w:ascii="Times New Roman" w:hAnsi="Times New Roman"/>
                <w:sz w:val="16"/>
                <w:szCs w:val="16"/>
              </w:rPr>
              <w:t xml:space="preserve">Kihasználatlan lehetőségek a </w:t>
            </w:r>
            <w:r>
              <w:rPr>
                <w:rFonts w:ascii="Times New Roman" w:hAnsi="Times New Roman"/>
                <w:sz w:val="16"/>
                <w:szCs w:val="16"/>
              </w:rPr>
              <w:t>megújuló energiahordozók</w:t>
            </w:r>
            <w:r w:rsidRPr="00DF6827">
              <w:rPr>
                <w:rFonts w:ascii="Times New Roman" w:hAnsi="Times New Roman"/>
                <w:sz w:val="16"/>
                <w:szCs w:val="16"/>
              </w:rPr>
              <w:t xml:space="preserve"> hasznosítása terén</w:t>
            </w:r>
          </w:p>
          <w:p w14:paraId="1B7BFF24" w14:textId="77777777" w:rsidR="001F6835" w:rsidRDefault="001F6835" w:rsidP="00865F0C">
            <w:pPr>
              <w:pStyle w:val="Listaszerbekezds"/>
              <w:numPr>
                <w:ilvl w:val="0"/>
                <w:numId w:val="16"/>
              </w:numPr>
              <w:jc w:val="both"/>
              <w:rPr>
                <w:rFonts w:ascii="Times New Roman" w:hAnsi="Times New Roman"/>
                <w:sz w:val="16"/>
                <w:szCs w:val="16"/>
              </w:rPr>
            </w:pPr>
            <w:r w:rsidRPr="00DF6827">
              <w:rPr>
                <w:rFonts w:ascii="Times New Roman" w:hAnsi="Times New Roman"/>
                <w:sz w:val="16"/>
                <w:szCs w:val="16"/>
              </w:rPr>
              <w:t>Növekvő fogyasztói igény a megbízható, nyomon</w:t>
            </w:r>
            <w:r>
              <w:rPr>
                <w:rFonts w:ascii="Times New Roman" w:hAnsi="Times New Roman"/>
                <w:sz w:val="16"/>
                <w:szCs w:val="16"/>
              </w:rPr>
              <w:t xml:space="preserve"> követhető</w:t>
            </w:r>
            <w:r w:rsidRPr="00DF6827">
              <w:rPr>
                <w:rFonts w:ascii="Times New Roman" w:hAnsi="Times New Roman"/>
                <w:sz w:val="16"/>
                <w:szCs w:val="16"/>
              </w:rPr>
              <w:t xml:space="preserve"> helyi termékek iránt</w:t>
            </w:r>
            <w:r>
              <w:rPr>
                <w:rFonts w:ascii="Times New Roman" w:hAnsi="Times New Roman"/>
                <w:sz w:val="16"/>
                <w:szCs w:val="16"/>
              </w:rPr>
              <w:t xml:space="preserve"> </w:t>
            </w:r>
          </w:p>
          <w:p w14:paraId="7EF7DB3F" w14:textId="77777777" w:rsidR="001F6835" w:rsidRPr="008123A4" w:rsidRDefault="001F6835" w:rsidP="00865F0C">
            <w:pPr>
              <w:pStyle w:val="Listaszerbekezds"/>
              <w:numPr>
                <w:ilvl w:val="0"/>
                <w:numId w:val="16"/>
              </w:numPr>
              <w:jc w:val="both"/>
              <w:rPr>
                <w:rFonts w:ascii="Times New Roman" w:hAnsi="Times New Roman"/>
                <w:sz w:val="16"/>
                <w:szCs w:val="16"/>
              </w:rPr>
            </w:pPr>
            <w:r w:rsidRPr="008123A4">
              <w:rPr>
                <w:rFonts w:ascii="Times New Roman" w:hAnsi="Times New Roman"/>
                <w:sz w:val="16"/>
                <w:szCs w:val="16"/>
              </w:rPr>
              <w:t>Térségi (lokális) é</w:t>
            </w:r>
            <w:r>
              <w:rPr>
                <w:rFonts w:ascii="Times New Roman" w:hAnsi="Times New Roman"/>
                <w:sz w:val="16"/>
                <w:szCs w:val="16"/>
              </w:rPr>
              <w:t>rtékesítés</w:t>
            </w:r>
            <w:r w:rsidRPr="008123A4">
              <w:rPr>
                <w:rFonts w:ascii="Times New Roman" w:hAnsi="Times New Roman"/>
                <w:sz w:val="16"/>
                <w:szCs w:val="16"/>
              </w:rPr>
              <w:t>, mozgó boltok kereskedelembe integrálása</w:t>
            </w:r>
          </w:p>
          <w:p w14:paraId="05A2F18F" w14:textId="77777777" w:rsidR="001F6835" w:rsidRDefault="001F6835" w:rsidP="00865F0C">
            <w:pPr>
              <w:pStyle w:val="Listaszerbekezds"/>
              <w:numPr>
                <w:ilvl w:val="0"/>
                <w:numId w:val="16"/>
              </w:numPr>
              <w:jc w:val="both"/>
              <w:rPr>
                <w:rFonts w:ascii="Times New Roman" w:hAnsi="Times New Roman"/>
                <w:sz w:val="16"/>
                <w:szCs w:val="16"/>
              </w:rPr>
            </w:pPr>
            <w:r w:rsidRPr="008123A4">
              <w:rPr>
                <w:rFonts w:ascii="Times New Roman" w:hAnsi="Times New Roman"/>
                <w:sz w:val="16"/>
                <w:szCs w:val="16"/>
              </w:rPr>
              <w:t>Új, potenciális piaccal rendelkező halfajok termelésbe vonása</w:t>
            </w:r>
          </w:p>
          <w:p w14:paraId="57199D31" w14:textId="77777777" w:rsidR="00EB55B7" w:rsidRPr="00AA4515" w:rsidRDefault="00EB55B7" w:rsidP="00EB55B7">
            <w:pPr>
              <w:pStyle w:val="Listaszerbekezds"/>
              <w:ind w:left="753"/>
              <w:jc w:val="both"/>
              <w:rPr>
                <w:rFonts w:ascii="Times New Roman" w:hAnsi="Times New Roman"/>
                <w:sz w:val="16"/>
                <w:szCs w:val="16"/>
              </w:rPr>
            </w:pPr>
          </w:p>
        </w:tc>
        <w:tc>
          <w:tcPr>
            <w:tcW w:w="2407" w:type="pct"/>
            <w:tcBorders>
              <w:top w:val="single" w:sz="8" w:space="0" w:color="000000"/>
              <w:left w:val="single" w:sz="8" w:space="0" w:color="000000"/>
              <w:bottom w:val="single" w:sz="8" w:space="0" w:color="000000"/>
              <w:right w:val="single" w:sz="8" w:space="0" w:color="000000"/>
            </w:tcBorders>
          </w:tcPr>
          <w:p w14:paraId="0CB03B05" w14:textId="77777777" w:rsidR="001F6835" w:rsidRPr="00DF6827" w:rsidRDefault="001F6835" w:rsidP="00865F0C">
            <w:pPr>
              <w:pStyle w:val="Listaszerbekezds"/>
              <w:numPr>
                <w:ilvl w:val="0"/>
                <w:numId w:val="16"/>
              </w:numPr>
              <w:jc w:val="both"/>
              <w:rPr>
                <w:rFonts w:ascii="Times New Roman" w:hAnsi="Times New Roman"/>
                <w:sz w:val="16"/>
                <w:szCs w:val="16"/>
              </w:rPr>
            </w:pPr>
            <w:r w:rsidRPr="00DF6827">
              <w:rPr>
                <w:rFonts w:ascii="Times New Roman" w:hAnsi="Times New Roman"/>
                <w:sz w:val="16"/>
                <w:szCs w:val="16"/>
              </w:rPr>
              <w:t>Olcsó import hal előnyben részesítése</w:t>
            </w:r>
          </w:p>
          <w:p w14:paraId="5FD4D69A" w14:textId="77777777" w:rsidR="001F6835" w:rsidRPr="00DF6827" w:rsidRDefault="001F6835" w:rsidP="00865F0C">
            <w:pPr>
              <w:pStyle w:val="Listaszerbekezds"/>
              <w:numPr>
                <w:ilvl w:val="0"/>
                <w:numId w:val="16"/>
              </w:numPr>
              <w:jc w:val="both"/>
              <w:rPr>
                <w:rFonts w:ascii="Times New Roman" w:hAnsi="Times New Roman"/>
                <w:sz w:val="16"/>
                <w:szCs w:val="16"/>
              </w:rPr>
            </w:pPr>
            <w:r w:rsidRPr="00DF6827">
              <w:rPr>
                <w:rFonts w:ascii="Times New Roman" w:hAnsi="Times New Roman"/>
                <w:sz w:val="16"/>
                <w:szCs w:val="16"/>
              </w:rPr>
              <w:t>Környezetvédelmi szabályok</w:t>
            </w:r>
            <w:r w:rsidR="004476CC">
              <w:rPr>
                <w:rFonts w:ascii="Times New Roman" w:hAnsi="Times New Roman"/>
                <w:sz w:val="16"/>
                <w:szCs w:val="16"/>
              </w:rPr>
              <w:t xml:space="preserve"> szigorodása</w:t>
            </w:r>
          </w:p>
          <w:p w14:paraId="0339BD19" w14:textId="77777777" w:rsidR="001F6835" w:rsidRPr="00DF6827" w:rsidRDefault="001F6835" w:rsidP="00865F0C">
            <w:pPr>
              <w:pStyle w:val="Listaszerbekezds"/>
              <w:numPr>
                <w:ilvl w:val="0"/>
                <w:numId w:val="16"/>
              </w:numPr>
              <w:jc w:val="both"/>
              <w:rPr>
                <w:rFonts w:ascii="Times New Roman" w:hAnsi="Times New Roman"/>
                <w:sz w:val="16"/>
                <w:szCs w:val="16"/>
              </w:rPr>
            </w:pPr>
            <w:r w:rsidRPr="00DF6827">
              <w:rPr>
                <w:rFonts w:ascii="Times New Roman" w:hAnsi="Times New Roman"/>
                <w:sz w:val="16"/>
                <w:szCs w:val="16"/>
              </w:rPr>
              <w:t xml:space="preserve">Termelési költségek növekedése </w:t>
            </w:r>
          </w:p>
          <w:p w14:paraId="591811D1" w14:textId="77777777" w:rsidR="001F6835" w:rsidRPr="00DF6827" w:rsidRDefault="001F6835" w:rsidP="00865F0C">
            <w:pPr>
              <w:pStyle w:val="Listaszerbekezds"/>
              <w:numPr>
                <w:ilvl w:val="0"/>
                <w:numId w:val="16"/>
              </w:numPr>
              <w:jc w:val="both"/>
              <w:rPr>
                <w:rFonts w:ascii="Times New Roman" w:hAnsi="Times New Roman"/>
                <w:sz w:val="16"/>
                <w:szCs w:val="16"/>
              </w:rPr>
            </w:pPr>
            <w:r>
              <w:rPr>
                <w:rFonts w:ascii="Times New Roman" w:hAnsi="Times New Roman"/>
                <w:sz w:val="16"/>
                <w:szCs w:val="16"/>
              </w:rPr>
              <w:t>A termálvízhasználattal kapcsolatos</w:t>
            </w:r>
            <w:r w:rsidRPr="00DF6827">
              <w:rPr>
                <w:rFonts w:ascii="Times New Roman" w:hAnsi="Times New Roman"/>
                <w:sz w:val="16"/>
                <w:szCs w:val="16"/>
              </w:rPr>
              <w:t xml:space="preserve"> jogi anomáliák </w:t>
            </w:r>
          </w:p>
          <w:p w14:paraId="0B705F70" w14:textId="77777777" w:rsidR="001F6835" w:rsidRPr="008123A4" w:rsidRDefault="001F6835" w:rsidP="00865F0C">
            <w:pPr>
              <w:pStyle w:val="Listaszerbekezds"/>
              <w:numPr>
                <w:ilvl w:val="0"/>
                <w:numId w:val="16"/>
              </w:numPr>
              <w:jc w:val="both"/>
              <w:rPr>
                <w:rFonts w:ascii="Times New Roman" w:eastAsia="Calibri" w:hAnsi="Times New Roman"/>
                <w:sz w:val="16"/>
                <w:szCs w:val="16"/>
              </w:rPr>
            </w:pPr>
            <w:r>
              <w:rPr>
                <w:rFonts w:ascii="Times New Roman" w:eastAsia="Calibri" w:hAnsi="Times New Roman"/>
                <w:sz w:val="16"/>
                <w:szCs w:val="16"/>
              </w:rPr>
              <w:t>Elöregedő szakember</w:t>
            </w:r>
            <w:r w:rsidRPr="008123A4">
              <w:rPr>
                <w:rFonts w:ascii="Times New Roman" w:eastAsia="Calibri" w:hAnsi="Times New Roman"/>
                <w:sz w:val="16"/>
                <w:szCs w:val="16"/>
              </w:rPr>
              <w:t>gárda, a generációváltás hiánya</w:t>
            </w:r>
          </w:p>
          <w:p w14:paraId="710A145E" w14:textId="77777777" w:rsidR="001F6835" w:rsidRPr="008123A4" w:rsidRDefault="001F6835" w:rsidP="00865F0C">
            <w:pPr>
              <w:pStyle w:val="Listaszerbekezds"/>
              <w:numPr>
                <w:ilvl w:val="0"/>
                <w:numId w:val="16"/>
              </w:numPr>
              <w:jc w:val="both"/>
              <w:rPr>
                <w:rFonts w:ascii="Times New Roman" w:eastAsia="Calibri" w:hAnsi="Times New Roman"/>
                <w:sz w:val="16"/>
                <w:szCs w:val="16"/>
              </w:rPr>
            </w:pPr>
            <w:r>
              <w:rPr>
                <w:rFonts w:ascii="Times New Roman" w:eastAsia="Calibri" w:hAnsi="Times New Roman"/>
                <w:sz w:val="16"/>
                <w:szCs w:val="16"/>
              </w:rPr>
              <w:t>A haltápok fehérje-</w:t>
            </w:r>
            <w:r w:rsidRPr="008123A4">
              <w:rPr>
                <w:rFonts w:ascii="Times New Roman" w:eastAsia="Calibri" w:hAnsi="Times New Roman"/>
                <w:sz w:val="16"/>
                <w:szCs w:val="16"/>
              </w:rPr>
              <w:t xml:space="preserve">alapanyagának változása és az ebből fakadó takarmányozási technológiák megvalósításának veszélyei </w:t>
            </w:r>
          </w:p>
          <w:p w14:paraId="2ABC3B55" w14:textId="77777777" w:rsidR="001F6835" w:rsidRPr="00DF6827" w:rsidRDefault="001F6835" w:rsidP="00865F0C">
            <w:pPr>
              <w:pStyle w:val="Listaszerbekezds"/>
              <w:numPr>
                <w:ilvl w:val="0"/>
                <w:numId w:val="16"/>
              </w:numPr>
              <w:spacing w:before="120"/>
              <w:jc w:val="both"/>
              <w:rPr>
                <w:rFonts w:ascii="Times New Roman" w:eastAsia="Calibri" w:hAnsi="Times New Roman"/>
                <w:sz w:val="16"/>
                <w:szCs w:val="16"/>
              </w:rPr>
            </w:pPr>
            <w:r w:rsidRPr="00DF6827">
              <w:rPr>
                <w:rFonts w:ascii="Times New Roman" w:eastAsia="Calibri" w:hAnsi="Times New Roman"/>
                <w:sz w:val="16"/>
                <w:szCs w:val="16"/>
              </w:rPr>
              <w:t xml:space="preserve">A termeléshez kapcsolódó jelentős adminisztrációs </w:t>
            </w:r>
            <w:r>
              <w:rPr>
                <w:rFonts w:ascii="Times New Roman" w:eastAsia="Calibri" w:hAnsi="Times New Roman"/>
                <w:sz w:val="16"/>
                <w:szCs w:val="16"/>
              </w:rPr>
              <w:t>teher</w:t>
            </w:r>
          </w:p>
          <w:p w14:paraId="123CF5FC" w14:textId="77777777" w:rsidR="001F6835" w:rsidRPr="00DF6827" w:rsidRDefault="001F6835" w:rsidP="006D2DB4">
            <w:pPr>
              <w:rPr>
                <w:rFonts w:ascii="Times New Roman" w:eastAsia="Calibri" w:hAnsi="Times New Roman"/>
                <w:sz w:val="16"/>
                <w:szCs w:val="16"/>
              </w:rPr>
            </w:pPr>
          </w:p>
        </w:tc>
      </w:tr>
    </w:tbl>
    <w:p w14:paraId="1B7C054E" w14:textId="77777777" w:rsidR="00DC34AA" w:rsidRDefault="00DC34AA" w:rsidP="001F6835">
      <w:pPr>
        <w:jc w:val="both"/>
        <w:rPr>
          <w:rFonts w:ascii="Times New Roman" w:hAnsi="Times New Roman" w:cs="Times New Roman"/>
        </w:rPr>
      </w:pPr>
    </w:p>
    <w:p w14:paraId="7FE44D9C" w14:textId="77777777" w:rsidR="001F6835" w:rsidRDefault="001F6835" w:rsidP="001F6835">
      <w:pPr>
        <w:jc w:val="both"/>
        <w:rPr>
          <w:rFonts w:ascii="Times New Roman" w:hAnsi="Times New Roman" w:cs="Times New Roman"/>
        </w:rPr>
      </w:pPr>
      <w:r>
        <w:rPr>
          <w:rFonts w:ascii="Times New Roman" w:hAnsi="Times New Roman" w:cs="Times New Roman"/>
        </w:rPr>
        <w:t>Azonosított igények:</w:t>
      </w:r>
    </w:p>
    <w:p w14:paraId="7482566D" w14:textId="77777777" w:rsidR="001F6835" w:rsidRPr="006B0E1F" w:rsidRDefault="001F6835" w:rsidP="001F6835">
      <w:pPr>
        <w:jc w:val="both"/>
        <w:rPr>
          <w:rFonts w:ascii="Times New Roman" w:hAnsi="Times New Roman" w:cs="Times New Roman"/>
        </w:rPr>
      </w:pPr>
    </w:p>
    <w:p w14:paraId="473A7E12" w14:textId="77777777" w:rsidR="001F6835" w:rsidRDefault="001F6835" w:rsidP="00865F0C">
      <w:pPr>
        <w:pStyle w:val="Listaszerbekezds"/>
        <w:numPr>
          <w:ilvl w:val="0"/>
          <w:numId w:val="17"/>
        </w:numPr>
        <w:jc w:val="both"/>
        <w:rPr>
          <w:rFonts w:ascii="Times New Roman" w:hAnsi="Times New Roman" w:cs="Times New Roman"/>
        </w:rPr>
      </w:pPr>
      <w:r w:rsidRPr="00FE6C31">
        <w:rPr>
          <w:rFonts w:ascii="Times New Roman" w:hAnsi="Times New Roman" w:cs="Times New Roman"/>
        </w:rPr>
        <w:t xml:space="preserve">Új intenzív üzemek létrehozása, a meglévő üzemek helyreállítása és felújítása, eszközbeszerzés támogatása a termelési hatékonyság, </w:t>
      </w:r>
      <w:r>
        <w:rPr>
          <w:rFonts w:ascii="Times New Roman" w:hAnsi="Times New Roman" w:cs="Times New Roman"/>
        </w:rPr>
        <w:t>kapacitásnövelés, korszerűsítés</w:t>
      </w:r>
      <w:r w:rsidRPr="00FE6C31">
        <w:rPr>
          <w:rFonts w:ascii="Times New Roman" w:hAnsi="Times New Roman" w:cs="Times New Roman"/>
        </w:rPr>
        <w:t xml:space="preserve"> és versenyképesség növelése érdekében.</w:t>
      </w:r>
    </w:p>
    <w:p w14:paraId="2A0356BA" w14:textId="77777777" w:rsidR="001F6835" w:rsidRPr="008123A4" w:rsidRDefault="001F6835" w:rsidP="00865F0C">
      <w:pPr>
        <w:pStyle w:val="Listaszerbekezds"/>
        <w:numPr>
          <w:ilvl w:val="0"/>
          <w:numId w:val="17"/>
        </w:numPr>
        <w:jc w:val="both"/>
        <w:rPr>
          <w:rFonts w:ascii="Times New Roman" w:hAnsi="Times New Roman" w:cs="Times New Roman"/>
        </w:rPr>
      </w:pPr>
      <w:r w:rsidRPr="00FE6C31">
        <w:rPr>
          <w:rFonts w:ascii="Times New Roman" w:hAnsi="Times New Roman" w:cs="Times New Roman"/>
        </w:rPr>
        <w:t>Környezetvédelmi célú beruházások (alternatív energiaforrások, vízminőséget javító és víztakarékos technológiák, hulladékhasznosítás) támogatása.</w:t>
      </w:r>
    </w:p>
    <w:p w14:paraId="5D22DD68" w14:textId="77777777" w:rsidR="001F6835" w:rsidRDefault="001F6835" w:rsidP="00865F0C">
      <w:pPr>
        <w:pStyle w:val="Listaszerbekezds"/>
        <w:numPr>
          <w:ilvl w:val="0"/>
          <w:numId w:val="17"/>
        </w:numPr>
        <w:jc w:val="both"/>
        <w:rPr>
          <w:rFonts w:ascii="Times New Roman" w:hAnsi="Times New Roman" w:cs="Times New Roman"/>
        </w:rPr>
      </w:pPr>
      <w:r w:rsidRPr="00FE6C31">
        <w:rPr>
          <w:rFonts w:ascii="Times New Roman" w:hAnsi="Times New Roman" w:cs="Times New Roman"/>
        </w:rPr>
        <w:t xml:space="preserve">A fenntarthatóságra irányuló </w:t>
      </w:r>
      <w:r>
        <w:rPr>
          <w:rFonts w:ascii="Times New Roman" w:hAnsi="Times New Roman" w:cs="Times New Roman"/>
        </w:rPr>
        <w:t xml:space="preserve">kutatás-fejlesztési (a továbbiakban: </w:t>
      </w:r>
      <w:r w:rsidRPr="00FE6C31">
        <w:rPr>
          <w:rFonts w:ascii="Times New Roman" w:hAnsi="Times New Roman" w:cs="Times New Roman"/>
        </w:rPr>
        <w:t>K+F</w:t>
      </w:r>
      <w:r>
        <w:rPr>
          <w:rFonts w:ascii="Times New Roman" w:hAnsi="Times New Roman" w:cs="Times New Roman"/>
        </w:rPr>
        <w:t>)</w:t>
      </w:r>
      <w:r w:rsidRPr="00FE6C31">
        <w:rPr>
          <w:rFonts w:ascii="Times New Roman" w:hAnsi="Times New Roman" w:cs="Times New Roman"/>
        </w:rPr>
        <w:t xml:space="preserve"> tevékenység, valamint innovatív és környezetbarát intenzív és integrált </w:t>
      </w:r>
      <w:proofErr w:type="spellStart"/>
      <w:r w:rsidRPr="00FE6C31">
        <w:rPr>
          <w:rFonts w:ascii="Times New Roman" w:hAnsi="Times New Roman" w:cs="Times New Roman"/>
        </w:rPr>
        <w:t>akvakultúra</w:t>
      </w:r>
      <w:proofErr w:type="spellEnd"/>
      <w:r w:rsidRPr="00FE6C31">
        <w:rPr>
          <w:rFonts w:ascii="Times New Roman" w:hAnsi="Times New Roman" w:cs="Times New Roman"/>
        </w:rPr>
        <w:t xml:space="preserve"> rendszerek fejlesztésének támogatása.</w:t>
      </w:r>
    </w:p>
    <w:p w14:paraId="1D94D5B2" w14:textId="77777777" w:rsidR="001F6835" w:rsidRDefault="001F6835" w:rsidP="00865F0C">
      <w:pPr>
        <w:pStyle w:val="Listaszerbekezds"/>
        <w:numPr>
          <w:ilvl w:val="0"/>
          <w:numId w:val="17"/>
        </w:numPr>
        <w:jc w:val="both"/>
        <w:rPr>
          <w:rFonts w:ascii="Times New Roman" w:hAnsi="Times New Roman" w:cs="Times New Roman"/>
        </w:rPr>
      </w:pPr>
      <w:r w:rsidRPr="00FE6C31">
        <w:rPr>
          <w:rFonts w:ascii="Times New Roman" w:hAnsi="Times New Roman" w:cs="Times New Roman"/>
        </w:rPr>
        <w:t>A geotermikus energia és a termálvizek hal</w:t>
      </w:r>
      <w:r>
        <w:rPr>
          <w:rFonts w:ascii="Times New Roman" w:hAnsi="Times New Roman" w:cs="Times New Roman"/>
        </w:rPr>
        <w:t>termel</w:t>
      </w:r>
      <w:r w:rsidRPr="00FE6C31">
        <w:rPr>
          <w:rFonts w:ascii="Times New Roman" w:hAnsi="Times New Roman" w:cs="Times New Roman"/>
        </w:rPr>
        <w:t xml:space="preserve">ésben való </w:t>
      </w:r>
      <w:r>
        <w:rPr>
          <w:rFonts w:ascii="Times New Roman" w:hAnsi="Times New Roman" w:cs="Times New Roman"/>
        </w:rPr>
        <w:t>fel</w:t>
      </w:r>
      <w:r w:rsidRPr="00FE6C31">
        <w:rPr>
          <w:rFonts w:ascii="Times New Roman" w:hAnsi="Times New Roman" w:cs="Times New Roman"/>
        </w:rPr>
        <w:t>használ</w:t>
      </w:r>
      <w:r>
        <w:rPr>
          <w:rFonts w:ascii="Times New Roman" w:hAnsi="Times New Roman" w:cs="Times New Roman"/>
        </w:rPr>
        <w:t>ás</w:t>
      </w:r>
      <w:r w:rsidRPr="00FE6C31">
        <w:rPr>
          <w:rFonts w:ascii="Times New Roman" w:hAnsi="Times New Roman" w:cs="Times New Roman"/>
        </w:rPr>
        <w:t>ának támogatása.</w:t>
      </w:r>
    </w:p>
    <w:p w14:paraId="71D6CB41" w14:textId="77777777" w:rsidR="00E834F6" w:rsidRPr="00FE6C31" w:rsidRDefault="00E834F6" w:rsidP="00865F0C">
      <w:pPr>
        <w:pStyle w:val="Listaszerbekezds"/>
        <w:numPr>
          <w:ilvl w:val="0"/>
          <w:numId w:val="17"/>
        </w:numPr>
        <w:jc w:val="both"/>
        <w:rPr>
          <w:rFonts w:ascii="Times New Roman" w:hAnsi="Times New Roman" w:cs="Times New Roman"/>
        </w:rPr>
      </w:pPr>
      <w:r>
        <w:rPr>
          <w:rFonts w:ascii="Times New Roman" w:hAnsi="Times New Roman" w:cs="Times New Roman"/>
        </w:rPr>
        <w:t xml:space="preserve">Az intenzív </w:t>
      </w:r>
      <w:proofErr w:type="spellStart"/>
      <w:r>
        <w:rPr>
          <w:rFonts w:ascii="Times New Roman" w:hAnsi="Times New Roman" w:cs="Times New Roman"/>
        </w:rPr>
        <w:t>akvakultúra</w:t>
      </w:r>
      <w:proofErr w:type="spellEnd"/>
      <w:r>
        <w:rPr>
          <w:rFonts w:ascii="Times New Roman" w:hAnsi="Times New Roman" w:cs="Times New Roman"/>
        </w:rPr>
        <w:t xml:space="preserve"> ellenálló</w:t>
      </w:r>
      <w:r w:rsidR="001074BE">
        <w:rPr>
          <w:rFonts w:ascii="Times New Roman" w:hAnsi="Times New Roman" w:cs="Times New Roman"/>
        </w:rPr>
        <w:t xml:space="preserve"> </w:t>
      </w:r>
      <w:r>
        <w:rPr>
          <w:rFonts w:ascii="Times New Roman" w:hAnsi="Times New Roman" w:cs="Times New Roman"/>
        </w:rPr>
        <w:t>képességének javítása a klímaváltozás, természeti katasztrófák és járványok hatásaival szemben.</w:t>
      </w:r>
    </w:p>
    <w:p w14:paraId="5840624A" w14:textId="77777777" w:rsidR="001F6835" w:rsidRDefault="001F6835" w:rsidP="001F6835">
      <w:pPr>
        <w:jc w:val="both"/>
        <w:rPr>
          <w:rFonts w:ascii="Times New Roman" w:hAnsi="Times New Roman" w:cs="Times New Roman"/>
        </w:rPr>
      </w:pPr>
    </w:p>
    <w:p w14:paraId="39079D74" w14:textId="77777777" w:rsidR="001F6835" w:rsidRDefault="001F6835" w:rsidP="001F6835">
      <w:pPr>
        <w:jc w:val="both"/>
        <w:rPr>
          <w:rFonts w:ascii="Times New Roman" w:hAnsi="Times New Roman" w:cs="Times New Roman"/>
        </w:rPr>
      </w:pPr>
      <w:r w:rsidRPr="00D424BF">
        <w:rPr>
          <w:rFonts w:ascii="Times New Roman" w:hAnsi="Times New Roman" w:cs="Times New Roman"/>
        </w:rPr>
        <w:t>A SWOT</w:t>
      </w:r>
      <w:r>
        <w:rPr>
          <w:rFonts w:ascii="Times New Roman" w:hAnsi="Times New Roman" w:cs="Times New Roman"/>
        </w:rPr>
        <w:t>-</w:t>
      </w:r>
      <w:r w:rsidRPr="00D424BF">
        <w:rPr>
          <w:rFonts w:ascii="Times New Roman" w:hAnsi="Times New Roman" w:cs="Times New Roman"/>
        </w:rPr>
        <w:t xml:space="preserve">elemzés és </w:t>
      </w:r>
      <w:r>
        <w:rPr>
          <w:rFonts w:ascii="Times New Roman" w:hAnsi="Times New Roman" w:cs="Times New Roman"/>
        </w:rPr>
        <w:t xml:space="preserve">a NAS intézkedései </w:t>
      </w:r>
      <w:r w:rsidRPr="00D424BF">
        <w:rPr>
          <w:rFonts w:ascii="Times New Roman" w:hAnsi="Times New Roman" w:cs="Times New Roman"/>
        </w:rPr>
        <w:t>közötti összhang</w:t>
      </w:r>
      <w:r>
        <w:rPr>
          <w:rFonts w:ascii="Times New Roman" w:hAnsi="Times New Roman" w:cs="Times New Roman"/>
        </w:rPr>
        <w:t>:</w:t>
      </w:r>
    </w:p>
    <w:p w14:paraId="74304C8B" w14:textId="77777777" w:rsidR="001F6835" w:rsidRPr="00D424BF" w:rsidRDefault="001F6835" w:rsidP="001F6835">
      <w:pPr>
        <w:jc w:val="both"/>
        <w:rPr>
          <w:rFonts w:ascii="Times New Roman" w:hAnsi="Times New Roman" w:cs="Times New Roman"/>
        </w:rPr>
      </w:pPr>
    </w:p>
    <w:p w14:paraId="7BF575CA" w14:textId="77777777" w:rsidR="001F6835" w:rsidRDefault="001F6835" w:rsidP="001F6835">
      <w:pPr>
        <w:jc w:val="both"/>
        <w:rPr>
          <w:rFonts w:ascii="Times New Roman" w:hAnsi="Times New Roman" w:cs="Times New Roman"/>
        </w:rPr>
      </w:pPr>
      <w:r w:rsidRPr="00D424BF">
        <w:rPr>
          <w:rFonts w:ascii="Times New Roman" w:hAnsi="Times New Roman" w:cs="Times New Roman"/>
        </w:rPr>
        <w:t>A megállapított igény</w:t>
      </w:r>
      <w:r>
        <w:rPr>
          <w:rFonts w:ascii="Times New Roman" w:hAnsi="Times New Roman" w:cs="Times New Roman"/>
        </w:rPr>
        <w:t>ek összhangban vannak a NAS</w:t>
      </w:r>
      <w:r w:rsidR="00A5031F">
        <w:rPr>
          <w:rFonts w:ascii="Times New Roman" w:hAnsi="Times New Roman" w:cs="Times New Roman"/>
        </w:rPr>
        <w:t xml:space="preserve"> </w:t>
      </w:r>
      <w:r>
        <w:rPr>
          <w:rFonts w:ascii="Times New Roman" w:hAnsi="Times New Roman" w:cs="Times New Roman"/>
        </w:rPr>
        <w:t>1. beavatkozásának 1.2., 1.</w:t>
      </w:r>
      <w:r w:rsidRPr="00511376">
        <w:rPr>
          <w:rFonts w:ascii="Times New Roman" w:hAnsi="Times New Roman" w:cs="Times New Roman"/>
        </w:rPr>
        <w:t>4</w:t>
      </w:r>
      <w:r w:rsidR="00A5031F">
        <w:rPr>
          <w:rFonts w:ascii="Times New Roman" w:hAnsi="Times New Roman" w:cs="Times New Roman"/>
        </w:rPr>
        <w:t>., 1.5. és</w:t>
      </w:r>
      <w:r>
        <w:rPr>
          <w:rFonts w:ascii="Times New Roman" w:hAnsi="Times New Roman" w:cs="Times New Roman"/>
        </w:rPr>
        <w:t xml:space="preserve"> 1.</w:t>
      </w:r>
      <w:r w:rsidRPr="00511376">
        <w:rPr>
          <w:rFonts w:ascii="Times New Roman" w:hAnsi="Times New Roman" w:cs="Times New Roman"/>
        </w:rPr>
        <w:t>6</w:t>
      </w:r>
      <w:r>
        <w:rPr>
          <w:rFonts w:ascii="Times New Roman" w:hAnsi="Times New Roman" w:cs="Times New Roman"/>
        </w:rPr>
        <w:t>.</w:t>
      </w:r>
      <w:r w:rsidRPr="00511376">
        <w:rPr>
          <w:rFonts w:ascii="Times New Roman" w:hAnsi="Times New Roman" w:cs="Times New Roman"/>
        </w:rPr>
        <w:t xml:space="preserve"> </w:t>
      </w:r>
      <w:r>
        <w:rPr>
          <w:rFonts w:ascii="Times New Roman" w:hAnsi="Times New Roman" w:cs="Times New Roman"/>
        </w:rPr>
        <w:t>intézkedéseiben</w:t>
      </w:r>
      <w:r w:rsidRPr="00511376">
        <w:rPr>
          <w:rFonts w:ascii="Times New Roman" w:hAnsi="Times New Roman" w:cs="Times New Roman"/>
        </w:rPr>
        <w:t xml:space="preserve"> </w:t>
      </w:r>
      <w:r>
        <w:rPr>
          <w:rFonts w:ascii="Times New Roman" w:hAnsi="Times New Roman" w:cs="Times New Roman"/>
        </w:rPr>
        <w:t>meghatározott stratégiai célkitűzésekkel.</w:t>
      </w:r>
      <w:r w:rsidRPr="00D424BF">
        <w:rPr>
          <w:rFonts w:ascii="Times New Roman" w:hAnsi="Times New Roman" w:cs="Times New Roman"/>
        </w:rPr>
        <w:t xml:space="preserve"> </w:t>
      </w:r>
    </w:p>
    <w:p w14:paraId="12B4CBFC" w14:textId="77777777" w:rsidR="001F6835" w:rsidRDefault="001F6835" w:rsidP="001F6835">
      <w:pPr>
        <w:jc w:val="both"/>
        <w:rPr>
          <w:rFonts w:ascii="Times New Roman" w:hAnsi="Times New Roman" w:cs="Times New Roman"/>
        </w:rPr>
      </w:pPr>
    </w:p>
    <w:p w14:paraId="3D0230EE" w14:textId="77777777" w:rsidR="001074BE" w:rsidRDefault="001074BE" w:rsidP="001F6835">
      <w:pPr>
        <w:jc w:val="both"/>
        <w:rPr>
          <w:rFonts w:ascii="Times New Roman" w:hAnsi="Times New Roman" w:cs="Times New Roman"/>
        </w:rPr>
      </w:pPr>
    </w:p>
    <w:p w14:paraId="181BDEA6" w14:textId="77777777" w:rsidR="001074BE" w:rsidRDefault="001074BE" w:rsidP="001F6835">
      <w:pPr>
        <w:jc w:val="both"/>
        <w:rPr>
          <w:rFonts w:ascii="Times New Roman" w:hAnsi="Times New Roman" w:cs="Times New Roman"/>
        </w:rPr>
      </w:pPr>
    </w:p>
    <w:p w14:paraId="00394506" w14:textId="77777777" w:rsidR="001074BE" w:rsidRDefault="001074BE" w:rsidP="001F6835">
      <w:pPr>
        <w:jc w:val="both"/>
        <w:rPr>
          <w:rFonts w:ascii="Times New Roman" w:hAnsi="Times New Roman" w:cs="Times New Roman"/>
        </w:rPr>
      </w:pPr>
    </w:p>
    <w:p w14:paraId="3019ABEE" w14:textId="77777777" w:rsidR="001074BE" w:rsidRDefault="001074BE" w:rsidP="001F6835">
      <w:pPr>
        <w:jc w:val="both"/>
        <w:rPr>
          <w:rFonts w:ascii="Times New Roman" w:hAnsi="Times New Roman" w:cs="Times New Roman"/>
        </w:rPr>
      </w:pPr>
    </w:p>
    <w:p w14:paraId="63E59E81" w14:textId="77777777" w:rsidR="00FE6C31" w:rsidRPr="00FE6C31" w:rsidRDefault="00FE6C31" w:rsidP="00D424BF">
      <w:pPr>
        <w:jc w:val="both"/>
        <w:rPr>
          <w:rFonts w:ascii="Times New Roman" w:hAnsi="Times New Roman" w:cs="Times New Roman"/>
          <w:i/>
        </w:rPr>
      </w:pPr>
      <w:r w:rsidRPr="00FE6C31">
        <w:rPr>
          <w:rFonts w:ascii="Times New Roman" w:hAnsi="Times New Roman" w:cs="Times New Roman"/>
          <w:i/>
        </w:rPr>
        <w:t>Halfeldolgozás</w:t>
      </w:r>
    </w:p>
    <w:p w14:paraId="7AFEA94E" w14:textId="77777777" w:rsidR="00FE6C31" w:rsidRDefault="00FE6C31" w:rsidP="00D424BF">
      <w:pPr>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677"/>
        <w:gridCol w:w="3637"/>
        <w:gridCol w:w="4738"/>
      </w:tblGrid>
      <w:tr w:rsidR="00FE6C31" w:rsidRPr="00FE6C31" w14:paraId="558DE604" w14:textId="77777777" w:rsidTr="00FE6C31">
        <w:trPr>
          <w:trHeight w:val="304"/>
        </w:trPr>
        <w:tc>
          <w:tcPr>
            <w:tcW w:w="374"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16B20B80" w14:textId="77777777" w:rsidR="00FE6C31" w:rsidRPr="00FE6C31" w:rsidRDefault="00FE6C31" w:rsidP="002A0475">
            <w:pPr>
              <w:ind w:left="113" w:right="113"/>
              <w:jc w:val="center"/>
              <w:rPr>
                <w:rFonts w:ascii="Times New Roman" w:hAnsi="Times New Roman"/>
                <w:b/>
                <w:sz w:val="16"/>
                <w:szCs w:val="16"/>
              </w:rPr>
            </w:pPr>
            <w:r w:rsidRPr="00FE6C31">
              <w:rPr>
                <w:rFonts w:ascii="Times New Roman" w:hAnsi="Times New Roman"/>
                <w:b/>
                <w:sz w:val="16"/>
                <w:szCs w:val="16"/>
              </w:rPr>
              <w:t>Belső tényezők</w:t>
            </w:r>
          </w:p>
        </w:tc>
        <w:tc>
          <w:tcPr>
            <w:tcW w:w="2009" w:type="pct"/>
            <w:tcBorders>
              <w:top w:val="single" w:sz="8" w:space="0" w:color="000000"/>
              <w:left w:val="single" w:sz="8" w:space="0" w:color="000000"/>
              <w:bottom w:val="single" w:sz="8" w:space="0" w:color="000000"/>
              <w:right w:val="single" w:sz="8" w:space="0" w:color="000000"/>
            </w:tcBorders>
            <w:vAlign w:val="center"/>
          </w:tcPr>
          <w:p w14:paraId="476FF236" w14:textId="77777777" w:rsidR="00FE6C31" w:rsidRPr="00FE6C31" w:rsidRDefault="00FE6C31" w:rsidP="002A0475">
            <w:pPr>
              <w:jc w:val="center"/>
              <w:rPr>
                <w:rFonts w:ascii="Times New Roman" w:hAnsi="Times New Roman"/>
                <w:b/>
                <w:sz w:val="16"/>
                <w:szCs w:val="16"/>
              </w:rPr>
            </w:pPr>
            <w:r w:rsidRPr="00FE6C31">
              <w:rPr>
                <w:rFonts w:ascii="Times New Roman" w:hAnsi="Times New Roman"/>
                <w:b/>
                <w:sz w:val="16"/>
                <w:szCs w:val="16"/>
              </w:rPr>
              <w:t>ERŐSSÉGEK</w:t>
            </w:r>
          </w:p>
        </w:tc>
        <w:tc>
          <w:tcPr>
            <w:tcW w:w="2617" w:type="pct"/>
            <w:tcBorders>
              <w:top w:val="single" w:sz="8" w:space="0" w:color="000000"/>
              <w:left w:val="single" w:sz="8" w:space="0" w:color="000000"/>
              <w:bottom w:val="single" w:sz="8" w:space="0" w:color="000000"/>
              <w:right w:val="single" w:sz="8" w:space="0" w:color="000000"/>
            </w:tcBorders>
            <w:vAlign w:val="center"/>
          </w:tcPr>
          <w:p w14:paraId="2CABCAC0" w14:textId="77777777" w:rsidR="00FE6C31" w:rsidRPr="00FE6C31" w:rsidRDefault="00FE6C31" w:rsidP="002A0475">
            <w:pPr>
              <w:jc w:val="center"/>
              <w:rPr>
                <w:rFonts w:ascii="Times New Roman" w:hAnsi="Times New Roman"/>
                <w:b/>
                <w:sz w:val="16"/>
                <w:szCs w:val="16"/>
              </w:rPr>
            </w:pPr>
            <w:r w:rsidRPr="00FE6C31">
              <w:rPr>
                <w:rFonts w:ascii="Times New Roman" w:hAnsi="Times New Roman"/>
                <w:b/>
                <w:sz w:val="16"/>
                <w:szCs w:val="16"/>
              </w:rPr>
              <w:t>GYENGESÉGEK</w:t>
            </w:r>
          </w:p>
        </w:tc>
      </w:tr>
      <w:tr w:rsidR="00FE6C31" w:rsidRPr="00FE6C31" w14:paraId="0D120D79" w14:textId="77777777" w:rsidTr="0052530B">
        <w:trPr>
          <w:trHeight w:val="982"/>
        </w:trPr>
        <w:tc>
          <w:tcPr>
            <w:tcW w:w="374" w:type="pct"/>
            <w:vMerge/>
            <w:tcBorders>
              <w:left w:val="single" w:sz="8" w:space="0" w:color="000000"/>
              <w:bottom w:val="single" w:sz="8" w:space="0" w:color="000000"/>
              <w:right w:val="single" w:sz="8" w:space="0" w:color="000000"/>
            </w:tcBorders>
            <w:shd w:val="clear" w:color="auto" w:fill="F2F2F2"/>
            <w:textDirection w:val="btLr"/>
            <w:vAlign w:val="center"/>
          </w:tcPr>
          <w:p w14:paraId="3FBDFF1F" w14:textId="77777777" w:rsidR="00FE6C31" w:rsidRPr="00FE6C31" w:rsidRDefault="00FE6C31" w:rsidP="002A0475">
            <w:pPr>
              <w:ind w:left="357" w:right="113"/>
              <w:jc w:val="center"/>
              <w:rPr>
                <w:rFonts w:ascii="Times New Roman" w:hAnsi="Times New Roman"/>
                <w:b/>
                <w:sz w:val="16"/>
                <w:szCs w:val="16"/>
              </w:rPr>
            </w:pPr>
          </w:p>
        </w:tc>
        <w:tc>
          <w:tcPr>
            <w:tcW w:w="2009" w:type="pct"/>
            <w:tcBorders>
              <w:top w:val="single" w:sz="8" w:space="0" w:color="000000"/>
              <w:left w:val="single" w:sz="8" w:space="0" w:color="000000"/>
              <w:bottom w:val="single" w:sz="8" w:space="0" w:color="000000"/>
              <w:right w:val="single" w:sz="8" w:space="0" w:color="000000"/>
            </w:tcBorders>
          </w:tcPr>
          <w:p w14:paraId="76F10FAA" w14:textId="77777777" w:rsidR="00FE6C31" w:rsidRPr="00FE6C31" w:rsidRDefault="00FE6C31" w:rsidP="00865F0C">
            <w:pPr>
              <w:pStyle w:val="Listaszerbekezds"/>
              <w:numPr>
                <w:ilvl w:val="0"/>
                <w:numId w:val="18"/>
              </w:numPr>
              <w:jc w:val="both"/>
              <w:rPr>
                <w:rFonts w:ascii="Times New Roman" w:hAnsi="Times New Roman"/>
                <w:sz w:val="16"/>
                <w:szCs w:val="16"/>
              </w:rPr>
            </w:pPr>
            <w:r w:rsidRPr="00FE6C31">
              <w:rPr>
                <w:rFonts w:ascii="Times New Roman" w:hAnsi="Times New Roman"/>
                <w:sz w:val="16"/>
                <w:szCs w:val="16"/>
              </w:rPr>
              <w:t xml:space="preserve">Bevezetett minőségbiztosítási rendszerek </w:t>
            </w:r>
          </w:p>
          <w:p w14:paraId="18F2F0EF" w14:textId="77777777" w:rsidR="00FE6C31" w:rsidRPr="00FE6C31" w:rsidRDefault="0052530B" w:rsidP="00865F0C">
            <w:pPr>
              <w:pStyle w:val="Listaszerbekezds"/>
              <w:numPr>
                <w:ilvl w:val="0"/>
                <w:numId w:val="18"/>
              </w:numPr>
              <w:jc w:val="both"/>
              <w:rPr>
                <w:rFonts w:ascii="Times New Roman" w:hAnsi="Times New Roman"/>
                <w:sz w:val="16"/>
                <w:szCs w:val="16"/>
              </w:rPr>
            </w:pPr>
            <w:r>
              <w:rPr>
                <w:rFonts w:ascii="Times New Roman" w:hAnsi="Times New Roman"/>
                <w:sz w:val="16"/>
                <w:szCs w:val="16"/>
              </w:rPr>
              <w:t>J</w:t>
            </w:r>
            <w:r w:rsidRPr="00FE6C31">
              <w:rPr>
                <w:rFonts w:ascii="Times New Roman" w:hAnsi="Times New Roman"/>
                <w:sz w:val="16"/>
                <w:szCs w:val="16"/>
              </w:rPr>
              <w:t xml:space="preserve">ó színvonalú </w:t>
            </w:r>
            <w:proofErr w:type="spellStart"/>
            <w:r w:rsidR="00D821AB">
              <w:rPr>
                <w:rFonts w:ascii="Times New Roman" w:hAnsi="Times New Roman"/>
                <w:sz w:val="16"/>
                <w:szCs w:val="16"/>
              </w:rPr>
              <w:t>nyomon</w:t>
            </w:r>
            <w:r>
              <w:rPr>
                <w:rFonts w:ascii="Times New Roman" w:hAnsi="Times New Roman"/>
                <w:sz w:val="16"/>
                <w:szCs w:val="16"/>
              </w:rPr>
              <w:t>követhetőség</w:t>
            </w:r>
            <w:proofErr w:type="spellEnd"/>
            <w:r>
              <w:rPr>
                <w:rFonts w:ascii="Times New Roman" w:hAnsi="Times New Roman"/>
                <w:sz w:val="16"/>
                <w:szCs w:val="16"/>
              </w:rPr>
              <w:t xml:space="preserve"> a </w:t>
            </w:r>
            <w:r w:rsidR="00546BBF">
              <w:rPr>
                <w:rFonts w:ascii="Times New Roman" w:hAnsi="Times New Roman"/>
                <w:sz w:val="16"/>
                <w:szCs w:val="16"/>
              </w:rPr>
              <w:t>gazdaságtól</w:t>
            </w:r>
            <w:r>
              <w:rPr>
                <w:rFonts w:ascii="Times New Roman" w:hAnsi="Times New Roman"/>
                <w:sz w:val="16"/>
                <w:szCs w:val="16"/>
              </w:rPr>
              <w:t xml:space="preserve"> a </w:t>
            </w:r>
            <w:r w:rsidR="00546BBF">
              <w:rPr>
                <w:rFonts w:ascii="Times New Roman" w:hAnsi="Times New Roman"/>
                <w:sz w:val="16"/>
                <w:szCs w:val="16"/>
              </w:rPr>
              <w:t>fogyasztóig</w:t>
            </w:r>
            <w:r w:rsidR="00FE6C31" w:rsidRPr="00FE6C31">
              <w:rPr>
                <w:rFonts w:ascii="Times New Roman" w:hAnsi="Times New Roman"/>
                <w:sz w:val="16"/>
                <w:szCs w:val="16"/>
              </w:rPr>
              <w:t xml:space="preserve"> </w:t>
            </w:r>
          </w:p>
          <w:p w14:paraId="3B11C42F" w14:textId="77777777" w:rsidR="00FE6C31" w:rsidRPr="00FE6C31" w:rsidRDefault="00FE6C31" w:rsidP="00865F0C">
            <w:pPr>
              <w:pStyle w:val="Listaszerbekezds"/>
              <w:numPr>
                <w:ilvl w:val="0"/>
                <w:numId w:val="18"/>
              </w:numPr>
              <w:jc w:val="both"/>
              <w:rPr>
                <w:rFonts w:ascii="Times New Roman" w:hAnsi="Times New Roman"/>
                <w:sz w:val="16"/>
                <w:szCs w:val="16"/>
              </w:rPr>
            </w:pPr>
            <w:r w:rsidRPr="00FE6C31">
              <w:rPr>
                <w:rFonts w:ascii="Times New Roman" w:hAnsi="Times New Roman"/>
                <w:sz w:val="16"/>
                <w:szCs w:val="16"/>
              </w:rPr>
              <w:t xml:space="preserve">Jelentős mértékben termelői kézben lévő üzemek </w:t>
            </w:r>
          </w:p>
          <w:p w14:paraId="33A0243A" w14:textId="77777777" w:rsidR="00FE6C31" w:rsidRPr="00FE6C31" w:rsidRDefault="00FE6C31" w:rsidP="00865F0C">
            <w:pPr>
              <w:pStyle w:val="Listaszerbekezds"/>
              <w:numPr>
                <w:ilvl w:val="0"/>
                <w:numId w:val="18"/>
              </w:numPr>
              <w:jc w:val="both"/>
              <w:rPr>
                <w:rFonts w:ascii="Times New Roman" w:hAnsi="Times New Roman"/>
                <w:sz w:val="16"/>
                <w:szCs w:val="16"/>
              </w:rPr>
            </w:pPr>
            <w:r w:rsidRPr="00FE6C31">
              <w:rPr>
                <w:rFonts w:ascii="Times New Roman" w:hAnsi="Times New Roman"/>
                <w:sz w:val="16"/>
                <w:szCs w:val="16"/>
              </w:rPr>
              <w:t xml:space="preserve">A létező késztermékek a hazai fogyasztók által elfogadottak </w:t>
            </w:r>
          </w:p>
          <w:p w14:paraId="219AA727" w14:textId="77777777" w:rsidR="00FE6C31" w:rsidRPr="0061721B" w:rsidRDefault="00FE6C31" w:rsidP="00865F0C">
            <w:pPr>
              <w:pStyle w:val="Listaszerbekezds"/>
              <w:numPr>
                <w:ilvl w:val="0"/>
                <w:numId w:val="18"/>
              </w:numPr>
              <w:ind w:left="357" w:firstLine="0"/>
              <w:jc w:val="both"/>
              <w:rPr>
                <w:rFonts w:ascii="Times New Roman" w:hAnsi="Times New Roman"/>
                <w:sz w:val="16"/>
                <w:szCs w:val="16"/>
              </w:rPr>
            </w:pPr>
            <w:r w:rsidRPr="00FE6C31">
              <w:rPr>
                <w:rFonts w:ascii="Times New Roman" w:eastAsia="Calibri" w:hAnsi="Times New Roman"/>
                <w:sz w:val="16"/>
                <w:szCs w:val="16"/>
              </w:rPr>
              <w:t>Hazai termelésű halat feldolgozó üzemek</w:t>
            </w:r>
          </w:p>
          <w:p w14:paraId="450B5417" w14:textId="77777777" w:rsidR="0061721B" w:rsidRPr="0061721B" w:rsidRDefault="0061721B" w:rsidP="00865F0C">
            <w:pPr>
              <w:pStyle w:val="Listaszerbekezds"/>
              <w:numPr>
                <w:ilvl w:val="0"/>
                <w:numId w:val="18"/>
              </w:numPr>
              <w:jc w:val="both"/>
              <w:rPr>
                <w:rFonts w:ascii="Times New Roman" w:hAnsi="Times New Roman"/>
                <w:sz w:val="16"/>
                <w:szCs w:val="16"/>
              </w:rPr>
            </w:pPr>
            <w:r w:rsidRPr="0061721B">
              <w:rPr>
                <w:rFonts w:ascii="Times New Roman" w:hAnsi="Times New Roman"/>
                <w:sz w:val="16"/>
                <w:szCs w:val="16"/>
              </w:rPr>
              <w:t>Innovációs készség</w:t>
            </w:r>
          </w:p>
          <w:p w14:paraId="5EA5D6C9" w14:textId="77777777" w:rsidR="0061721B" w:rsidRPr="0061721B" w:rsidRDefault="0061721B" w:rsidP="00865F0C">
            <w:pPr>
              <w:pStyle w:val="Listaszerbekezds"/>
              <w:numPr>
                <w:ilvl w:val="0"/>
                <w:numId w:val="18"/>
              </w:numPr>
              <w:jc w:val="both"/>
              <w:rPr>
                <w:rFonts w:ascii="Times New Roman" w:hAnsi="Times New Roman"/>
                <w:sz w:val="16"/>
                <w:szCs w:val="16"/>
              </w:rPr>
            </w:pPr>
            <w:r w:rsidRPr="0061721B">
              <w:rPr>
                <w:rFonts w:ascii="Times New Roman" w:hAnsi="Times New Roman"/>
                <w:sz w:val="16"/>
                <w:szCs w:val="16"/>
              </w:rPr>
              <w:t>Folyamatos beszállítás lehetősége pontyból</w:t>
            </w:r>
          </w:p>
          <w:p w14:paraId="1B2DD475" w14:textId="77777777" w:rsidR="00FE6C31" w:rsidRPr="00FE6C31" w:rsidRDefault="00FE6C31" w:rsidP="002A0475">
            <w:pPr>
              <w:ind w:left="357"/>
              <w:rPr>
                <w:rFonts w:ascii="Times New Roman" w:hAnsi="Times New Roman"/>
                <w:sz w:val="16"/>
                <w:szCs w:val="16"/>
              </w:rPr>
            </w:pPr>
          </w:p>
        </w:tc>
        <w:tc>
          <w:tcPr>
            <w:tcW w:w="2617" w:type="pct"/>
            <w:tcBorders>
              <w:top w:val="single" w:sz="8" w:space="0" w:color="000000"/>
              <w:left w:val="single" w:sz="8" w:space="0" w:color="000000"/>
              <w:bottom w:val="single" w:sz="8" w:space="0" w:color="000000"/>
              <w:right w:val="single" w:sz="8" w:space="0" w:color="000000"/>
            </w:tcBorders>
          </w:tcPr>
          <w:p w14:paraId="483C5483" w14:textId="77777777" w:rsidR="00FE6C31" w:rsidRPr="00764EDB" w:rsidRDefault="00FE6C31" w:rsidP="00865F0C">
            <w:pPr>
              <w:pStyle w:val="Listaszerbekezds"/>
              <w:numPr>
                <w:ilvl w:val="0"/>
                <w:numId w:val="18"/>
              </w:numPr>
              <w:jc w:val="both"/>
              <w:rPr>
                <w:rFonts w:ascii="Times New Roman" w:hAnsi="Times New Roman"/>
                <w:sz w:val="16"/>
                <w:szCs w:val="16"/>
              </w:rPr>
            </w:pPr>
            <w:r w:rsidRPr="00FE6C31">
              <w:rPr>
                <w:rFonts w:ascii="Times New Roman" w:hAnsi="Times New Roman"/>
                <w:sz w:val="16"/>
                <w:szCs w:val="16"/>
              </w:rPr>
              <w:t>A</w:t>
            </w:r>
            <w:r w:rsidR="00B03ED9">
              <w:rPr>
                <w:rFonts w:ascii="Times New Roman" w:hAnsi="Times New Roman"/>
                <w:sz w:val="16"/>
                <w:szCs w:val="16"/>
              </w:rPr>
              <w:t>z</w:t>
            </w:r>
            <w:r w:rsidRPr="00FE6C31">
              <w:rPr>
                <w:rFonts w:ascii="Times New Roman" w:hAnsi="Times New Roman"/>
                <w:sz w:val="16"/>
                <w:szCs w:val="16"/>
              </w:rPr>
              <w:t xml:space="preserve"> </w:t>
            </w:r>
            <w:r w:rsidR="00B03ED9">
              <w:rPr>
                <w:rFonts w:ascii="Times New Roman" w:hAnsi="Times New Roman"/>
                <w:sz w:val="16"/>
                <w:szCs w:val="16"/>
              </w:rPr>
              <w:t>eltérő</w:t>
            </w:r>
            <w:r w:rsidRPr="00FE6C31">
              <w:rPr>
                <w:rFonts w:ascii="Times New Roman" w:hAnsi="Times New Roman"/>
                <w:sz w:val="16"/>
                <w:szCs w:val="16"/>
              </w:rPr>
              <w:t xml:space="preserve"> mé</w:t>
            </w:r>
            <w:r w:rsidR="0052530B">
              <w:rPr>
                <w:rFonts w:ascii="Times New Roman" w:hAnsi="Times New Roman"/>
                <w:sz w:val="16"/>
                <w:szCs w:val="16"/>
              </w:rPr>
              <w:t>ret</w:t>
            </w:r>
            <w:r w:rsidR="0061721B">
              <w:rPr>
                <w:rFonts w:ascii="Times New Roman" w:hAnsi="Times New Roman"/>
                <w:sz w:val="16"/>
                <w:szCs w:val="16"/>
              </w:rPr>
              <w:t>ű és alakú halak feldolgozása</w:t>
            </w:r>
            <w:r w:rsidRPr="00FE6C31">
              <w:rPr>
                <w:rFonts w:ascii="Times New Roman" w:hAnsi="Times New Roman"/>
                <w:sz w:val="16"/>
                <w:szCs w:val="16"/>
              </w:rPr>
              <w:t xml:space="preserve"> t</w:t>
            </w:r>
            <w:r w:rsidR="0052530B">
              <w:rPr>
                <w:rFonts w:ascii="Times New Roman" w:hAnsi="Times New Roman"/>
                <w:sz w:val="16"/>
                <w:szCs w:val="16"/>
              </w:rPr>
              <w:t>echnológiai nehé</w:t>
            </w:r>
            <w:r w:rsidR="0061721B">
              <w:rPr>
                <w:rFonts w:ascii="Times New Roman" w:hAnsi="Times New Roman"/>
                <w:sz w:val="16"/>
                <w:szCs w:val="16"/>
              </w:rPr>
              <w:t>zségekbe ütközik</w:t>
            </w:r>
            <w:r w:rsidRPr="00FE6C31">
              <w:rPr>
                <w:rFonts w:ascii="Times New Roman" w:hAnsi="Times New Roman"/>
                <w:sz w:val="16"/>
                <w:szCs w:val="16"/>
              </w:rPr>
              <w:t xml:space="preserve"> </w:t>
            </w:r>
          </w:p>
          <w:p w14:paraId="4D82EE6B" w14:textId="77777777" w:rsidR="00FE6C31" w:rsidRPr="00FE6C31" w:rsidRDefault="00FE6C31" w:rsidP="00865F0C">
            <w:pPr>
              <w:pStyle w:val="Listaszerbekezds"/>
              <w:numPr>
                <w:ilvl w:val="0"/>
                <w:numId w:val="18"/>
              </w:numPr>
              <w:jc w:val="both"/>
              <w:rPr>
                <w:rFonts w:ascii="Times New Roman" w:hAnsi="Times New Roman"/>
                <w:sz w:val="16"/>
                <w:szCs w:val="16"/>
              </w:rPr>
            </w:pPr>
            <w:r w:rsidRPr="00FE6C31">
              <w:rPr>
                <w:rFonts w:ascii="Times New Roman" w:hAnsi="Times New Roman"/>
                <w:sz w:val="16"/>
                <w:szCs w:val="16"/>
              </w:rPr>
              <w:t>Termelői integrác</w:t>
            </w:r>
            <w:r w:rsidR="0052530B">
              <w:rPr>
                <w:rFonts w:ascii="Times New Roman" w:hAnsi="Times New Roman"/>
                <w:sz w:val="16"/>
                <w:szCs w:val="16"/>
              </w:rPr>
              <w:t>i</w:t>
            </w:r>
            <w:r w:rsidRPr="00FE6C31">
              <w:rPr>
                <w:rFonts w:ascii="Times New Roman" w:hAnsi="Times New Roman"/>
                <w:sz w:val="16"/>
                <w:szCs w:val="16"/>
              </w:rPr>
              <w:t>ó</w:t>
            </w:r>
            <w:r w:rsidR="00764EDB">
              <w:rPr>
                <w:rFonts w:ascii="Times New Roman" w:hAnsi="Times New Roman"/>
                <w:sz w:val="16"/>
                <w:szCs w:val="16"/>
              </w:rPr>
              <w:t xml:space="preserve"> </w:t>
            </w:r>
            <w:r w:rsidRPr="00FE6C31">
              <w:rPr>
                <w:rFonts w:ascii="Times New Roman" w:hAnsi="Times New Roman"/>
                <w:sz w:val="16"/>
                <w:szCs w:val="16"/>
              </w:rPr>
              <w:t xml:space="preserve">hiánya </w:t>
            </w:r>
          </w:p>
          <w:p w14:paraId="33016DFE" w14:textId="77777777" w:rsidR="00FE6C31" w:rsidRPr="0061721B" w:rsidRDefault="0052530B" w:rsidP="00865F0C">
            <w:pPr>
              <w:pStyle w:val="Listaszerbekezds"/>
              <w:numPr>
                <w:ilvl w:val="0"/>
                <w:numId w:val="18"/>
              </w:numPr>
              <w:jc w:val="both"/>
              <w:rPr>
                <w:rFonts w:ascii="Times New Roman" w:hAnsi="Times New Roman"/>
                <w:sz w:val="16"/>
                <w:szCs w:val="16"/>
              </w:rPr>
            </w:pPr>
            <w:r>
              <w:rPr>
                <w:rFonts w:ascii="Times New Roman" w:hAnsi="Times New Roman"/>
                <w:sz w:val="16"/>
                <w:szCs w:val="16"/>
              </w:rPr>
              <w:t>Élelmiszer</w:t>
            </w:r>
            <w:r w:rsidR="00FE6C31" w:rsidRPr="00FE6C31">
              <w:rPr>
                <w:rFonts w:ascii="Times New Roman" w:hAnsi="Times New Roman"/>
                <w:sz w:val="16"/>
                <w:szCs w:val="16"/>
              </w:rPr>
              <w:t xml:space="preserve">technológus szakemberek </w:t>
            </w:r>
            <w:r w:rsidR="0061721B">
              <w:rPr>
                <w:rFonts w:ascii="Times New Roman" w:hAnsi="Times New Roman"/>
                <w:sz w:val="16"/>
                <w:szCs w:val="16"/>
              </w:rPr>
              <w:t>és m</w:t>
            </w:r>
            <w:r w:rsidR="00FE6C31" w:rsidRPr="0061721B">
              <w:rPr>
                <w:rFonts w:ascii="Times New Roman" w:hAnsi="Times New Roman"/>
                <w:sz w:val="16"/>
                <w:szCs w:val="16"/>
              </w:rPr>
              <w:t xml:space="preserve">űszaki képzettség hiánya </w:t>
            </w:r>
          </w:p>
          <w:p w14:paraId="58E56B0F" w14:textId="77777777" w:rsidR="00FE6C31" w:rsidRDefault="00FE6C31" w:rsidP="00865F0C">
            <w:pPr>
              <w:pStyle w:val="Listaszerbekezds"/>
              <w:numPr>
                <w:ilvl w:val="0"/>
                <w:numId w:val="18"/>
              </w:numPr>
              <w:jc w:val="both"/>
              <w:rPr>
                <w:rFonts w:ascii="Times New Roman" w:hAnsi="Times New Roman"/>
                <w:sz w:val="16"/>
                <w:szCs w:val="16"/>
              </w:rPr>
            </w:pPr>
            <w:r w:rsidRPr="00FE6C31">
              <w:rPr>
                <w:rFonts w:ascii="Times New Roman" w:hAnsi="Times New Roman"/>
                <w:sz w:val="16"/>
                <w:szCs w:val="16"/>
              </w:rPr>
              <w:t xml:space="preserve">Alacsony és szezonális jellegű halfogyasztás </w:t>
            </w:r>
          </w:p>
          <w:p w14:paraId="74490AB8" w14:textId="77777777" w:rsidR="00391BDE" w:rsidRDefault="00391BDE" w:rsidP="00865F0C">
            <w:pPr>
              <w:pStyle w:val="Listaszerbekezds"/>
              <w:numPr>
                <w:ilvl w:val="0"/>
                <w:numId w:val="18"/>
              </w:numPr>
              <w:jc w:val="both"/>
              <w:rPr>
                <w:rFonts w:ascii="Times New Roman" w:hAnsi="Times New Roman"/>
                <w:sz w:val="16"/>
                <w:szCs w:val="16"/>
              </w:rPr>
            </w:pPr>
            <w:r>
              <w:rPr>
                <w:rFonts w:ascii="Times New Roman" w:hAnsi="Times New Roman"/>
                <w:sz w:val="16"/>
                <w:szCs w:val="16"/>
              </w:rPr>
              <w:t>Új termékek piacra vitelének nehézsége</w:t>
            </w:r>
          </w:p>
          <w:p w14:paraId="312D20BE" w14:textId="77777777" w:rsidR="00391BDE" w:rsidRPr="00391BDE" w:rsidRDefault="00391BDE" w:rsidP="00865F0C">
            <w:pPr>
              <w:pStyle w:val="Listaszerbekezds"/>
              <w:numPr>
                <w:ilvl w:val="0"/>
                <w:numId w:val="18"/>
              </w:numPr>
              <w:jc w:val="both"/>
              <w:rPr>
                <w:rFonts w:ascii="Times New Roman" w:hAnsi="Times New Roman"/>
                <w:sz w:val="16"/>
                <w:szCs w:val="16"/>
              </w:rPr>
            </w:pPr>
            <w:r>
              <w:rPr>
                <w:rFonts w:ascii="Times New Roman" w:hAnsi="Times New Roman"/>
                <w:sz w:val="16"/>
                <w:szCs w:val="16"/>
              </w:rPr>
              <w:t>M</w:t>
            </w:r>
            <w:r w:rsidRPr="006B656E">
              <w:rPr>
                <w:rFonts w:ascii="Times New Roman" w:hAnsi="Times New Roman"/>
                <w:sz w:val="16"/>
                <w:szCs w:val="16"/>
              </w:rPr>
              <w:t>árkanevek</w:t>
            </w:r>
            <w:r>
              <w:rPr>
                <w:rFonts w:ascii="Times New Roman" w:hAnsi="Times New Roman"/>
                <w:sz w:val="16"/>
                <w:szCs w:val="16"/>
              </w:rPr>
              <w:t>ben, földrajzi árujelzőkben és tanúsító védjegyekben</w:t>
            </w:r>
            <w:r w:rsidRPr="006B656E">
              <w:rPr>
                <w:rFonts w:ascii="Times New Roman" w:hAnsi="Times New Roman"/>
                <w:sz w:val="16"/>
                <w:szCs w:val="16"/>
              </w:rPr>
              <w:t xml:space="preserve"> </w:t>
            </w:r>
            <w:r>
              <w:rPr>
                <w:rFonts w:ascii="Times New Roman" w:hAnsi="Times New Roman"/>
                <w:sz w:val="16"/>
                <w:szCs w:val="16"/>
              </w:rPr>
              <w:t>rejlő lehetőségek kihasználatlansága</w:t>
            </w:r>
            <w:r w:rsidRPr="006B656E">
              <w:rPr>
                <w:rFonts w:ascii="Times New Roman" w:hAnsi="Times New Roman"/>
                <w:sz w:val="16"/>
                <w:szCs w:val="16"/>
              </w:rPr>
              <w:t xml:space="preserve"> </w:t>
            </w:r>
          </w:p>
          <w:p w14:paraId="2B4DE215" w14:textId="77777777" w:rsidR="00FE6C31" w:rsidRPr="00FE6C31" w:rsidRDefault="0052530B" w:rsidP="00865F0C">
            <w:pPr>
              <w:pStyle w:val="Listaszerbekezds"/>
              <w:numPr>
                <w:ilvl w:val="0"/>
                <w:numId w:val="18"/>
              </w:numPr>
              <w:jc w:val="both"/>
              <w:rPr>
                <w:rFonts w:ascii="Times New Roman" w:hAnsi="Times New Roman"/>
                <w:sz w:val="16"/>
                <w:szCs w:val="16"/>
              </w:rPr>
            </w:pPr>
            <w:r>
              <w:rPr>
                <w:rFonts w:ascii="Times New Roman" w:hAnsi="Times New Roman"/>
                <w:sz w:val="16"/>
                <w:szCs w:val="16"/>
              </w:rPr>
              <w:t xml:space="preserve">Az </w:t>
            </w:r>
            <w:proofErr w:type="spellStart"/>
            <w:r w:rsidR="00FE6C31" w:rsidRPr="00FE6C31">
              <w:rPr>
                <w:rFonts w:ascii="Times New Roman" w:hAnsi="Times New Roman"/>
                <w:sz w:val="16"/>
                <w:szCs w:val="16"/>
              </w:rPr>
              <w:t>árérzékeny</w:t>
            </w:r>
            <w:proofErr w:type="spellEnd"/>
            <w:r w:rsidR="00FE6C31" w:rsidRPr="00FE6C31">
              <w:rPr>
                <w:rFonts w:ascii="Times New Roman" w:hAnsi="Times New Roman"/>
                <w:sz w:val="16"/>
                <w:szCs w:val="16"/>
              </w:rPr>
              <w:t xml:space="preserve"> </w:t>
            </w:r>
            <w:r>
              <w:rPr>
                <w:rFonts w:ascii="Times New Roman" w:hAnsi="Times New Roman"/>
                <w:sz w:val="16"/>
                <w:szCs w:val="16"/>
              </w:rPr>
              <w:t>hazai fogyasztók</w:t>
            </w:r>
            <w:r w:rsidR="00FE6C31" w:rsidRPr="00FE6C31">
              <w:rPr>
                <w:rFonts w:ascii="Times New Roman" w:hAnsi="Times New Roman"/>
                <w:sz w:val="16"/>
                <w:szCs w:val="16"/>
              </w:rPr>
              <w:t xml:space="preserve"> </w:t>
            </w:r>
            <w:r w:rsidR="0061721B">
              <w:rPr>
                <w:rFonts w:ascii="Times New Roman" w:hAnsi="Times New Roman"/>
                <w:sz w:val="16"/>
                <w:szCs w:val="16"/>
              </w:rPr>
              <w:t>miatt</w:t>
            </w:r>
            <w:r w:rsidR="00FE6C31" w:rsidRPr="00FE6C31">
              <w:rPr>
                <w:rFonts w:ascii="Times New Roman" w:hAnsi="Times New Roman"/>
                <w:sz w:val="16"/>
                <w:szCs w:val="16"/>
              </w:rPr>
              <w:t xml:space="preserve"> </w:t>
            </w:r>
            <w:proofErr w:type="spellStart"/>
            <w:r w:rsidR="00FE6C31" w:rsidRPr="00FE6C31">
              <w:rPr>
                <w:rFonts w:ascii="Times New Roman" w:hAnsi="Times New Roman"/>
                <w:sz w:val="16"/>
                <w:szCs w:val="16"/>
              </w:rPr>
              <w:t>árérzékeny</w:t>
            </w:r>
            <w:proofErr w:type="spellEnd"/>
            <w:r w:rsidR="00FE6C31" w:rsidRPr="00FE6C31">
              <w:rPr>
                <w:rFonts w:ascii="Times New Roman" w:hAnsi="Times New Roman"/>
                <w:sz w:val="16"/>
                <w:szCs w:val="16"/>
              </w:rPr>
              <w:t xml:space="preserve"> feldolgozóipar</w:t>
            </w:r>
          </w:p>
          <w:p w14:paraId="65E6F6ED" w14:textId="77777777" w:rsidR="00FE6C31" w:rsidRPr="00FE6C31" w:rsidRDefault="0052530B" w:rsidP="00865F0C">
            <w:pPr>
              <w:pStyle w:val="Listaszerbekezds"/>
              <w:numPr>
                <w:ilvl w:val="0"/>
                <w:numId w:val="18"/>
              </w:numPr>
              <w:jc w:val="both"/>
              <w:rPr>
                <w:rFonts w:ascii="Times New Roman" w:hAnsi="Times New Roman"/>
                <w:sz w:val="16"/>
                <w:szCs w:val="16"/>
              </w:rPr>
            </w:pPr>
            <w:r>
              <w:rPr>
                <w:rFonts w:ascii="Times New Roman" w:hAnsi="Times New Roman"/>
                <w:sz w:val="16"/>
                <w:szCs w:val="16"/>
              </w:rPr>
              <w:t>A</w:t>
            </w:r>
            <w:r w:rsidR="00FE6C31" w:rsidRPr="00FE6C31">
              <w:rPr>
                <w:rFonts w:ascii="Times New Roman" w:hAnsi="Times New Roman"/>
                <w:sz w:val="16"/>
                <w:szCs w:val="16"/>
              </w:rPr>
              <w:t xml:space="preserve"> halfeldolgozás nem vonzó a fiatalok számára</w:t>
            </w:r>
          </w:p>
          <w:p w14:paraId="689BBDE2" w14:textId="77777777" w:rsidR="00DC34AA" w:rsidRPr="001074BE" w:rsidRDefault="0052530B" w:rsidP="00865F0C">
            <w:pPr>
              <w:pStyle w:val="Listaszerbekezds"/>
              <w:numPr>
                <w:ilvl w:val="0"/>
                <w:numId w:val="18"/>
              </w:numPr>
              <w:jc w:val="both"/>
              <w:rPr>
                <w:rFonts w:ascii="Times New Roman" w:hAnsi="Times New Roman"/>
                <w:sz w:val="16"/>
                <w:szCs w:val="16"/>
              </w:rPr>
            </w:pPr>
            <w:r>
              <w:rPr>
                <w:rFonts w:ascii="Times New Roman" w:hAnsi="Times New Roman"/>
                <w:sz w:val="16"/>
                <w:szCs w:val="16"/>
              </w:rPr>
              <w:lastRenderedPageBreak/>
              <w:t>Hatékonyságnövelő beruházások priorizálása</w:t>
            </w:r>
            <w:r w:rsidRPr="00DF6827">
              <w:rPr>
                <w:rFonts w:ascii="Times New Roman" w:hAnsi="Times New Roman"/>
                <w:sz w:val="16"/>
                <w:szCs w:val="16"/>
              </w:rPr>
              <w:t xml:space="preserve"> </w:t>
            </w:r>
            <w:r w:rsidR="00FE6C31" w:rsidRPr="00FE6C31">
              <w:rPr>
                <w:rFonts w:ascii="Times New Roman" w:hAnsi="Times New Roman"/>
                <w:sz w:val="16"/>
                <w:szCs w:val="16"/>
              </w:rPr>
              <w:t>a környezetbarát megoldásokkal szemben</w:t>
            </w:r>
          </w:p>
          <w:p w14:paraId="39D0747F" w14:textId="77777777" w:rsidR="00DC34AA" w:rsidRPr="00FE6C31" w:rsidRDefault="00DC34AA" w:rsidP="00DC34AA">
            <w:pPr>
              <w:rPr>
                <w:rFonts w:ascii="Times New Roman" w:hAnsi="Times New Roman"/>
                <w:sz w:val="16"/>
                <w:szCs w:val="16"/>
              </w:rPr>
            </w:pPr>
          </w:p>
        </w:tc>
      </w:tr>
      <w:tr w:rsidR="00FE6C31" w:rsidRPr="00FE6C31" w14:paraId="4F86E6B3" w14:textId="77777777" w:rsidTr="00FE6C31">
        <w:trPr>
          <w:trHeight w:val="256"/>
        </w:trPr>
        <w:tc>
          <w:tcPr>
            <w:tcW w:w="374"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089B8C90" w14:textId="77777777" w:rsidR="00FE6C31" w:rsidRPr="00FE6C31" w:rsidRDefault="00FE6C31" w:rsidP="002A0475">
            <w:pPr>
              <w:ind w:left="113" w:right="113"/>
              <w:jc w:val="center"/>
              <w:rPr>
                <w:rFonts w:ascii="Times New Roman" w:hAnsi="Times New Roman"/>
                <w:b/>
                <w:sz w:val="16"/>
                <w:szCs w:val="16"/>
              </w:rPr>
            </w:pPr>
            <w:r w:rsidRPr="00FE6C31">
              <w:rPr>
                <w:rFonts w:ascii="Times New Roman" w:hAnsi="Times New Roman"/>
                <w:b/>
                <w:sz w:val="16"/>
                <w:szCs w:val="16"/>
              </w:rPr>
              <w:lastRenderedPageBreak/>
              <w:t>Külső tényezők</w:t>
            </w:r>
          </w:p>
        </w:tc>
        <w:tc>
          <w:tcPr>
            <w:tcW w:w="2009" w:type="pct"/>
            <w:tcBorders>
              <w:top w:val="single" w:sz="8" w:space="0" w:color="000000"/>
              <w:left w:val="single" w:sz="8" w:space="0" w:color="000000"/>
              <w:bottom w:val="single" w:sz="8" w:space="0" w:color="000000"/>
              <w:right w:val="single" w:sz="8" w:space="0" w:color="000000"/>
            </w:tcBorders>
            <w:vAlign w:val="center"/>
          </w:tcPr>
          <w:p w14:paraId="526C2D3A" w14:textId="77777777" w:rsidR="00FE6C31" w:rsidRPr="00FE6C31" w:rsidRDefault="00FE6C31" w:rsidP="002A0475">
            <w:pPr>
              <w:jc w:val="center"/>
              <w:rPr>
                <w:rFonts w:ascii="Times New Roman" w:hAnsi="Times New Roman"/>
                <w:b/>
                <w:sz w:val="16"/>
                <w:szCs w:val="16"/>
              </w:rPr>
            </w:pPr>
            <w:r w:rsidRPr="00FE6C31">
              <w:rPr>
                <w:rFonts w:ascii="Times New Roman" w:hAnsi="Times New Roman"/>
                <w:b/>
                <w:sz w:val="16"/>
                <w:szCs w:val="16"/>
              </w:rPr>
              <w:t>LEHETŐSÉGEK</w:t>
            </w:r>
          </w:p>
        </w:tc>
        <w:tc>
          <w:tcPr>
            <w:tcW w:w="2617" w:type="pct"/>
            <w:tcBorders>
              <w:top w:val="single" w:sz="8" w:space="0" w:color="000000"/>
              <w:left w:val="single" w:sz="8" w:space="0" w:color="000000"/>
              <w:bottom w:val="single" w:sz="8" w:space="0" w:color="000000"/>
              <w:right w:val="single" w:sz="8" w:space="0" w:color="000000"/>
            </w:tcBorders>
            <w:vAlign w:val="center"/>
          </w:tcPr>
          <w:p w14:paraId="1B0FFDC3" w14:textId="77777777" w:rsidR="00FE6C31" w:rsidRPr="00FE6C31" w:rsidRDefault="00FE6C31" w:rsidP="002A0475">
            <w:pPr>
              <w:jc w:val="center"/>
              <w:rPr>
                <w:rFonts w:ascii="Times New Roman" w:hAnsi="Times New Roman"/>
                <w:b/>
                <w:sz w:val="16"/>
                <w:szCs w:val="16"/>
              </w:rPr>
            </w:pPr>
            <w:r w:rsidRPr="00FE6C31">
              <w:rPr>
                <w:rFonts w:ascii="Times New Roman" w:hAnsi="Times New Roman"/>
                <w:b/>
                <w:sz w:val="16"/>
                <w:szCs w:val="16"/>
              </w:rPr>
              <w:t>VESZÉLYEK</w:t>
            </w:r>
          </w:p>
        </w:tc>
      </w:tr>
      <w:tr w:rsidR="00FE6C31" w:rsidRPr="00FE6C31" w14:paraId="25A9F0E2" w14:textId="77777777" w:rsidTr="00FE6C31">
        <w:trPr>
          <w:trHeight w:val="1124"/>
        </w:trPr>
        <w:tc>
          <w:tcPr>
            <w:tcW w:w="374" w:type="pct"/>
            <w:vMerge/>
            <w:tcBorders>
              <w:left w:val="single" w:sz="8" w:space="0" w:color="000000"/>
              <w:bottom w:val="single" w:sz="8" w:space="0" w:color="000000"/>
              <w:right w:val="single" w:sz="8" w:space="0" w:color="000000"/>
            </w:tcBorders>
            <w:shd w:val="clear" w:color="auto" w:fill="F2F2F2"/>
          </w:tcPr>
          <w:p w14:paraId="054D3819" w14:textId="77777777" w:rsidR="00FE6C31" w:rsidRPr="00FE6C31" w:rsidRDefault="00FE6C31" w:rsidP="002A0475">
            <w:pPr>
              <w:ind w:left="357"/>
              <w:rPr>
                <w:rFonts w:ascii="Times New Roman" w:hAnsi="Times New Roman"/>
                <w:sz w:val="16"/>
                <w:szCs w:val="16"/>
              </w:rPr>
            </w:pPr>
          </w:p>
        </w:tc>
        <w:tc>
          <w:tcPr>
            <w:tcW w:w="2009" w:type="pct"/>
            <w:tcBorders>
              <w:top w:val="single" w:sz="8" w:space="0" w:color="000000"/>
              <w:left w:val="single" w:sz="8" w:space="0" w:color="000000"/>
              <w:bottom w:val="single" w:sz="8" w:space="0" w:color="000000"/>
              <w:right w:val="single" w:sz="8" w:space="0" w:color="000000"/>
            </w:tcBorders>
          </w:tcPr>
          <w:p w14:paraId="7E6DCD1A" w14:textId="77777777" w:rsidR="00FE6C31" w:rsidRPr="00FE6C31" w:rsidRDefault="00FE6C31" w:rsidP="00865F0C">
            <w:pPr>
              <w:pStyle w:val="Listaszerbekezds"/>
              <w:numPr>
                <w:ilvl w:val="0"/>
                <w:numId w:val="19"/>
              </w:numPr>
              <w:jc w:val="both"/>
              <w:rPr>
                <w:rFonts w:ascii="Times New Roman" w:hAnsi="Times New Roman"/>
                <w:sz w:val="16"/>
                <w:szCs w:val="16"/>
              </w:rPr>
            </w:pPr>
            <w:r w:rsidRPr="00FE6C31">
              <w:rPr>
                <w:rFonts w:ascii="Times New Roman" w:hAnsi="Times New Roman"/>
                <w:sz w:val="16"/>
                <w:szCs w:val="16"/>
              </w:rPr>
              <w:t xml:space="preserve">Feldolgozott, illetve konyhakész termékek iránti kereslet növekedése </w:t>
            </w:r>
          </w:p>
          <w:p w14:paraId="55625D39" w14:textId="77777777" w:rsidR="00FE6C31" w:rsidRPr="00FE6C31" w:rsidRDefault="00FE6C31" w:rsidP="00865F0C">
            <w:pPr>
              <w:pStyle w:val="Listaszerbekezds"/>
              <w:numPr>
                <w:ilvl w:val="0"/>
                <w:numId w:val="19"/>
              </w:numPr>
              <w:jc w:val="both"/>
              <w:rPr>
                <w:rFonts w:ascii="Times New Roman" w:hAnsi="Times New Roman"/>
                <w:sz w:val="16"/>
                <w:szCs w:val="16"/>
              </w:rPr>
            </w:pPr>
            <w:r w:rsidRPr="00FE6C31">
              <w:rPr>
                <w:rFonts w:ascii="Times New Roman" w:hAnsi="Times New Roman"/>
                <w:sz w:val="16"/>
                <w:szCs w:val="16"/>
              </w:rPr>
              <w:t xml:space="preserve">A fogyasztók fokozódó tudatossága az egészséges táplálkozással kapcsolatban </w:t>
            </w:r>
          </w:p>
          <w:p w14:paraId="399F3A6F" w14:textId="77777777" w:rsidR="00FE6C31" w:rsidRPr="00FE6C31" w:rsidRDefault="00FE6C31" w:rsidP="00865F0C">
            <w:pPr>
              <w:pStyle w:val="Listaszerbekezds"/>
              <w:numPr>
                <w:ilvl w:val="0"/>
                <w:numId w:val="19"/>
              </w:numPr>
              <w:jc w:val="both"/>
              <w:rPr>
                <w:rFonts w:ascii="Times New Roman" w:hAnsi="Times New Roman"/>
                <w:sz w:val="16"/>
                <w:szCs w:val="16"/>
              </w:rPr>
            </w:pPr>
            <w:r w:rsidRPr="00FE6C31">
              <w:rPr>
                <w:rFonts w:ascii="Times New Roman" w:hAnsi="Times New Roman"/>
                <w:sz w:val="16"/>
                <w:szCs w:val="16"/>
              </w:rPr>
              <w:t xml:space="preserve">Közétkeztetés </w:t>
            </w:r>
            <w:r w:rsidR="0052530B">
              <w:rPr>
                <w:rFonts w:ascii="Times New Roman" w:hAnsi="Times New Roman"/>
                <w:sz w:val="16"/>
                <w:szCs w:val="16"/>
              </w:rPr>
              <w:t>szerepe a fogyasztói szokások kialakításában</w:t>
            </w:r>
            <w:r w:rsidRPr="00FE6C31">
              <w:rPr>
                <w:rFonts w:ascii="Times New Roman" w:hAnsi="Times New Roman"/>
                <w:sz w:val="16"/>
                <w:szCs w:val="16"/>
              </w:rPr>
              <w:t xml:space="preserve"> </w:t>
            </w:r>
          </w:p>
          <w:p w14:paraId="2C918F4A" w14:textId="77777777" w:rsidR="00FE6C31" w:rsidRPr="00FE6C31" w:rsidRDefault="00FE6C31" w:rsidP="00865F0C">
            <w:pPr>
              <w:pStyle w:val="Listaszerbekezds"/>
              <w:numPr>
                <w:ilvl w:val="0"/>
                <w:numId w:val="19"/>
              </w:numPr>
              <w:jc w:val="both"/>
              <w:rPr>
                <w:rFonts w:ascii="Times New Roman" w:hAnsi="Times New Roman"/>
                <w:sz w:val="16"/>
                <w:szCs w:val="16"/>
              </w:rPr>
            </w:pPr>
            <w:r w:rsidRPr="00FE6C31">
              <w:rPr>
                <w:rFonts w:ascii="Times New Roman" w:hAnsi="Times New Roman"/>
                <w:sz w:val="16"/>
                <w:szCs w:val="16"/>
              </w:rPr>
              <w:t xml:space="preserve">Ellátatlan területek </w:t>
            </w:r>
            <w:r w:rsidR="0061721B">
              <w:rPr>
                <w:rFonts w:ascii="Times New Roman" w:hAnsi="Times New Roman"/>
                <w:sz w:val="16"/>
                <w:szCs w:val="16"/>
              </w:rPr>
              <w:t>bevonása a halértékesítésbe</w:t>
            </w:r>
          </w:p>
          <w:p w14:paraId="6732D0FD" w14:textId="77777777" w:rsidR="00FE6C31" w:rsidRPr="00FE6C31" w:rsidRDefault="00FE6C31" w:rsidP="00865F0C">
            <w:pPr>
              <w:pStyle w:val="Listaszerbekezds"/>
              <w:numPr>
                <w:ilvl w:val="0"/>
                <w:numId w:val="19"/>
              </w:numPr>
              <w:jc w:val="both"/>
              <w:rPr>
                <w:rFonts w:ascii="Times New Roman" w:eastAsia="Calibri" w:hAnsi="Times New Roman"/>
                <w:sz w:val="16"/>
                <w:szCs w:val="16"/>
              </w:rPr>
            </w:pPr>
            <w:r w:rsidRPr="00FE6C31">
              <w:rPr>
                <w:rFonts w:ascii="Times New Roman" w:eastAsia="Calibri" w:hAnsi="Times New Roman"/>
                <w:sz w:val="16"/>
                <w:szCs w:val="16"/>
              </w:rPr>
              <w:t>A hazai feldolgozott haltermékek piaci részesedésének növelése innovatív feldolgozó és termelő technológiák alkalmazásával és a meglévő feldolgozó üzemek modernizálásával.</w:t>
            </w:r>
          </w:p>
          <w:p w14:paraId="23886236" w14:textId="77777777" w:rsidR="00FE6C31" w:rsidRPr="00FE6C31" w:rsidRDefault="00FE6C31" w:rsidP="00865F0C">
            <w:pPr>
              <w:pStyle w:val="Listaszerbekezds"/>
              <w:numPr>
                <w:ilvl w:val="0"/>
                <w:numId w:val="19"/>
              </w:numPr>
              <w:jc w:val="both"/>
              <w:rPr>
                <w:rFonts w:ascii="Times New Roman" w:eastAsia="Calibri" w:hAnsi="Times New Roman"/>
                <w:sz w:val="16"/>
                <w:szCs w:val="16"/>
              </w:rPr>
            </w:pPr>
            <w:r w:rsidRPr="00FE6C31">
              <w:rPr>
                <w:rFonts w:ascii="Times New Roman" w:eastAsia="Calibri" w:hAnsi="Times New Roman"/>
                <w:sz w:val="16"/>
                <w:szCs w:val="16"/>
              </w:rPr>
              <w:t>A könnyen elkészíthető, konyhakész termékek hozzájárul</w:t>
            </w:r>
            <w:r w:rsidR="0061721B">
              <w:rPr>
                <w:rFonts w:ascii="Times New Roman" w:eastAsia="Calibri" w:hAnsi="Times New Roman"/>
                <w:sz w:val="16"/>
                <w:szCs w:val="16"/>
              </w:rPr>
              <w:t>hatnak</w:t>
            </w:r>
            <w:r w:rsidR="0052530B">
              <w:rPr>
                <w:rFonts w:ascii="Times New Roman" w:eastAsia="Calibri" w:hAnsi="Times New Roman"/>
                <w:sz w:val="16"/>
                <w:szCs w:val="16"/>
              </w:rPr>
              <w:t xml:space="preserve"> </w:t>
            </w:r>
            <w:r w:rsidRPr="00FE6C31">
              <w:rPr>
                <w:rFonts w:ascii="Times New Roman" w:eastAsia="Calibri" w:hAnsi="Times New Roman"/>
                <w:sz w:val="16"/>
                <w:szCs w:val="16"/>
              </w:rPr>
              <w:t>a halfogyasztás növeléséhez</w:t>
            </w:r>
          </w:p>
          <w:p w14:paraId="422C8576" w14:textId="77777777" w:rsidR="00FE6C31" w:rsidRPr="00FE6C31" w:rsidRDefault="0052530B" w:rsidP="00865F0C">
            <w:pPr>
              <w:pStyle w:val="Listaszerbekezds"/>
              <w:numPr>
                <w:ilvl w:val="0"/>
                <w:numId w:val="19"/>
              </w:numPr>
              <w:jc w:val="both"/>
              <w:rPr>
                <w:rFonts w:ascii="Times New Roman" w:eastAsia="Calibri" w:hAnsi="Times New Roman"/>
                <w:sz w:val="16"/>
                <w:szCs w:val="16"/>
              </w:rPr>
            </w:pPr>
            <w:r>
              <w:rPr>
                <w:rFonts w:ascii="Times New Roman" w:eastAsia="Calibri" w:hAnsi="Times New Roman"/>
                <w:sz w:val="16"/>
                <w:szCs w:val="16"/>
              </w:rPr>
              <w:t>A</w:t>
            </w:r>
            <w:r w:rsidRPr="00FE6C31">
              <w:rPr>
                <w:rFonts w:ascii="Times New Roman" w:eastAsia="Calibri" w:hAnsi="Times New Roman"/>
                <w:sz w:val="16"/>
                <w:szCs w:val="16"/>
              </w:rPr>
              <w:t xml:space="preserve"> </w:t>
            </w:r>
            <w:r w:rsidR="0061721B">
              <w:rPr>
                <w:rFonts w:ascii="Times New Roman" w:eastAsia="Calibri" w:hAnsi="Times New Roman"/>
                <w:sz w:val="16"/>
                <w:szCs w:val="16"/>
              </w:rPr>
              <w:t xml:space="preserve">halfogyasztás, a </w:t>
            </w:r>
            <w:r w:rsidRPr="00FE6C31">
              <w:rPr>
                <w:rFonts w:ascii="Times New Roman" w:eastAsia="Calibri" w:hAnsi="Times New Roman"/>
                <w:sz w:val="16"/>
                <w:szCs w:val="16"/>
              </w:rPr>
              <w:t xml:space="preserve">versenyképesség és a piaci pozíció </w:t>
            </w:r>
            <w:r>
              <w:rPr>
                <w:rFonts w:ascii="Times New Roman" w:eastAsia="Calibri" w:hAnsi="Times New Roman"/>
                <w:sz w:val="16"/>
                <w:szCs w:val="16"/>
              </w:rPr>
              <w:t>növelése</w:t>
            </w:r>
            <w:r w:rsidRPr="00FE6C31">
              <w:rPr>
                <w:rFonts w:ascii="Times New Roman" w:eastAsia="Calibri" w:hAnsi="Times New Roman"/>
                <w:sz w:val="16"/>
                <w:szCs w:val="16"/>
              </w:rPr>
              <w:t xml:space="preserve"> </w:t>
            </w:r>
            <w:r>
              <w:rPr>
                <w:rFonts w:ascii="Times New Roman" w:eastAsia="Calibri" w:hAnsi="Times New Roman"/>
                <w:sz w:val="16"/>
                <w:szCs w:val="16"/>
              </w:rPr>
              <w:t>e</w:t>
            </w:r>
            <w:r w:rsidR="00FE6C31" w:rsidRPr="00FE6C31">
              <w:rPr>
                <w:rFonts w:ascii="Times New Roman" w:eastAsia="Calibri" w:hAnsi="Times New Roman"/>
                <w:sz w:val="16"/>
                <w:szCs w:val="16"/>
              </w:rPr>
              <w:t>gysé</w:t>
            </w:r>
            <w:r>
              <w:rPr>
                <w:rFonts w:ascii="Times New Roman" w:eastAsia="Calibri" w:hAnsi="Times New Roman"/>
                <w:sz w:val="16"/>
                <w:szCs w:val="16"/>
              </w:rPr>
              <w:t>ges ágazati marketinggel</w:t>
            </w:r>
          </w:p>
          <w:p w14:paraId="4108E386" w14:textId="77777777" w:rsidR="00FE6C31" w:rsidRPr="00FE6C31" w:rsidRDefault="00FE6C31" w:rsidP="00865F0C">
            <w:pPr>
              <w:pStyle w:val="Listaszerbekezds"/>
              <w:numPr>
                <w:ilvl w:val="0"/>
                <w:numId w:val="19"/>
              </w:numPr>
              <w:jc w:val="both"/>
              <w:rPr>
                <w:rFonts w:ascii="Times New Roman" w:eastAsia="Calibri" w:hAnsi="Times New Roman"/>
                <w:sz w:val="16"/>
                <w:szCs w:val="16"/>
              </w:rPr>
            </w:pPr>
            <w:r w:rsidRPr="00FE6C31">
              <w:rPr>
                <w:rFonts w:ascii="Times New Roman" w:eastAsia="Calibri" w:hAnsi="Times New Roman"/>
                <w:sz w:val="16"/>
                <w:szCs w:val="16"/>
              </w:rPr>
              <w:t>Kihasználatlan lehetőségek pl. a napenergia hasznosítása terén</w:t>
            </w:r>
          </w:p>
          <w:p w14:paraId="0D0D557D" w14:textId="77777777" w:rsidR="0052530B" w:rsidRDefault="0052530B" w:rsidP="00865F0C">
            <w:pPr>
              <w:pStyle w:val="Listaszerbekezds"/>
              <w:numPr>
                <w:ilvl w:val="0"/>
                <w:numId w:val="19"/>
              </w:numPr>
              <w:jc w:val="both"/>
              <w:rPr>
                <w:rFonts w:ascii="Times New Roman" w:hAnsi="Times New Roman"/>
                <w:sz w:val="16"/>
                <w:szCs w:val="16"/>
              </w:rPr>
            </w:pPr>
            <w:r>
              <w:rPr>
                <w:rFonts w:ascii="Times New Roman" w:hAnsi="Times New Roman"/>
                <w:sz w:val="16"/>
                <w:szCs w:val="16"/>
              </w:rPr>
              <w:t>Egyes térségek</w:t>
            </w:r>
            <w:r w:rsidR="0061721B">
              <w:rPr>
                <w:rFonts w:ascii="Times New Roman" w:hAnsi="Times New Roman"/>
                <w:sz w:val="16"/>
                <w:szCs w:val="16"/>
              </w:rPr>
              <w:t>ben</w:t>
            </w:r>
            <w:r w:rsidRPr="006B656E">
              <w:rPr>
                <w:rFonts w:ascii="Times New Roman" w:hAnsi="Times New Roman"/>
                <w:sz w:val="16"/>
                <w:szCs w:val="16"/>
              </w:rPr>
              <w:t xml:space="preserve"> </w:t>
            </w:r>
            <w:r w:rsidR="0061721B">
              <w:rPr>
                <w:rFonts w:ascii="Times New Roman" w:hAnsi="Times New Roman"/>
                <w:sz w:val="16"/>
                <w:szCs w:val="16"/>
              </w:rPr>
              <w:t>szükség lenne</w:t>
            </w:r>
            <w:r>
              <w:rPr>
                <w:rFonts w:ascii="Times New Roman" w:hAnsi="Times New Roman"/>
                <w:sz w:val="16"/>
                <w:szCs w:val="16"/>
              </w:rPr>
              <w:t xml:space="preserve"> új munkahelyek</w:t>
            </w:r>
            <w:r w:rsidR="0061721B">
              <w:rPr>
                <w:rFonts w:ascii="Times New Roman" w:hAnsi="Times New Roman"/>
                <w:sz w:val="16"/>
                <w:szCs w:val="16"/>
              </w:rPr>
              <w:t>re</w:t>
            </w:r>
          </w:p>
          <w:p w14:paraId="53954CAA" w14:textId="77777777" w:rsidR="0061721B" w:rsidRPr="0061721B" w:rsidRDefault="0061721B" w:rsidP="00865F0C">
            <w:pPr>
              <w:pStyle w:val="Listaszerbekezds"/>
              <w:numPr>
                <w:ilvl w:val="0"/>
                <w:numId w:val="19"/>
              </w:numPr>
              <w:jc w:val="both"/>
              <w:rPr>
                <w:rFonts w:ascii="Times New Roman" w:hAnsi="Times New Roman"/>
                <w:sz w:val="16"/>
                <w:szCs w:val="16"/>
              </w:rPr>
            </w:pPr>
            <w:r w:rsidRPr="0061721B">
              <w:rPr>
                <w:rFonts w:ascii="Times New Roman" w:hAnsi="Times New Roman"/>
                <w:sz w:val="16"/>
                <w:szCs w:val="16"/>
              </w:rPr>
              <w:t>A hal</w:t>
            </w:r>
            <w:r>
              <w:rPr>
                <w:rFonts w:ascii="Times New Roman" w:hAnsi="Times New Roman"/>
                <w:sz w:val="16"/>
                <w:szCs w:val="16"/>
              </w:rPr>
              <w:t xml:space="preserve">termékek </w:t>
            </w:r>
            <w:proofErr w:type="spellStart"/>
            <w:r>
              <w:rPr>
                <w:rFonts w:ascii="Times New Roman" w:hAnsi="Times New Roman"/>
                <w:sz w:val="16"/>
                <w:szCs w:val="16"/>
              </w:rPr>
              <w:t>promotálása</w:t>
            </w:r>
            <w:proofErr w:type="spellEnd"/>
            <w:r>
              <w:rPr>
                <w:rFonts w:ascii="Times New Roman" w:hAnsi="Times New Roman"/>
                <w:sz w:val="16"/>
                <w:szCs w:val="16"/>
              </w:rPr>
              <w:t>, marketing</w:t>
            </w:r>
            <w:r w:rsidRPr="0061721B">
              <w:rPr>
                <w:rFonts w:ascii="Times New Roman" w:hAnsi="Times New Roman"/>
                <w:sz w:val="16"/>
                <w:szCs w:val="16"/>
              </w:rPr>
              <w:t>eszközök bevonása a népszerűsítésbe</w:t>
            </w:r>
          </w:p>
          <w:p w14:paraId="21AAEEB3" w14:textId="77777777" w:rsidR="00FE6C31" w:rsidRDefault="004C30EA" w:rsidP="00865F0C">
            <w:pPr>
              <w:pStyle w:val="Listaszerbekezds"/>
              <w:numPr>
                <w:ilvl w:val="0"/>
                <w:numId w:val="19"/>
              </w:numPr>
              <w:jc w:val="both"/>
              <w:rPr>
                <w:rFonts w:ascii="Times New Roman" w:hAnsi="Times New Roman"/>
                <w:sz w:val="16"/>
                <w:szCs w:val="16"/>
              </w:rPr>
            </w:pPr>
            <w:r>
              <w:rPr>
                <w:rFonts w:ascii="Times New Roman" w:hAnsi="Times New Roman"/>
                <w:sz w:val="16"/>
                <w:szCs w:val="16"/>
              </w:rPr>
              <w:t>Tanúsító</w:t>
            </w:r>
            <w:r w:rsidR="0061721B" w:rsidRPr="0061721B">
              <w:rPr>
                <w:rFonts w:ascii="Times New Roman" w:hAnsi="Times New Roman"/>
                <w:sz w:val="16"/>
                <w:szCs w:val="16"/>
              </w:rPr>
              <w:t xml:space="preserve"> védjegy bevezetése és az ebből fakadó piaci előnyök kihasználása</w:t>
            </w:r>
          </w:p>
          <w:p w14:paraId="359413CF" w14:textId="77777777" w:rsidR="00EF7F9D" w:rsidRPr="00E77A60" w:rsidRDefault="00EF7F9D" w:rsidP="00EF7F9D">
            <w:pPr>
              <w:pStyle w:val="Listaszerbekezds"/>
              <w:jc w:val="both"/>
              <w:rPr>
                <w:rFonts w:ascii="Times New Roman" w:hAnsi="Times New Roman"/>
                <w:sz w:val="16"/>
                <w:szCs w:val="16"/>
              </w:rPr>
            </w:pPr>
          </w:p>
        </w:tc>
        <w:tc>
          <w:tcPr>
            <w:tcW w:w="2617" w:type="pct"/>
            <w:tcBorders>
              <w:top w:val="single" w:sz="8" w:space="0" w:color="000000"/>
              <w:left w:val="single" w:sz="8" w:space="0" w:color="000000"/>
              <w:bottom w:val="single" w:sz="8" w:space="0" w:color="000000"/>
              <w:right w:val="single" w:sz="8" w:space="0" w:color="000000"/>
            </w:tcBorders>
          </w:tcPr>
          <w:p w14:paraId="0CC8AA51" w14:textId="77777777" w:rsidR="00FE6C31" w:rsidRPr="00FE6C31" w:rsidRDefault="00FE6C31" w:rsidP="00865F0C">
            <w:pPr>
              <w:pStyle w:val="Listaszerbekezds"/>
              <w:numPr>
                <w:ilvl w:val="0"/>
                <w:numId w:val="19"/>
              </w:numPr>
              <w:jc w:val="both"/>
              <w:rPr>
                <w:rFonts w:ascii="Times New Roman" w:hAnsi="Times New Roman"/>
                <w:sz w:val="16"/>
                <w:szCs w:val="16"/>
              </w:rPr>
            </w:pPr>
            <w:r w:rsidRPr="00FE6C31">
              <w:rPr>
                <w:rFonts w:ascii="Times New Roman" w:hAnsi="Times New Roman"/>
                <w:sz w:val="16"/>
                <w:szCs w:val="16"/>
              </w:rPr>
              <w:t xml:space="preserve">Olcsó feldolgozott import termékek </w:t>
            </w:r>
          </w:p>
          <w:p w14:paraId="093AAF29" w14:textId="77777777" w:rsidR="00FE6C31" w:rsidRPr="00FE6C31" w:rsidRDefault="00FE6C31" w:rsidP="00865F0C">
            <w:pPr>
              <w:pStyle w:val="Listaszerbekezds"/>
              <w:numPr>
                <w:ilvl w:val="0"/>
                <w:numId w:val="19"/>
              </w:numPr>
              <w:jc w:val="both"/>
              <w:rPr>
                <w:rFonts w:ascii="Times New Roman" w:hAnsi="Times New Roman"/>
                <w:sz w:val="16"/>
                <w:szCs w:val="16"/>
              </w:rPr>
            </w:pPr>
            <w:r w:rsidRPr="00FE6C31">
              <w:rPr>
                <w:rFonts w:ascii="Times New Roman" w:hAnsi="Times New Roman"/>
                <w:sz w:val="16"/>
                <w:szCs w:val="16"/>
              </w:rPr>
              <w:t xml:space="preserve">A kisebb üzemek létesítésének ellehetetlenítése a szigorú előírások miatt </w:t>
            </w:r>
          </w:p>
          <w:p w14:paraId="2B5E612E" w14:textId="77777777" w:rsidR="00FE6C31" w:rsidRPr="00FE6C31" w:rsidRDefault="00FE6C31" w:rsidP="00865F0C">
            <w:pPr>
              <w:pStyle w:val="Listaszerbekezds"/>
              <w:numPr>
                <w:ilvl w:val="0"/>
                <w:numId w:val="19"/>
              </w:numPr>
              <w:jc w:val="both"/>
              <w:rPr>
                <w:rFonts w:ascii="Times New Roman" w:hAnsi="Times New Roman"/>
                <w:sz w:val="16"/>
                <w:szCs w:val="16"/>
              </w:rPr>
            </w:pPr>
            <w:r w:rsidRPr="00FE6C31">
              <w:rPr>
                <w:rFonts w:ascii="Times New Roman" w:hAnsi="Times New Roman"/>
                <w:sz w:val="16"/>
                <w:szCs w:val="16"/>
              </w:rPr>
              <w:t xml:space="preserve">Megfelelő technológiai tervezői és kivitelezői háttér </w:t>
            </w:r>
            <w:r w:rsidR="0052530B">
              <w:rPr>
                <w:rFonts w:ascii="Times New Roman" w:hAnsi="Times New Roman"/>
                <w:sz w:val="16"/>
                <w:szCs w:val="16"/>
              </w:rPr>
              <w:t>hiánya</w:t>
            </w:r>
          </w:p>
          <w:p w14:paraId="5EC2FEC5" w14:textId="77777777" w:rsidR="00FE6C31" w:rsidRDefault="00FE6C31" w:rsidP="00865F0C">
            <w:pPr>
              <w:pStyle w:val="Listaszerbekezds"/>
              <w:numPr>
                <w:ilvl w:val="0"/>
                <w:numId w:val="19"/>
              </w:numPr>
              <w:jc w:val="both"/>
              <w:rPr>
                <w:rFonts w:ascii="Times New Roman" w:hAnsi="Times New Roman"/>
                <w:sz w:val="16"/>
                <w:szCs w:val="16"/>
              </w:rPr>
            </w:pPr>
            <w:r w:rsidRPr="00FE6C31">
              <w:rPr>
                <w:rFonts w:ascii="Times New Roman" w:hAnsi="Times New Roman"/>
                <w:sz w:val="16"/>
                <w:szCs w:val="16"/>
              </w:rPr>
              <w:t xml:space="preserve">A magyar haltermékek belpiaci és külpiaci marketingjének </w:t>
            </w:r>
            <w:r w:rsidR="00F24EED">
              <w:rPr>
                <w:rFonts w:ascii="Times New Roman" w:hAnsi="Times New Roman"/>
                <w:sz w:val="16"/>
                <w:szCs w:val="16"/>
              </w:rPr>
              <w:t>elégtelensége</w:t>
            </w:r>
          </w:p>
          <w:p w14:paraId="79B4BC55" w14:textId="77777777" w:rsidR="004476CC" w:rsidRPr="00FE6C31" w:rsidRDefault="004476CC" w:rsidP="00865F0C">
            <w:pPr>
              <w:pStyle w:val="Listaszerbekezds"/>
              <w:numPr>
                <w:ilvl w:val="0"/>
                <w:numId w:val="19"/>
              </w:numPr>
              <w:jc w:val="both"/>
              <w:rPr>
                <w:rFonts w:ascii="Times New Roman" w:hAnsi="Times New Roman"/>
                <w:sz w:val="16"/>
                <w:szCs w:val="16"/>
              </w:rPr>
            </w:pPr>
            <w:r w:rsidRPr="004476CC">
              <w:rPr>
                <w:rFonts w:ascii="Times New Roman" w:hAnsi="Times New Roman"/>
                <w:sz w:val="16"/>
                <w:szCs w:val="16"/>
              </w:rPr>
              <w:t>Hosszú távon a ponty dominanciája veszélyt jelenthet az ágazat számára, különösen, ha nem történik meg a feldolgozott termékválaszték bővítése</w:t>
            </w:r>
          </w:p>
        </w:tc>
      </w:tr>
    </w:tbl>
    <w:p w14:paraId="038AC614" w14:textId="77777777" w:rsidR="00FE6C31" w:rsidRPr="00D424BF" w:rsidRDefault="00FE6C31" w:rsidP="00D424BF">
      <w:pPr>
        <w:jc w:val="both"/>
        <w:rPr>
          <w:rFonts w:ascii="Times New Roman" w:hAnsi="Times New Roman" w:cs="Times New Roman"/>
        </w:rPr>
      </w:pPr>
    </w:p>
    <w:p w14:paraId="7DDD94AD" w14:textId="77777777" w:rsidR="00204316" w:rsidRDefault="00204316" w:rsidP="00204316">
      <w:pPr>
        <w:jc w:val="both"/>
        <w:rPr>
          <w:rFonts w:ascii="Times New Roman" w:hAnsi="Times New Roman" w:cs="Times New Roman"/>
        </w:rPr>
      </w:pPr>
      <w:r>
        <w:rPr>
          <w:rFonts w:ascii="Times New Roman" w:hAnsi="Times New Roman" w:cs="Times New Roman"/>
        </w:rPr>
        <w:t>Azonosított igények:</w:t>
      </w:r>
    </w:p>
    <w:p w14:paraId="389D9F84" w14:textId="77777777" w:rsidR="00204316" w:rsidRPr="006B0E1F" w:rsidRDefault="00204316" w:rsidP="00204316">
      <w:pPr>
        <w:jc w:val="both"/>
        <w:rPr>
          <w:rFonts w:ascii="Times New Roman" w:hAnsi="Times New Roman" w:cs="Times New Roman"/>
        </w:rPr>
      </w:pPr>
    </w:p>
    <w:p w14:paraId="11FD6FBC" w14:textId="77777777" w:rsidR="00D86B43" w:rsidRDefault="00D86B43" w:rsidP="00865F0C">
      <w:pPr>
        <w:pStyle w:val="Listaszerbekezds"/>
        <w:numPr>
          <w:ilvl w:val="0"/>
          <w:numId w:val="20"/>
        </w:numPr>
        <w:jc w:val="both"/>
        <w:rPr>
          <w:rFonts w:ascii="Times New Roman" w:hAnsi="Times New Roman" w:cs="Times New Roman"/>
        </w:rPr>
      </w:pPr>
      <w:r w:rsidRPr="00D86B43">
        <w:rPr>
          <w:rFonts w:ascii="Times New Roman" w:hAnsi="Times New Roman" w:cs="Times New Roman"/>
        </w:rPr>
        <w:t>Új halfeldolgozó üzemek létesítése, a meglévő üzemek helyreállítása és felújítása, eszközbeszerzés támogatása a kapacitásnöve</w:t>
      </w:r>
      <w:r>
        <w:rPr>
          <w:rFonts w:ascii="Times New Roman" w:hAnsi="Times New Roman" w:cs="Times New Roman"/>
        </w:rPr>
        <w:t>lés, korszerűsítés</w:t>
      </w:r>
      <w:r w:rsidRPr="00D86B43">
        <w:rPr>
          <w:rFonts w:ascii="Times New Roman" w:hAnsi="Times New Roman" w:cs="Times New Roman"/>
        </w:rPr>
        <w:t xml:space="preserve"> és versenyképesség növelése érdekében.</w:t>
      </w:r>
    </w:p>
    <w:p w14:paraId="42B43E89" w14:textId="77777777" w:rsidR="00D86B43" w:rsidRDefault="00D86B43" w:rsidP="00865F0C">
      <w:pPr>
        <w:pStyle w:val="Listaszerbekezds"/>
        <w:numPr>
          <w:ilvl w:val="0"/>
          <w:numId w:val="20"/>
        </w:numPr>
        <w:jc w:val="both"/>
        <w:rPr>
          <w:rFonts w:ascii="Times New Roman" w:hAnsi="Times New Roman" w:cs="Times New Roman"/>
        </w:rPr>
      </w:pPr>
      <w:r w:rsidRPr="00D86B43">
        <w:rPr>
          <w:rFonts w:ascii="Times New Roman" w:hAnsi="Times New Roman" w:cs="Times New Roman"/>
        </w:rPr>
        <w:t>A minőség javításának és a hozzáadott érték emelésének támogatása.</w:t>
      </w:r>
    </w:p>
    <w:p w14:paraId="17CFF34D" w14:textId="77777777" w:rsidR="00D86B43" w:rsidRDefault="00D86B43" w:rsidP="00865F0C">
      <w:pPr>
        <w:pStyle w:val="Listaszerbekezds"/>
        <w:numPr>
          <w:ilvl w:val="0"/>
          <w:numId w:val="20"/>
        </w:numPr>
        <w:jc w:val="both"/>
        <w:rPr>
          <w:rFonts w:ascii="Times New Roman" w:hAnsi="Times New Roman" w:cs="Times New Roman"/>
        </w:rPr>
      </w:pPr>
      <w:r w:rsidRPr="00D86B43">
        <w:rPr>
          <w:rFonts w:ascii="Times New Roman" w:hAnsi="Times New Roman" w:cs="Times New Roman"/>
        </w:rPr>
        <w:t xml:space="preserve">A fogyasztás növelése érdekében szükséges a feldolgozó kapacitások növelése és a meglévő kapacitások kihasználtságának javítása. </w:t>
      </w:r>
    </w:p>
    <w:p w14:paraId="1FB5892C" w14:textId="77777777" w:rsidR="00D86B43" w:rsidRDefault="00D86B43" w:rsidP="00865F0C">
      <w:pPr>
        <w:pStyle w:val="Listaszerbekezds"/>
        <w:numPr>
          <w:ilvl w:val="0"/>
          <w:numId w:val="20"/>
        </w:numPr>
        <w:jc w:val="both"/>
        <w:rPr>
          <w:rFonts w:ascii="Times New Roman" w:hAnsi="Times New Roman" w:cs="Times New Roman"/>
        </w:rPr>
      </w:pPr>
      <w:r w:rsidRPr="00D86B43">
        <w:rPr>
          <w:rFonts w:ascii="Times New Roman" w:hAnsi="Times New Roman" w:cs="Times New Roman"/>
        </w:rPr>
        <w:t>Termékspektrum szélesítése, magas feldolgozottsági fokú, konyhakész, attraktívan és higiénikusan csomagolt haltermékek.</w:t>
      </w:r>
    </w:p>
    <w:p w14:paraId="125C194E" w14:textId="77777777" w:rsidR="00D86B43" w:rsidRDefault="00D86B43" w:rsidP="00865F0C">
      <w:pPr>
        <w:pStyle w:val="Listaszerbekezds"/>
        <w:numPr>
          <w:ilvl w:val="0"/>
          <w:numId w:val="20"/>
        </w:numPr>
        <w:jc w:val="both"/>
        <w:rPr>
          <w:rFonts w:ascii="Times New Roman" w:hAnsi="Times New Roman" w:cs="Times New Roman"/>
        </w:rPr>
      </w:pPr>
      <w:r w:rsidRPr="00D86B43">
        <w:rPr>
          <w:rFonts w:ascii="Times New Roman" w:hAnsi="Times New Roman" w:cs="Times New Roman"/>
        </w:rPr>
        <w:t>A munkabiztonságot, a higiénés, egészségügyi és a munkakörülményeket javító halfeldolgozási beruházások támogatása.</w:t>
      </w:r>
    </w:p>
    <w:p w14:paraId="72438147" w14:textId="77777777" w:rsidR="00D86B43" w:rsidRDefault="00D86B43" w:rsidP="00865F0C">
      <w:pPr>
        <w:pStyle w:val="Listaszerbekezds"/>
        <w:numPr>
          <w:ilvl w:val="0"/>
          <w:numId w:val="20"/>
        </w:numPr>
        <w:jc w:val="both"/>
        <w:rPr>
          <w:rFonts w:ascii="Times New Roman" w:hAnsi="Times New Roman" w:cs="Times New Roman"/>
        </w:rPr>
      </w:pPr>
      <w:r w:rsidRPr="00D86B43">
        <w:rPr>
          <w:rFonts w:ascii="Times New Roman" w:hAnsi="Times New Roman" w:cs="Times New Roman"/>
        </w:rPr>
        <w:t>A fő halfeldolgozási tevékenység során keletkező melléktermékek feldolgozásának támogatása.</w:t>
      </w:r>
    </w:p>
    <w:p w14:paraId="22C3669F" w14:textId="77777777" w:rsidR="00D86B43" w:rsidRDefault="00D86B43" w:rsidP="00865F0C">
      <w:pPr>
        <w:pStyle w:val="Listaszerbekezds"/>
        <w:numPr>
          <w:ilvl w:val="0"/>
          <w:numId w:val="20"/>
        </w:numPr>
        <w:jc w:val="both"/>
        <w:rPr>
          <w:rFonts w:ascii="Times New Roman" w:hAnsi="Times New Roman" w:cs="Times New Roman"/>
        </w:rPr>
      </w:pPr>
      <w:r w:rsidRPr="00D86B43">
        <w:rPr>
          <w:rFonts w:ascii="Times New Roman" w:hAnsi="Times New Roman" w:cs="Times New Roman"/>
        </w:rPr>
        <w:t>Helyi termelés - feldolgozás - direkt értékesítés támogatása.</w:t>
      </w:r>
    </w:p>
    <w:p w14:paraId="3D44B5E8" w14:textId="77777777" w:rsidR="00D86B43" w:rsidRDefault="00D86B43" w:rsidP="00865F0C">
      <w:pPr>
        <w:pStyle w:val="Listaszerbekezds"/>
        <w:numPr>
          <w:ilvl w:val="0"/>
          <w:numId w:val="20"/>
        </w:numPr>
        <w:jc w:val="both"/>
        <w:rPr>
          <w:rFonts w:ascii="Times New Roman" w:hAnsi="Times New Roman" w:cs="Times New Roman"/>
        </w:rPr>
      </w:pPr>
      <w:r w:rsidRPr="00D86B43">
        <w:rPr>
          <w:rFonts w:ascii="Times New Roman" w:hAnsi="Times New Roman" w:cs="Times New Roman"/>
        </w:rPr>
        <w:t xml:space="preserve">Halboltok, </w:t>
      </w:r>
      <w:proofErr w:type="spellStart"/>
      <w:r w:rsidR="00F24EED">
        <w:rPr>
          <w:rFonts w:ascii="Times New Roman" w:hAnsi="Times New Roman" w:cs="Times New Roman"/>
        </w:rPr>
        <w:t>hálózatos</w:t>
      </w:r>
      <w:proofErr w:type="spellEnd"/>
      <w:r w:rsidR="00F24EED">
        <w:rPr>
          <w:rFonts w:ascii="Times New Roman" w:hAnsi="Times New Roman" w:cs="Times New Roman"/>
        </w:rPr>
        <w:t xml:space="preserve"> </w:t>
      </w:r>
      <w:r w:rsidRPr="00D86B43">
        <w:rPr>
          <w:rFonts w:ascii="Times New Roman" w:hAnsi="Times New Roman" w:cs="Times New Roman"/>
        </w:rPr>
        <w:t>értékesítési pontok és vágó</w:t>
      </w:r>
      <w:r w:rsidR="003E6581">
        <w:rPr>
          <w:rFonts w:ascii="Times New Roman" w:hAnsi="Times New Roman" w:cs="Times New Roman"/>
        </w:rPr>
        <w:t>pontok létesítésének támogatása</w:t>
      </w:r>
      <w:r w:rsidRPr="00D86B43">
        <w:rPr>
          <w:rFonts w:ascii="Times New Roman" w:hAnsi="Times New Roman" w:cs="Times New Roman"/>
        </w:rPr>
        <w:t>.</w:t>
      </w:r>
    </w:p>
    <w:p w14:paraId="10035E73" w14:textId="77777777" w:rsidR="00E834F6" w:rsidRPr="00D86B43" w:rsidRDefault="00E834F6" w:rsidP="00865F0C">
      <w:pPr>
        <w:pStyle w:val="Listaszerbekezds"/>
        <w:numPr>
          <w:ilvl w:val="0"/>
          <w:numId w:val="20"/>
        </w:numPr>
        <w:jc w:val="both"/>
        <w:rPr>
          <w:rFonts w:ascii="Times New Roman" w:hAnsi="Times New Roman" w:cs="Times New Roman"/>
        </w:rPr>
      </w:pPr>
      <w:r>
        <w:rPr>
          <w:rFonts w:ascii="Times New Roman" w:hAnsi="Times New Roman" w:cs="Times New Roman"/>
        </w:rPr>
        <w:t xml:space="preserve">A </w:t>
      </w:r>
      <w:r w:rsidR="003E6581">
        <w:rPr>
          <w:rFonts w:ascii="Times New Roman" w:hAnsi="Times New Roman" w:cs="Times New Roman"/>
        </w:rPr>
        <w:t>halfeldolgozás</w:t>
      </w:r>
      <w:r>
        <w:rPr>
          <w:rFonts w:ascii="Times New Roman" w:hAnsi="Times New Roman" w:cs="Times New Roman"/>
        </w:rPr>
        <w:t xml:space="preserve"> ellenálló</w:t>
      </w:r>
      <w:r w:rsidR="00A63F3F">
        <w:rPr>
          <w:rFonts w:ascii="Times New Roman" w:hAnsi="Times New Roman" w:cs="Times New Roman"/>
        </w:rPr>
        <w:t xml:space="preserve"> </w:t>
      </w:r>
      <w:r>
        <w:rPr>
          <w:rFonts w:ascii="Times New Roman" w:hAnsi="Times New Roman" w:cs="Times New Roman"/>
        </w:rPr>
        <w:t>képességének javítása a klímaváltozás, természeti katasztrófák és járványok hatásaival szemben.</w:t>
      </w:r>
    </w:p>
    <w:p w14:paraId="6C4B1B18" w14:textId="77777777" w:rsidR="002C56FB" w:rsidRDefault="002C56FB" w:rsidP="00204316">
      <w:pPr>
        <w:jc w:val="both"/>
        <w:rPr>
          <w:rFonts w:ascii="Times New Roman" w:hAnsi="Times New Roman" w:cs="Times New Roman"/>
        </w:rPr>
      </w:pPr>
    </w:p>
    <w:p w14:paraId="185B6633" w14:textId="77777777" w:rsidR="00204316" w:rsidRDefault="00204316" w:rsidP="00204316">
      <w:pPr>
        <w:jc w:val="both"/>
        <w:rPr>
          <w:rFonts w:ascii="Times New Roman" w:hAnsi="Times New Roman" w:cs="Times New Roman"/>
        </w:rPr>
      </w:pPr>
      <w:r w:rsidRPr="00D424BF">
        <w:rPr>
          <w:rFonts w:ascii="Times New Roman" w:hAnsi="Times New Roman" w:cs="Times New Roman"/>
        </w:rPr>
        <w:t>A SWOT</w:t>
      </w:r>
      <w:r w:rsidR="00401779">
        <w:rPr>
          <w:rFonts w:ascii="Times New Roman" w:hAnsi="Times New Roman" w:cs="Times New Roman"/>
        </w:rPr>
        <w:t>-</w:t>
      </w:r>
      <w:r w:rsidRPr="00D424BF">
        <w:rPr>
          <w:rFonts w:ascii="Times New Roman" w:hAnsi="Times New Roman" w:cs="Times New Roman"/>
        </w:rPr>
        <w:t xml:space="preserve">elemzés és </w:t>
      </w:r>
      <w:r>
        <w:rPr>
          <w:rFonts w:ascii="Times New Roman" w:hAnsi="Times New Roman" w:cs="Times New Roman"/>
        </w:rPr>
        <w:t xml:space="preserve">a NAS intézkedései </w:t>
      </w:r>
      <w:r w:rsidRPr="00D424BF">
        <w:rPr>
          <w:rFonts w:ascii="Times New Roman" w:hAnsi="Times New Roman" w:cs="Times New Roman"/>
        </w:rPr>
        <w:t>közötti összhang</w:t>
      </w:r>
      <w:r>
        <w:rPr>
          <w:rFonts w:ascii="Times New Roman" w:hAnsi="Times New Roman" w:cs="Times New Roman"/>
        </w:rPr>
        <w:t>:</w:t>
      </w:r>
    </w:p>
    <w:p w14:paraId="056C7D62" w14:textId="77777777" w:rsidR="00204316" w:rsidRPr="00D424BF" w:rsidRDefault="00204316" w:rsidP="00204316">
      <w:pPr>
        <w:jc w:val="both"/>
        <w:rPr>
          <w:rFonts w:ascii="Times New Roman" w:hAnsi="Times New Roman" w:cs="Times New Roman"/>
        </w:rPr>
      </w:pPr>
    </w:p>
    <w:p w14:paraId="2E12DDB0" w14:textId="77777777" w:rsidR="00DC34AA" w:rsidRDefault="00204316" w:rsidP="00316184">
      <w:pPr>
        <w:jc w:val="both"/>
        <w:rPr>
          <w:rFonts w:ascii="Times New Roman" w:hAnsi="Times New Roman" w:cs="Times New Roman"/>
        </w:rPr>
      </w:pPr>
      <w:r w:rsidRPr="00D424BF">
        <w:rPr>
          <w:rFonts w:ascii="Times New Roman" w:hAnsi="Times New Roman" w:cs="Times New Roman"/>
        </w:rPr>
        <w:t>A megállapított igény</w:t>
      </w:r>
      <w:r>
        <w:rPr>
          <w:rFonts w:ascii="Times New Roman" w:hAnsi="Times New Roman" w:cs="Times New Roman"/>
        </w:rPr>
        <w:t>ek összhangban vannak a NAS</w:t>
      </w:r>
      <w:r w:rsidRPr="00D424BF">
        <w:rPr>
          <w:rFonts w:ascii="Times New Roman" w:hAnsi="Times New Roman" w:cs="Times New Roman"/>
        </w:rPr>
        <w:t xml:space="preserve"> </w:t>
      </w:r>
      <w:r w:rsidR="00F24EED">
        <w:rPr>
          <w:rFonts w:ascii="Times New Roman" w:hAnsi="Times New Roman" w:cs="Times New Roman"/>
        </w:rPr>
        <w:t>1. beavatkozás</w:t>
      </w:r>
      <w:r w:rsidRPr="00D424BF">
        <w:rPr>
          <w:rFonts w:ascii="Times New Roman" w:hAnsi="Times New Roman" w:cs="Times New Roman"/>
        </w:rPr>
        <w:t xml:space="preserve"> </w:t>
      </w:r>
      <w:r w:rsidR="00F24EED">
        <w:rPr>
          <w:rFonts w:ascii="Times New Roman" w:hAnsi="Times New Roman" w:cs="Times New Roman"/>
        </w:rPr>
        <w:t>1.3.,</w:t>
      </w:r>
      <w:r w:rsidR="00F24EED" w:rsidRPr="00F24EED">
        <w:rPr>
          <w:rFonts w:ascii="Times New Roman" w:hAnsi="Times New Roman" w:cs="Times New Roman"/>
        </w:rPr>
        <w:t xml:space="preserve"> 1.4</w:t>
      </w:r>
      <w:r w:rsidR="00A5031F">
        <w:rPr>
          <w:rFonts w:ascii="Times New Roman" w:hAnsi="Times New Roman" w:cs="Times New Roman"/>
        </w:rPr>
        <w:t>.</w:t>
      </w:r>
      <w:r w:rsidR="00F24EED" w:rsidRPr="00F24EED">
        <w:rPr>
          <w:rFonts w:ascii="Times New Roman" w:hAnsi="Times New Roman" w:cs="Times New Roman"/>
        </w:rPr>
        <w:t xml:space="preserve"> </w:t>
      </w:r>
      <w:r w:rsidR="00A5031F">
        <w:rPr>
          <w:rFonts w:ascii="Times New Roman" w:hAnsi="Times New Roman" w:cs="Times New Roman"/>
        </w:rPr>
        <w:t>és</w:t>
      </w:r>
      <w:r w:rsidR="00A5031F" w:rsidRPr="00F24EED">
        <w:rPr>
          <w:rFonts w:ascii="Times New Roman" w:hAnsi="Times New Roman" w:cs="Times New Roman"/>
        </w:rPr>
        <w:t xml:space="preserve"> </w:t>
      </w:r>
      <w:r w:rsidR="00F24EED" w:rsidRPr="00F24EED">
        <w:rPr>
          <w:rFonts w:ascii="Times New Roman" w:hAnsi="Times New Roman" w:cs="Times New Roman"/>
        </w:rPr>
        <w:t>1.5</w:t>
      </w:r>
      <w:r w:rsidR="00DB7722">
        <w:rPr>
          <w:rFonts w:ascii="Times New Roman" w:hAnsi="Times New Roman" w:cs="Times New Roman"/>
        </w:rPr>
        <w:t xml:space="preserve">. </w:t>
      </w:r>
      <w:r w:rsidR="00F24EED" w:rsidRPr="00F24EED">
        <w:rPr>
          <w:rFonts w:ascii="Times New Roman" w:hAnsi="Times New Roman" w:cs="Times New Roman"/>
        </w:rPr>
        <w:t>intézkedés</w:t>
      </w:r>
      <w:r w:rsidR="00F24EED">
        <w:rPr>
          <w:rFonts w:ascii="Times New Roman" w:hAnsi="Times New Roman" w:cs="Times New Roman"/>
        </w:rPr>
        <w:t>eiben</w:t>
      </w:r>
      <w:r w:rsidR="00F24EED" w:rsidRPr="00F24EED">
        <w:rPr>
          <w:rFonts w:ascii="Times New Roman" w:hAnsi="Times New Roman" w:cs="Times New Roman"/>
        </w:rPr>
        <w:t xml:space="preserve"> meghatározott stratégiai célkitűzésekkel</w:t>
      </w:r>
      <w:r w:rsidR="003E6581">
        <w:rPr>
          <w:rFonts w:ascii="Times New Roman" w:hAnsi="Times New Roman" w:cs="Times New Roman"/>
        </w:rPr>
        <w:t>.</w:t>
      </w:r>
    </w:p>
    <w:p w14:paraId="24CF6E8C" w14:textId="77777777" w:rsidR="003E6581" w:rsidRDefault="003E6581" w:rsidP="00316184">
      <w:pPr>
        <w:jc w:val="both"/>
        <w:rPr>
          <w:rFonts w:ascii="Times New Roman" w:hAnsi="Times New Roman" w:cs="Times New Roman"/>
        </w:rPr>
      </w:pPr>
    </w:p>
    <w:p w14:paraId="44D0C0E2" w14:textId="77777777" w:rsidR="00D86B43" w:rsidRPr="00D86B43" w:rsidRDefault="00D86B43" w:rsidP="00316184">
      <w:pPr>
        <w:jc w:val="both"/>
        <w:rPr>
          <w:rFonts w:ascii="Times New Roman" w:hAnsi="Times New Roman" w:cs="Times New Roman"/>
          <w:i/>
        </w:rPr>
      </w:pPr>
      <w:r w:rsidRPr="00D86B43">
        <w:rPr>
          <w:rFonts w:ascii="Times New Roman" w:hAnsi="Times New Roman" w:cs="Times New Roman"/>
          <w:i/>
        </w:rPr>
        <w:lastRenderedPageBreak/>
        <w:t>Természetes</w:t>
      </w:r>
      <w:r w:rsidR="000E0880">
        <w:rPr>
          <w:rFonts w:ascii="Times New Roman" w:hAnsi="Times New Roman" w:cs="Times New Roman"/>
          <w:i/>
        </w:rPr>
        <w:t xml:space="preserve"> </w:t>
      </w:r>
      <w:r w:rsidRPr="00D86B43">
        <w:rPr>
          <w:rFonts w:ascii="Times New Roman" w:hAnsi="Times New Roman" w:cs="Times New Roman"/>
          <w:i/>
        </w:rPr>
        <w:t>vízi halgazdálkodás</w:t>
      </w:r>
    </w:p>
    <w:p w14:paraId="178477A5" w14:textId="77777777" w:rsidR="00D86B43" w:rsidRDefault="00D86B43" w:rsidP="00316184">
      <w:pPr>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677"/>
        <w:gridCol w:w="3976"/>
        <w:gridCol w:w="4399"/>
      </w:tblGrid>
      <w:tr w:rsidR="002C56FB" w:rsidRPr="002C56FB" w14:paraId="13D8D3FB" w14:textId="77777777" w:rsidTr="002C56FB">
        <w:trPr>
          <w:trHeight w:val="304"/>
        </w:trPr>
        <w:tc>
          <w:tcPr>
            <w:tcW w:w="374"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4FEEAABD" w14:textId="77777777" w:rsidR="002C56FB" w:rsidRPr="002C56FB" w:rsidRDefault="002C56FB" w:rsidP="002A0475">
            <w:pPr>
              <w:ind w:left="113" w:right="113"/>
              <w:jc w:val="center"/>
              <w:rPr>
                <w:rFonts w:ascii="Times New Roman" w:hAnsi="Times New Roman"/>
                <w:b/>
                <w:sz w:val="16"/>
                <w:szCs w:val="16"/>
              </w:rPr>
            </w:pPr>
            <w:r w:rsidRPr="002C56FB">
              <w:rPr>
                <w:rFonts w:ascii="Times New Roman" w:hAnsi="Times New Roman"/>
                <w:b/>
                <w:sz w:val="16"/>
                <w:szCs w:val="16"/>
              </w:rPr>
              <w:t>Belső tényezők</w:t>
            </w:r>
          </w:p>
        </w:tc>
        <w:tc>
          <w:tcPr>
            <w:tcW w:w="2196" w:type="pct"/>
            <w:tcBorders>
              <w:top w:val="single" w:sz="8" w:space="0" w:color="000000"/>
              <w:left w:val="single" w:sz="8" w:space="0" w:color="000000"/>
              <w:bottom w:val="single" w:sz="8" w:space="0" w:color="000000"/>
              <w:right w:val="single" w:sz="8" w:space="0" w:color="000000"/>
            </w:tcBorders>
            <w:vAlign w:val="center"/>
          </w:tcPr>
          <w:p w14:paraId="1218FE89" w14:textId="77777777" w:rsidR="002C56FB" w:rsidRPr="002C56FB" w:rsidRDefault="002C56FB" w:rsidP="002A0475">
            <w:pPr>
              <w:jc w:val="center"/>
              <w:rPr>
                <w:rFonts w:ascii="Times New Roman" w:hAnsi="Times New Roman"/>
                <w:b/>
                <w:sz w:val="16"/>
                <w:szCs w:val="16"/>
              </w:rPr>
            </w:pPr>
            <w:r w:rsidRPr="002C56FB">
              <w:rPr>
                <w:rFonts w:ascii="Times New Roman" w:hAnsi="Times New Roman"/>
                <w:b/>
                <w:sz w:val="16"/>
                <w:szCs w:val="16"/>
              </w:rPr>
              <w:t>ERŐSSÉGEK</w:t>
            </w:r>
          </w:p>
        </w:tc>
        <w:tc>
          <w:tcPr>
            <w:tcW w:w="2430" w:type="pct"/>
            <w:tcBorders>
              <w:top w:val="single" w:sz="8" w:space="0" w:color="000000"/>
              <w:left w:val="single" w:sz="8" w:space="0" w:color="000000"/>
              <w:bottom w:val="single" w:sz="8" w:space="0" w:color="000000"/>
              <w:right w:val="single" w:sz="8" w:space="0" w:color="000000"/>
            </w:tcBorders>
            <w:vAlign w:val="center"/>
          </w:tcPr>
          <w:p w14:paraId="63E99A7F" w14:textId="77777777" w:rsidR="002C56FB" w:rsidRPr="002C56FB" w:rsidRDefault="002C56FB" w:rsidP="002A0475">
            <w:pPr>
              <w:jc w:val="center"/>
              <w:rPr>
                <w:rFonts w:ascii="Times New Roman" w:hAnsi="Times New Roman"/>
                <w:b/>
                <w:sz w:val="16"/>
                <w:szCs w:val="16"/>
              </w:rPr>
            </w:pPr>
            <w:r w:rsidRPr="002C56FB">
              <w:rPr>
                <w:rFonts w:ascii="Times New Roman" w:hAnsi="Times New Roman"/>
                <w:b/>
                <w:sz w:val="16"/>
                <w:szCs w:val="16"/>
              </w:rPr>
              <w:t>GYENGESÉGEK</w:t>
            </w:r>
          </w:p>
        </w:tc>
      </w:tr>
      <w:tr w:rsidR="002C56FB" w:rsidRPr="002C56FB" w14:paraId="6E4234F7" w14:textId="77777777" w:rsidTr="002C56FB">
        <w:trPr>
          <w:trHeight w:val="1833"/>
        </w:trPr>
        <w:tc>
          <w:tcPr>
            <w:tcW w:w="374" w:type="pct"/>
            <w:vMerge/>
            <w:tcBorders>
              <w:left w:val="single" w:sz="8" w:space="0" w:color="000000"/>
              <w:bottom w:val="single" w:sz="8" w:space="0" w:color="000000"/>
              <w:right w:val="single" w:sz="8" w:space="0" w:color="000000"/>
            </w:tcBorders>
            <w:shd w:val="clear" w:color="auto" w:fill="F2F2F2"/>
            <w:textDirection w:val="btLr"/>
            <w:vAlign w:val="center"/>
          </w:tcPr>
          <w:p w14:paraId="0048EF7F" w14:textId="77777777" w:rsidR="002C56FB" w:rsidRPr="002C56FB" w:rsidRDefault="002C56FB" w:rsidP="002A0475">
            <w:pPr>
              <w:ind w:left="357" w:right="113"/>
              <w:jc w:val="center"/>
              <w:rPr>
                <w:rFonts w:ascii="Times New Roman" w:hAnsi="Times New Roman"/>
                <w:b/>
                <w:sz w:val="16"/>
                <w:szCs w:val="16"/>
              </w:rPr>
            </w:pPr>
          </w:p>
        </w:tc>
        <w:tc>
          <w:tcPr>
            <w:tcW w:w="2196" w:type="pct"/>
            <w:tcBorders>
              <w:top w:val="single" w:sz="8" w:space="0" w:color="000000"/>
              <w:left w:val="single" w:sz="8" w:space="0" w:color="000000"/>
              <w:bottom w:val="single" w:sz="8" w:space="0" w:color="000000"/>
              <w:right w:val="single" w:sz="8" w:space="0" w:color="000000"/>
            </w:tcBorders>
          </w:tcPr>
          <w:p w14:paraId="09188E2B" w14:textId="77777777" w:rsidR="002C56FB" w:rsidRPr="002C56FB" w:rsidRDefault="002C56FB" w:rsidP="00865F0C">
            <w:pPr>
              <w:pStyle w:val="Listaszerbekezds"/>
              <w:numPr>
                <w:ilvl w:val="0"/>
                <w:numId w:val="21"/>
              </w:numPr>
              <w:jc w:val="both"/>
              <w:rPr>
                <w:rFonts w:ascii="Times New Roman" w:hAnsi="Times New Roman"/>
                <w:sz w:val="16"/>
                <w:szCs w:val="16"/>
              </w:rPr>
            </w:pPr>
            <w:r w:rsidRPr="002C56FB">
              <w:rPr>
                <w:rFonts w:ascii="Times New Roman" w:hAnsi="Times New Roman"/>
                <w:sz w:val="16"/>
                <w:szCs w:val="16"/>
              </w:rPr>
              <w:t>A természetes halközösség fenntartásához hozzájáruló t</w:t>
            </w:r>
            <w:r>
              <w:rPr>
                <w:rFonts w:ascii="Times New Roman" w:hAnsi="Times New Roman"/>
                <w:sz w:val="16"/>
                <w:szCs w:val="16"/>
              </w:rPr>
              <w:t>echnológiai elemek</w:t>
            </w:r>
            <w:r w:rsidR="00F24EED">
              <w:rPr>
                <w:rFonts w:ascii="Times New Roman" w:hAnsi="Times New Roman"/>
                <w:sz w:val="16"/>
                <w:szCs w:val="16"/>
              </w:rPr>
              <w:t xml:space="preserve">, </w:t>
            </w:r>
            <w:r w:rsidR="00F24EED" w:rsidRPr="00F24EED">
              <w:rPr>
                <w:rFonts w:ascii="Times New Roman" w:hAnsi="Times New Roman"/>
                <w:sz w:val="16"/>
                <w:szCs w:val="16"/>
              </w:rPr>
              <w:t>környezeti beavatkozási feltételrendszerek</w:t>
            </w:r>
            <w:r>
              <w:rPr>
                <w:rFonts w:ascii="Times New Roman" w:hAnsi="Times New Roman"/>
                <w:sz w:val="16"/>
                <w:szCs w:val="16"/>
              </w:rPr>
              <w:t xml:space="preserve"> kidolgozottsága</w:t>
            </w:r>
            <w:r w:rsidRPr="002C56FB">
              <w:rPr>
                <w:rFonts w:ascii="Times New Roman" w:hAnsi="Times New Roman"/>
                <w:sz w:val="16"/>
                <w:szCs w:val="16"/>
              </w:rPr>
              <w:t xml:space="preserve"> </w:t>
            </w:r>
          </w:p>
          <w:p w14:paraId="0E12AF7D" w14:textId="77777777" w:rsidR="002C56FB" w:rsidRPr="002C56FB" w:rsidRDefault="002C56FB" w:rsidP="00865F0C">
            <w:pPr>
              <w:pStyle w:val="Listaszerbekezds"/>
              <w:numPr>
                <w:ilvl w:val="0"/>
                <w:numId w:val="21"/>
              </w:numPr>
              <w:jc w:val="both"/>
              <w:rPr>
                <w:rFonts w:ascii="Times New Roman" w:eastAsia="Calibri" w:hAnsi="Times New Roman"/>
                <w:sz w:val="16"/>
                <w:szCs w:val="16"/>
              </w:rPr>
            </w:pPr>
            <w:r w:rsidRPr="002C56FB">
              <w:rPr>
                <w:rFonts w:ascii="Times New Roman" w:eastAsia="Calibri" w:hAnsi="Times New Roman"/>
                <w:sz w:val="16"/>
                <w:szCs w:val="16"/>
              </w:rPr>
              <w:t>Magas fajdiverzitás</w:t>
            </w:r>
          </w:p>
          <w:p w14:paraId="7DE3022C" w14:textId="77777777" w:rsidR="002C56FB" w:rsidRDefault="002C56FB" w:rsidP="00865F0C">
            <w:pPr>
              <w:pStyle w:val="Listaszerbekezds"/>
              <w:numPr>
                <w:ilvl w:val="0"/>
                <w:numId w:val="21"/>
              </w:numPr>
              <w:jc w:val="both"/>
              <w:rPr>
                <w:rFonts w:ascii="Times New Roman" w:eastAsia="Calibri" w:hAnsi="Times New Roman"/>
                <w:sz w:val="16"/>
                <w:szCs w:val="16"/>
              </w:rPr>
            </w:pPr>
            <w:r w:rsidRPr="002C56FB">
              <w:rPr>
                <w:rFonts w:ascii="Times New Roman" w:eastAsia="Calibri" w:hAnsi="Times New Roman"/>
                <w:sz w:val="16"/>
                <w:szCs w:val="16"/>
              </w:rPr>
              <w:t xml:space="preserve">A halállomány- és élőhely-rehabilitációhoz </w:t>
            </w:r>
            <w:r w:rsidR="0033049D">
              <w:rPr>
                <w:rFonts w:ascii="Times New Roman" w:eastAsia="Calibri" w:hAnsi="Times New Roman"/>
                <w:sz w:val="16"/>
                <w:szCs w:val="16"/>
              </w:rPr>
              <w:t>megfelelő K+F háttér</w:t>
            </w:r>
          </w:p>
          <w:p w14:paraId="08D756A6" w14:textId="77777777" w:rsidR="0033049D" w:rsidRPr="0033049D" w:rsidRDefault="0033049D" w:rsidP="00865F0C">
            <w:pPr>
              <w:pStyle w:val="Listaszerbekezds"/>
              <w:numPr>
                <w:ilvl w:val="0"/>
                <w:numId w:val="21"/>
              </w:numPr>
              <w:jc w:val="both"/>
              <w:rPr>
                <w:rFonts w:ascii="Times New Roman" w:eastAsia="Calibri" w:hAnsi="Times New Roman"/>
                <w:sz w:val="16"/>
                <w:szCs w:val="16"/>
              </w:rPr>
            </w:pPr>
            <w:r>
              <w:rPr>
                <w:rFonts w:ascii="Times New Roman" w:eastAsia="Calibri" w:hAnsi="Times New Roman"/>
                <w:sz w:val="16"/>
                <w:szCs w:val="16"/>
              </w:rPr>
              <w:t>Az integrált természetes</w:t>
            </w:r>
            <w:r w:rsidR="00A63F3F">
              <w:rPr>
                <w:rFonts w:ascii="Times New Roman" w:eastAsia="Calibri" w:hAnsi="Times New Roman"/>
                <w:sz w:val="16"/>
                <w:szCs w:val="16"/>
              </w:rPr>
              <w:t xml:space="preserve"> </w:t>
            </w:r>
            <w:r w:rsidRPr="0033049D">
              <w:rPr>
                <w:rFonts w:ascii="Times New Roman" w:eastAsia="Calibri" w:hAnsi="Times New Roman"/>
                <w:sz w:val="16"/>
                <w:szCs w:val="16"/>
              </w:rPr>
              <w:t>vízi és ártéri gazdálkodás környezeti feltételei adottak</w:t>
            </w:r>
          </w:p>
          <w:p w14:paraId="4823D587" w14:textId="77777777" w:rsidR="0033049D" w:rsidRPr="0033049D" w:rsidRDefault="0033049D" w:rsidP="00865F0C">
            <w:pPr>
              <w:pStyle w:val="Listaszerbekezds"/>
              <w:numPr>
                <w:ilvl w:val="0"/>
                <w:numId w:val="21"/>
              </w:numPr>
              <w:jc w:val="both"/>
              <w:rPr>
                <w:rFonts w:ascii="Times New Roman" w:eastAsia="Calibri" w:hAnsi="Times New Roman"/>
                <w:sz w:val="16"/>
                <w:szCs w:val="16"/>
              </w:rPr>
            </w:pPr>
            <w:r w:rsidRPr="0033049D">
              <w:rPr>
                <w:rFonts w:ascii="Times New Roman" w:eastAsia="Calibri" w:hAnsi="Times New Roman"/>
                <w:sz w:val="16"/>
                <w:szCs w:val="16"/>
              </w:rPr>
              <w:t>A halállomány- és élőhely-rehabilitációhoz, a szakmai prioritások kijelöléséhez és a beavatkozások menedzseléséhez megfelelő horgászszövetségi koordinációs és közfeladat-ellátási háttér, amely biztosíthatja a szakmai alapú, központosított koordinációt és felügyeletet</w:t>
            </w:r>
          </w:p>
          <w:p w14:paraId="21C370DD" w14:textId="77777777" w:rsidR="00663437" w:rsidRPr="00FA54D5" w:rsidRDefault="00663437" w:rsidP="00F45E12">
            <w:pPr>
              <w:jc w:val="both"/>
              <w:rPr>
                <w:rFonts w:ascii="Times New Roman" w:hAnsi="Times New Roman"/>
                <w:sz w:val="16"/>
                <w:szCs w:val="16"/>
              </w:rPr>
            </w:pPr>
          </w:p>
        </w:tc>
        <w:tc>
          <w:tcPr>
            <w:tcW w:w="2430" w:type="pct"/>
            <w:tcBorders>
              <w:top w:val="single" w:sz="8" w:space="0" w:color="000000"/>
              <w:left w:val="single" w:sz="8" w:space="0" w:color="000000"/>
              <w:bottom w:val="single" w:sz="8" w:space="0" w:color="000000"/>
              <w:right w:val="single" w:sz="8" w:space="0" w:color="000000"/>
            </w:tcBorders>
          </w:tcPr>
          <w:p w14:paraId="61CD9970" w14:textId="77777777" w:rsidR="002C56FB" w:rsidRPr="002C56FB" w:rsidRDefault="002C56FB" w:rsidP="00865F0C">
            <w:pPr>
              <w:pStyle w:val="Listaszerbekezds"/>
              <w:numPr>
                <w:ilvl w:val="0"/>
                <w:numId w:val="21"/>
              </w:numPr>
              <w:jc w:val="both"/>
              <w:rPr>
                <w:rFonts w:ascii="Times New Roman" w:hAnsi="Times New Roman"/>
                <w:sz w:val="16"/>
                <w:szCs w:val="16"/>
              </w:rPr>
            </w:pPr>
            <w:r w:rsidRPr="002C56FB">
              <w:rPr>
                <w:rFonts w:ascii="Times New Roman" w:hAnsi="Times New Roman"/>
                <w:sz w:val="16"/>
                <w:szCs w:val="16"/>
              </w:rPr>
              <w:t xml:space="preserve">Tudományos megalapozottságú halgazdálkodáshoz szükséges </w:t>
            </w:r>
            <w:r w:rsidR="0033049D" w:rsidRPr="0033049D">
              <w:rPr>
                <w:rFonts w:ascii="Times New Roman" w:hAnsi="Times New Roman"/>
                <w:sz w:val="16"/>
                <w:szCs w:val="16"/>
              </w:rPr>
              <w:t xml:space="preserve">több éves, hiteles bázisadatok </w:t>
            </w:r>
            <w:r w:rsidR="0033049D">
              <w:rPr>
                <w:rFonts w:ascii="Times New Roman" w:hAnsi="Times New Roman"/>
                <w:sz w:val="16"/>
                <w:szCs w:val="16"/>
              </w:rPr>
              <w:t>hiány</w:t>
            </w:r>
            <w:r w:rsidRPr="002C56FB">
              <w:rPr>
                <w:rFonts w:ascii="Times New Roman" w:hAnsi="Times New Roman"/>
                <w:sz w:val="16"/>
                <w:szCs w:val="16"/>
              </w:rPr>
              <w:t xml:space="preserve">a </w:t>
            </w:r>
          </w:p>
          <w:p w14:paraId="27843EA6" w14:textId="77777777" w:rsidR="002C56FB" w:rsidRPr="002C56FB" w:rsidRDefault="002C56FB" w:rsidP="00865F0C">
            <w:pPr>
              <w:pStyle w:val="Listaszerbekezds"/>
              <w:numPr>
                <w:ilvl w:val="0"/>
                <w:numId w:val="21"/>
              </w:numPr>
              <w:jc w:val="both"/>
              <w:rPr>
                <w:rFonts w:ascii="Times New Roman" w:hAnsi="Times New Roman"/>
                <w:sz w:val="16"/>
                <w:szCs w:val="16"/>
              </w:rPr>
            </w:pPr>
            <w:r>
              <w:rPr>
                <w:rFonts w:ascii="Times New Roman" w:hAnsi="Times New Roman"/>
                <w:sz w:val="16"/>
                <w:szCs w:val="16"/>
              </w:rPr>
              <w:t>A h</w:t>
            </w:r>
            <w:r w:rsidRPr="002C56FB">
              <w:rPr>
                <w:rFonts w:ascii="Times New Roman" w:hAnsi="Times New Roman"/>
                <w:sz w:val="16"/>
                <w:szCs w:val="16"/>
              </w:rPr>
              <w:t>alastavi termelésre alapozott telepítések nem teszik leh</w:t>
            </w:r>
            <w:r w:rsidR="0033049D">
              <w:rPr>
                <w:rFonts w:ascii="Times New Roman" w:hAnsi="Times New Roman"/>
                <w:sz w:val="16"/>
                <w:szCs w:val="16"/>
              </w:rPr>
              <w:t>etővé a természetes halközösség-</w:t>
            </w:r>
            <w:r w:rsidRPr="002C56FB">
              <w:rPr>
                <w:rFonts w:ascii="Times New Roman" w:hAnsi="Times New Roman"/>
                <w:sz w:val="16"/>
                <w:szCs w:val="16"/>
              </w:rPr>
              <w:t xml:space="preserve">szerkezet, valamint anyagforgalmi folyamatok fennmaradását </w:t>
            </w:r>
          </w:p>
          <w:p w14:paraId="17641B6F" w14:textId="77777777" w:rsidR="0033049D" w:rsidRDefault="0033049D" w:rsidP="00865F0C">
            <w:pPr>
              <w:pStyle w:val="Listaszerbekezds"/>
              <w:numPr>
                <w:ilvl w:val="0"/>
                <w:numId w:val="21"/>
              </w:numPr>
              <w:jc w:val="both"/>
              <w:rPr>
                <w:rFonts w:ascii="Times New Roman" w:hAnsi="Times New Roman"/>
                <w:sz w:val="16"/>
                <w:szCs w:val="16"/>
              </w:rPr>
            </w:pPr>
            <w:r w:rsidRPr="0033049D">
              <w:rPr>
                <w:rFonts w:ascii="Times New Roman" w:hAnsi="Times New Roman"/>
                <w:sz w:val="16"/>
                <w:szCs w:val="16"/>
              </w:rPr>
              <w:t>Több, a természetes halközösséget alkotó halfaj szaporítására, kihelyezés</w:t>
            </w:r>
            <w:r>
              <w:rPr>
                <w:rFonts w:ascii="Times New Roman" w:hAnsi="Times New Roman"/>
                <w:sz w:val="16"/>
                <w:szCs w:val="16"/>
              </w:rPr>
              <w:t>é</w:t>
            </w:r>
            <w:r w:rsidRPr="0033049D">
              <w:rPr>
                <w:rFonts w:ascii="Times New Roman" w:hAnsi="Times New Roman"/>
                <w:sz w:val="16"/>
                <w:szCs w:val="16"/>
              </w:rPr>
              <w:t>re, megfelelő korosztályú termelésére nincs kidolgozott</w:t>
            </w:r>
            <w:r>
              <w:rPr>
                <w:rFonts w:ascii="Times New Roman" w:hAnsi="Times New Roman"/>
                <w:sz w:val="16"/>
                <w:szCs w:val="16"/>
              </w:rPr>
              <w:t xml:space="preserve"> módszer és támogatási rendszer. </w:t>
            </w:r>
          </w:p>
          <w:p w14:paraId="767D1C7B" w14:textId="77777777" w:rsidR="0033049D" w:rsidRPr="0033049D" w:rsidRDefault="0033049D" w:rsidP="00865F0C">
            <w:pPr>
              <w:pStyle w:val="Listaszerbekezds"/>
              <w:numPr>
                <w:ilvl w:val="0"/>
                <w:numId w:val="21"/>
              </w:numPr>
              <w:jc w:val="both"/>
              <w:rPr>
                <w:rFonts w:ascii="Times New Roman" w:hAnsi="Times New Roman"/>
                <w:sz w:val="16"/>
                <w:szCs w:val="16"/>
              </w:rPr>
            </w:pPr>
            <w:r w:rsidRPr="0033049D">
              <w:rPr>
                <w:rFonts w:ascii="Times New Roman" w:hAnsi="Times New Roman"/>
                <w:sz w:val="16"/>
                <w:szCs w:val="16"/>
              </w:rPr>
              <w:t>A minőségileg és mennyiségileg kívánatos struktúrájú halközösségek fenntartását biztosító technológiák</w:t>
            </w:r>
            <w:r>
              <w:rPr>
                <w:rFonts w:ascii="Times New Roman" w:hAnsi="Times New Roman"/>
                <w:sz w:val="16"/>
                <w:szCs w:val="16"/>
              </w:rPr>
              <w:t xml:space="preserve"> infrastruktúra-</w:t>
            </w:r>
            <w:r w:rsidRPr="0033049D">
              <w:rPr>
                <w:rFonts w:ascii="Times New Roman" w:hAnsi="Times New Roman"/>
                <w:sz w:val="16"/>
                <w:szCs w:val="16"/>
              </w:rPr>
              <w:t>háttere elavult</w:t>
            </w:r>
          </w:p>
          <w:p w14:paraId="38BA8C80" w14:textId="77777777" w:rsidR="0033049D" w:rsidRPr="0033049D" w:rsidRDefault="0033049D" w:rsidP="00865F0C">
            <w:pPr>
              <w:pStyle w:val="Listaszerbekezds"/>
              <w:numPr>
                <w:ilvl w:val="0"/>
                <w:numId w:val="21"/>
              </w:numPr>
              <w:jc w:val="both"/>
              <w:rPr>
                <w:rFonts w:ascii="Times New Roman" w:hAnsi="Times New Roman"/>
                <w:sz w:val="16"/>
                <w:szCs w:val="16"/>
              </w:rPr>
            </w:pPr>
            <w:r w:rsidRPr="0033049D">
              <w:rPr>
                <w:rFonts w:ascii="Times New Roman" w:hAnsi="Times New Roman"/>
                <w:sz w:val="16"/>
                <w:szCs w:val="16"/>
              </w:rPr>
              <w:t>Az intenzív rendszerekben előállított halak nem alkalmasak közvetlen természetes</w:t>
            </w:r>
            <w:r w:rsidR="00A63F3F">
              <w:rPr>
                <w:rFonts w:ascii="Times New Roman" w:hAnsi="Times New Roman"/>
                <w:sz w:val="16"/>
                <w:szCs w:val="16"/>
              </w:rPr>
              <w:t xml:space="preserve"> </w:t>
            </w:r>
            <w:r w:rsidRPr="0033049D">
              <w:rPr>
                <w:rFonts w:ascii="Times New Roman" w:hAnsi="Times New Roman"/>
                <w:sz w:val="16"/>
                <w:szCs w:val="16"/>
              </w:rPr>
              <w:t>vízi kihelyezésre</w:t>
            </w:r>
          </w:p>
          <w:p w14:paraId="67ACE10A" w14:textId="77777777" w:rsidR="002C56FB" w:rsidRPr="002C56FB" w:rsidRDefault="002C56FB" w:rsidP="002A0475">
            <w:pPr>
              <w:pStyle w:val="Listaszerbekezds"/>
              <w:rPr>
                <w:rFonts w:ascii="Times New Roman" w:eastAsia="Calibri" w:hAnsi="Times New Roman"/>
                <w:sz w:val="16"/>
                <w:szCs w:val="16"/>
              </w:rPr>
            </w:pPr>
          </w:p>
        </w:tc>
      </w:tr>
      <w:tr w:rsidR="002C56FB" w:rsidRPr="002C56FB" w14:paraId="16F3076E" w14:textId="77777777" w:rsidTr="002C56FB">
        <w:trPr>
          <w:trHeight w:val="256"/>
        </w:trPr>
        <w:tc>
          <w:tcPr>
            <w:tcW w:w="374"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7CF6DCFD" w14:textId="77777777" w:rsidR="002C56FB" w:rsidRPr="002C56FB" w:rsidRDefault="002C56FB" w:rsidP="002A0475">
            <w:pPr>
              <w:ind w:left="113" w:right="113"/>
              <w:jc w:val="center"/>
              <w:rPr>
                <w:rFonts w:ascii="Times New Roman" w:hAnsi="Times New Roman"/>
                <w:b/>
                <w:sz w:val="16"/>
                <w:szCs w:val="16"/>
              </w:rPr>
            </w:pPr>
            <w:r w:rsidRPr="002C56FB">
              <w:rPr>
                <w:rFonts w:ascii="Times New Roman" w:hAnsi="Times New Roman"/>
                <w:b/>
                <w:sz w:val="16"/>
                <w:szCs w:val="16"/>
              </w:rPr>
              <w:t>Külső tényezők</w:t>
            </w:r>
          </w:p>
        </w:tc>
        <w:tc>
          <w:tcPr>
            <w:tcW w:w="2196" w:type="pct"/>
            <w:tcBorders>
              <w:top w:val="single" w:sz="8" w:space="0" w:color="000000"/>
              <w:left w:val="single" w:sz="8" w:space="0" w:color="000000"/>
              <w:bottom w:val="single" w:sz="8" w:space="0" w:color="000000"/>
              <w:right w:val="single" w:sz="8" w:space="0" w:color="000000"/>
            </w:tcBorders>
            <w:vAlign w:val="center"/>
          </w:tcPr>
          <w:p w14:paraId="2588E074" w14:textId="77777777" w:rsidR="002C56FB" w:rsidRPr="002C56FB" w:rsidRDefault="002C56FB" w:rsidP="002A0475">
            <w:pPr>
              <w:jc w:val="center"/>
              <w:rPr>
                <w:rFonts w:ascii="Times New Roman" w:hAnsi="Times New Roman"/>
                <w:b/>
                <w:sz w:val="16"/>
                <w:szCs w:val="16"/>
              </w:rPr>
            </w:pPr>
            <w:r w:rsidRPr="002C56FB">
              <w:rPr>
                <w:rFonts w:ascii="Times New Roman" w:hAnsi="Times New Roman"/>
                <w:b/>
                <w:sz w:val="16"/>
                <w:szCs w:val="16"/>
              </w:rPr>
              <w:t>LEHETŐSÉGEK</w:t>
            </w:r>
          </w:p>
        </w:tc>
        <w:tc>
          <w:tcPr>
            <w:tcW w:w="2430" w:type="pct"/>
            <w:tcBorders>
              <w:top w:val="single" w:sz="8" w:space="0" w:color="000000"/>
              <w:left w:val="single" w:sz="8" w:space="0" w:color="000000"/>
              <w:bottom w:val="single" w:sz="8" w:space="0" w:color="000000"/>
              <w:right w:val="single" w:sz="8" w:space="0" w:color="000000"/>
            </w:tcBorders>
            <w:vAlign w:val="center"/>
          </w:tcPr>
          <w:p w14:paraId="0F179670" w14:textId="77777777" w:rsidR="002C56FB" w:rsidRPr="002C56FB" w:rsidRDefault="002C56FB" w:rsidP="002A0475">
            <w:pPr>
              <w:jc w:val="center"/>
              <w:rPr>
                <w:rFonts w:ascii="Times New Roman" w:hAnsi="Times New Roman"/>
                <w:b/>
                <w:sz w:val="16"/>
                <w:szCs w:val="16"/>
              </w:rPr>
            </w:pPr>
            <w:r w:rsidRPr="002C56FB">
              <w:rPr>
                <w:rFonts w:ascii="Times New Roman" w:hAnsi="Times New Roman"/>
                <w:b/>
                <w:sz w:val="16"/>
                <w:szCs w:val="16"/>
              </w:rPr>
              <w:t>VESZÉLYEK</w:t>
            </w:r>
          </w:p>
        </w:tc>
      </w:tr>
      <w:tr w:rsidR="002C56FB" w:rsidRPr="002C56FB" w14:paraId="37AC0D94" w14:textId="77777777" w:rsidTr="002C56FB">
        <w:trPr>
          <w:trHeight w:val="1680"/>
        </w:trPr>
        <w:tc>
          <w:tcPr>
            <w:tcW w:w="374" w:type="pct"/>
            <w:vMerge/>
            <w:tcBorders>
              <w:left w:val="single" w:sz="8" w:space="0" w:color="000000"/>
              <w:bottom w:val="single" w:sz="8" w:space="0" w:color="000000"/>
              <w:right w:val="single" w:sz="8" w:space="0" w:color="000000"/>
            </w:tcBorders>
            <w:shd w:val="clear" w:color="auto" w:fill="F2F2F2"/>
          </w:tcPr>
          <w:p w14:paraId="0470B80B" w14:textId="77777777" w:rsidR="002C56FB" w:rsidRPr="002C56FB" w:rsidRDefault="002C56FB" w:rsidP="002A0475">
            <w:pPr>
              <w:ind w:left="357"/>
              <w:rPr>
                <w:rFonts w:ascii="Times New Roman" w:hAnsi="Times New Roman"/>
                <w:sz w:val="16"/>
                <w:szCs w:val="16"/>
              </w:rPr>
            </w:pPr>
          </w:p>
        </w:tc>
        <w:tc>
          <w:tcPr>
            <w:tcW w:w="2196" w:type="pct"/>
            <w:tcBorders>
              <w:top w:val="single" w:sz="8" w:space="0" w:color="000000"/>
              <w:left w:val="single" w:sz="8" w:space="0" w:color="000000"/>
              <w:bottom w:val="single" w:sz="8" w:space="0" w:color="000000"/>
              <w:right w:val="single" w:sz="8" w:space="0" w:color="000000"/>
            </w:tcBorders>
          </w:tcPr>
          <w:p w14:paraId="7351307F" w14:textId="77777777" w:rsidR="002C56FB" w:rsidRPr="002C56FB" w:rsidRDefault="002C56FB" w:rsidP="00865F0C">
            <w:pPr>
              <w:pStyle w:val="Listaszerbekezds"/>
              <w:numPr>
                <w:ilvl w:val="0"/>
                <w:numId w:val="22"/>
              </w:numPr>
              <w:jc w:val="both"/>
              <w:rPr>
                <w:rFonts w:ascii="Times New Roman" w:hAnsi="Times New Roman"/>
                <w:sz w:val="16"/>
                <w:szCs w:val="16"/>
              </w:rPr>
            </w:pPr>
            <w:r w:rsidRPr="002C56FB">
              <w:rPr>
                <w:rFonts w:ascii="Times New Roman" w:hAnsi="Times New Roman"/>
                <w:sz w:val="16"/>
                <w:szCs w:val="16"/>
              </w:rPr>
              <w:t>Kiváló</w:t>
            </w:r>
            <w:r w:rsidR="0033049D">
              <w:rPr>
                <w:rFonts w:ascii="Times New Roman" w:hAnsi="Times New Roman"/>
                <w:sz w:val="16"/>
                <w:szCs w:val="16"/>
              </w:rPr>
              <w:t xml:space="preserve">, </w:t>
            </w:r>
            <w:r w:rsidR="0033049D" w:rsidRPr="0033049D">
              <w:rPr>
                <w:rFonts w:ascii="Times New Roman" w:hAnsi="Times New Roman"/>
                <w:sz w:val="16"/>
                <w:szCs w:val="16"/>
              </w:rPr>
              <w:t xml:space="preserve">európai viszonylatban </w:t>
            </w:r>
            <w:r w:rsidR="00AA4515">
              <w:rPr>
                <w:rFonts w:ascii="Times New Roman" w:hAnsi="Times New Roman"/>
                <w:sz w:val="16"/>
                <w:szCs w:val="16"/>
              </w:rPr>
              <w:t xml:space="preserve">is </w:t>
            </w:r>
            <w:r w:rsidR="0033049D" w:rsidRPr="0033049D">
              <w:rPr>
                <w:rFonts w:ascii="Times New Roman" w:hAnsi="Times New Roman"/>
                <w:sz w:val="16"/>
                <w:szCs w:val="16"/>
              </w:rPr>
              <w:t xml:space="preserve">kedvező </w:t>
            </w:r>
            <w:r w:rsidR="00AA4515" w:rsidRPr="002C56FB">
              <w:rPr>
                <w:rFonts w:ascii="Times New Roman" w:hAnsi="Times New Roman"/>
                <w:sz w:val="16"/>
                <w:szCs w:val="16"/>
              </w:rPr>
              <w:t>vízrajzi</w:t>
            </w:r>
            <w:r w:rsidR="00AA4515">
              <w:rPr>
                <w:rFonts w:ascii="Times New Roman" w:hAnsi="Times New Roman"/>
                <w:sz w:val="16"/>
                <w:szCs w:val="16"/>
              </w:rPr>
              <w:t>,</w:t>
            </w:r>
            <w:r w:rsidR="00AA4515" w:rsidRPr="0033049D">
              <w:rPr>
                <w:rFonts w:ascii="Times New Roman" w:hAnsi="Times New Roman"/>
                <w:sz w:val="16"/>
                <w:szCs w:val="16"/>
              </w:rPr>
              <w:t xml:space="preserve"> </w:t>
            </w:r>
            <w:r w:rsidR="0033049D" w:rsidRPr="0033049D">
              <w:rPr>
                <w:rFonts w:ascii="Times New Roman" w:hAnsi="Times New Roman"/>
                <w:sz w:val="16"/>
                <w:szCs w:val="16"/>
              </w:rPr>
              <w:t>élőhelyi adottságok</w:t>
            </w:r>
            <w:r w:rsidRPr="002C56FB">
              <w:rPr>
                <w:rFonts w:ascii="Times New Roman" w:hAnsi="Times New Roman"/>
                <w:sz w:val="16"/>
                <w:szCs w:val="16"/>
              </w:rPr>
              <w:t xml:space="preserve"> </w:t>
            </w:r>
          </w:p>
          <w:p w14:paraId="0CBE6250" w14:textId="77777777" w:rsidR="002C56FB" w:rsidRPr="002C56FB" w:rsidRDefault="0033049D" w:rsidP="00865F0C">
            <w:pPr>
              <w:pStyle w:val="Listaszerbekezds"/>
              <w:numPr>
                <w:ilvl w:val="0"/>
                <w:numId w:val="22"/>
              </w:numPr>
              <w:jc w:val="both"/>
              <w:rPr>
                <w:rFonts w:ascii="Times New Roman" w:hAnsi="Times New Roman"/>
                <w:sz w:val="16"/>
                <w:szCs w:val="16"/>
              </w:rPr>
            </w:pPr>
            <w:r>
              <w:rPr>
                <w:rFonts w:ascii="Times New Roman" w:hAnsi="Times New Roman"/>
                <w:sz w:val="16"/>
                <w:szCs w:val="16"/>
              </w:rPr>
              <w:t>J</w:t>
            </w:r>
            <w:r w:rsidRPr="0033049D">
              <w:rPr>
                <w:rFonts w:ascii="Times New Roman" w:hAnsi="Times New Roman"/>
                <w:sz w:val="16"/>
                <w:szCs w:val="16"/>
              </w:rPr>
              <w:t xml:space="preserve">elentősen fejleszthető </w:t>
            </w:r>
            <w:r>
              <w:rPr>
                <w:rFonts w:ascii="Times New Roman" w:hAnsi="Times New Roman"/>
                <w:sz w:val="16"/>
                <w:szCs w:val="16"/>
              </w:rPr>
              <w:t>h</w:t>
            </w:r>
            <w:r w:rsidRPr="0033049D">
              <w:rPr>
                <w:rFonts w:ascii="Times New Roman" w:hAnsi="Times New Roman"/>
                <w:sz w:val="16"/>
                <w:szCs w:val="16"/>
              </w:rPr>
              <w:t xml:space="preserve">azai és nemzetközi horgászturisztikai potenciál </w:t>
            </w:r>
          </w:p>
          <w:p w14:paraId="7ECE595F" w14:textId="77777777" w:rsidR="002C56FB" w:rsidRPr="002C56FB" w:rsidRDefault="002C56FB" w:rsidP="00865F0C">
            <w:pPr>
              <w:pStyle w:val="Listaszerbekezds"/>
              <w:numPr>
                <w:ilvl w:val="0"/>
                <w:numId w:val="22"/>
              </w:numPr>
              <w:jc w:val="both"/>
              <w:rPr>
                <w:rFonts w:ascii="Times New Roman" w:hAnsi="Times New Roman"/>
                <w:sz w:val="16"/>
                <w:szCs w:val="16"/>
              </w:rPr>
            </w:pPr>
            <w:r w:rsidRPr="002C56FB">
              <w:rPr>
                <w:rFonts w:ascii="Times New Roman" w:hAnsi="Times New Roman"/>
                <w:sz w:val="16"/>
                <w:szCs w:val="16"/>
              </w:rPr>
              <w:t xml:space="preserve">Magas fajdiverzitás </w:t>
            </w:r>
          </w:p>
          <w:p w14:paraId="4D478833" w14:textId="77777777" w:rsidR="002C56FB" w:rsidRPr="0033049D" w:rsidRDefault="0033049D" w:rsidP="00865F0C">
            <w:pPr>
              <w:pStyle w:val="Listaszerbekezds"/>
              <w:numPr>
                <w:ilvl w:val="0"/>
                <w:numId w:val="22"/>
              </w:numPr>
              <w:rPr>
                <w:rFonts w:ascii="Times New Roman" w:hAnsi="Times New Roman"/>
                <w:sz w:val="16"/>
                <w:szCs w:val="16"/>
              </w:rPr>
            </w:pPr>
            <w:r w:rsidRPr="0033049D">
              <w:rPr>
                <w:rFonts w:ascii="Times New Roman" w:hAnsi="Times New Roman"/>
                <w:sz w:val="16"/>
                <w:szCs w:val="16"/>
              </w:rPr>
              <w:t>In</w:t>
            </w:r>
            <w:r>
              <w:rPr>
                <w:rFonts w:ascii="Times New Roman" w:hAnsi="Times New Roman"/>
                <w:sz w:val="16"/>
                <w:szCs w:val="16"/>
              </w:rPr>
              <w:t>tegrált természetes</w:t>
            </w:r>
            <w:r w:rsidR="00A63F3F">
              <w:rPr>
                <w:rFonts w:ascii="Times New Roman" w:hAnsi="Times New Roman"/>
                <w:sz w:val="16"/>
                <w:szCs w:val="16"/>
              </w:rPr>
              <w:t xml:space="preserve"> </w:t>
            </w:r>
            <w:r w:rsidRPr="0033049D">
              <w:rPr>
                <w:rFonts w:ascii="Times New Roman" w:hAnsi="Times New Roman"/>
                <w:sz w:val="16"/>
                <w:szCs w:val="16"/>
              </w:rPr>
              <w:t xml:space="preserve">vízi és hullámtéri halgazdálkodás környezeti feltételei adottak </w:t>
            </w:r>
          </w:p>
          <w:p w14:paraId="4C40DB94" w14:textId="77777777" w:rsidR="002C56FB" w:rsidRDefault="00FA54D5" w:rsidP="00865F0C">
            <w:pPr>
              <w:pStyle w:val="Listaszerbekezds"/>
              <w:numPr>
                <w:ilvl w:val="0"/>
                <w:numId w:val="22"/>
              </w:numPr>
              <w:jc w:val="both"/>
              <w:rPr>
                <w:rFonts w:ascii="Times New Roman" w:eastAsia="Calibri" w:hAnsi="Times New Roman"/>
                <w:sz w:val="16"/>
                <w:szCs w:val="16"/>
              </w:rPr>
            </w:pPr>
            <w:r>
              <w:rPr>
                <w:rFonts w:ascii="Times New Roman" w:eastAsia="Calibri" w:hAnsi="Times New Roman"/>
                <w:sz w:val="16"/>
                <w:szCs w:val="16"/>
              </w:rPr>
              <w:t>R</w:t>
            </w:r>
            <w:r w:rsidR="002C56FB" w:rsidRPr="002C56FB">
              <w:rPr>
                <w:rFonts w:ascii="Times New Roman" w:eastAsia="Calibri" w:hAnsi="Times New Roman"/>
                <w:sz w:val="16"/>
                <w:szCs w:val="16"/>
              </w:rPr>
              <w:t xml:space="preserve">ekreációs halászat </w:t>
            </w:r>
          </w:p>
          <w:p w14:paraId="6F348871" w14:textId="77777777" w:rsidR="0033049D" w:rsidRPr="0033049D" w:rsidRDefault="0033049D" w:rsidP="00865F0C">
            <w:pPr>
              <w:pStyle w:val="Listaszerbekezds"/>
              <w:numPr>
                <w:ilvl w:val="0"/>
                <w:numId w:val="22"/>
              </w:numPr>
              <w:jc w:val="both"/>
              <w:rPr>
                <w:rFonts w:ascii="Times New Roman" w:eastAsia="Calibri" w:hAnsi="Times New Roman"/>
                <w:sz w:val="16"/>
                <w:szCs w:val="16"/>
              </w:rPr>
            </w:pPr>
            <w:r w:rsidRPr="0033049D">
              <w:rPr>
                <w:rFonts w:ascii="Times New Roman" w:eastAsia="Calibri" w:hAnsi="Times New Roman"/>
                <w:sz w:val="16"/>
                <w:szCs w:val="16"/>
              </w:rPr>
              <w:t>A horgászok létszámának dinamikus emelkedésével egyidejűleg az új, ökológiai szemlélet térhódítása</w:t>
            </w:r>
          </w:p>
          <w:p w14:paraId="4D63426C" w14:textId="77777777" w:rsidR="0033049D" w:rsidRPr="0033049D" w:rsidRDefault="0033049D" w:rsidP="00865F0C">
            <w:pPr>
              <w:pStyle w:val="Listaszerbekezds"/>
              <w:numPr>
                <w:ilvl w:val="0"/>
                <w:numId w:val="22"/>
              </w:numPr>
              <w:jc w:val="both"/>
              <w:rPr>
                <w:rFonts w:ascii="Times New Roman" w:eastAsia="Calibri" w:hAnsi="Times New Roman"/>
                <w:sz w:val="16"/>
                <w:szCs w:val="16"/>
              </w:rPr>
            </w:pPr>
            <w:r w:rsidRPr="0033049D">
              <w:rPr>
                <w:rFonts w:ascii="Times New Roman" w:eastAsia="Calibri" w:hAnsi="Times New Roman"/>
                <w:sz w:val="16"/>
                <w:szCs w:val="16"/>
              </w:rPr>
              <w:t>Ökológiai, szelekciós halászat fokozatos kiterjesztése, támogatása</w:t>
            </w:r>
          </w:p>
          <w:p w14:paraId="73F80E4F" w14:textId="77777777" w:rsidR="002C56FB" w:rsidRPr="002C56FB" w:rsidRDefault="002C56FB" w:rsidP="002A0475">
            <w:pPr>
              <w:rPr>
                <w:rFonts w:ascii="Times New Roman" w:hAnsi="Times New Roman"/>
                <w:sz w:val="16"/>
                <w:szCs w:val="16"/>
              </w:rPr>
            </w:pPr>
          </w:p>
        </w:tc>
        <w:tc>
          <w:tcPr>
            <w:tcW w:w="2430" w:type="pct"/>
            <w:tcBorders>
              <w:top w:val="single" w:sz="8" w:space="0" w:color="000000"/>
              <w:left w:val="single" w:sz="8" w:space="0" w:color="000000"/>
              <w:bottom w:val="single" w:sz="8" w:space="0" w:color="000000"/>
              <w:right w:val="single" w:sz="8" w:space="0" w:color="000000"/>
            </w:tcBorders>
          </w:tcPr>
          <w:p w14:paraId="0E49EE2E" w14:textId="77777777" w:rsidR="002C56FB" w:rsidRPr="002C56FB" w:rsidRDefault="002C56FB" w:rsidP="00865F0C">
            <w:pPr>
              <w:pStyle w:val="Listaszerbekezds"/>
              <w:numPr>
                <w:ilvl w:val="0"/>
                <w:numId w:val="22"/>
              </w:numPr>
              <w:jc w:val="both"/>
              <w:rPr>
                <w:rFonts w:ascii="Times New Roman" w:hAnsi="Times New Roman"/>
                <w:sz w:val="16"/>
                <w:szCs w:val="16"/>
              </w:rPr>
            </w:pPr>
            <w:r w:rsidRPr="002C56FB">
              <w:rPr>
                <w:rFonts w:ascii="Times New Roman" w:hAnsi="Times New Roman"/>
                <w:sz w:val="16"/>
                <w:szCs w:val="16"/>
              </w:rPr>
              <w:t>Több hal</w:t>
            </w:r>
            <w:r w:rsidR="00FA54D5">
              <w:rPr>
                <w:rFonts w:ascii="Times New Roman" w:hAnsi="Times New Roman"/>
                <w:sz w:val="16"/>
                <w:szCs w:val="16"/>
              </w:rPr>
              <w:t xml:space="preserve">faj jelentős </w:t>
            </w:r>
            <w:r w:rsidR="0033049D">
              <w:rPr>
                <w:rFonts w:ascii="Times New Roman" w:hAnsi="Times New Roman"/>
                <w:sz w:val="16"/>
                <w:szCs w:val="16"/>
              </w:rPr>
              <w:t>állomány</w:t>
            </w:r>
            <w:r w:rsidRPr="002C56FB">
              <w:rPr>
                <w:rFonts w:ascii="Times New Roman" w:hAnsi="Times New Roman"/>
                <w:sz w:val="16"/>
                <w:szCs w:val="16"/>
              </w:rPr>
              <w:t xml:space="preserve">csökkenése </w:t>
            </w:r>
          </w:p>
          <w:p w14:paraId="45430964" w14:textId="77777777" w:rsidR="002C56FB" w:rsidRPr="002C56FB" w:rsidRDefault="0033049D" w:rsidP="00865F0C">
            <w:pPr>
              <w:pStyle w:val="Listaszerbekezds"/>
              <w:numPr>
                <w:ilvl w:val="0"/>
                <w:numId w:val="22"/>
              </w:numPr>
              <w:jc w:val="both"/>
              <w:rPr>
                <w:rFonts w:ascii="Times New Roman" w:hAnsi="Times New Roman"/>
                <w:sz w:val="16"/>
                <w:szCs w:val="16"/>
              </w:rPr>
            </w:pPr>
            <w:r>
              <w:rPr>
                <w:rFonts w:ascii="Times New Roman" w:hAnsi="Times New Roman"/>
                <w:sz w:val="16"/>
                <w:szCs w:val="16"/>
              </w:rPr>
              <w:t xml:space="preserve">Jelentős madárkár, </w:t>
            </w:r>
            <w:r w:rsidRPr="0033049D">
              <w:rPr>
                <w:rFonts w:ascii="Times New Roman" w:hAnsi="Times New Roman"/>
                <w:sz w:val="16"/>
                <w:szCs w:val="16"/>
              </w:rPr>
              <w:t>kap</w:t>
            </w:r>
            <w:r>
              <w:rPr>
                <w:rFonts w:ascii="Times New Roman" w:hAnsi="Times New Roman"/>
                <w:sz w:val="16"/>
                <w:szCs w:val="16"/>
              </w:rPr>
              <w:t>csoltan faj</w:t>
            </w:r>
            <w:r w:rsidRPr="0033049D">
              <w:rPr>
                <w:rFonts w:ascii="Times New Roman" w:hAnsi="Times New Roman"/>
                <w:sz w:val="16"/>
                <w:szCs w:val="16"/>
              </w:rPr>
              <w:t xml:space="preserve"> és méret szerinti szelekció</w:t>
            </w:r>
          </w:p>
          <w:p w14:paraId="37CC2163" w14:textId="77777777" w:rsidR="002C56FB" w:rsidRDefault="002C56FB" w:rsidP="00865F0C">
            <w:pPr>
              <w:pStyle w:val="Listaszerbekezds"/>
              <w:numPr>
                <w:ilvl w:val="0"/>
                <w:numId w:val="22"/>
              </w:numPr>
              <w:jc w:val="both"/>
              <w:rPr>
                <w:rFonts w:ascii="Times New Roman" w:hAnsi="Times New Roman"/>
                <w:sz w:val="16"/>
                <w:szCs w:val="16"/>
              </w:rPr>
            </w:pPr>
            <w:r w:rsidRPr="002C56FB">
              <w:rPr>
                <w:rFonts w:ascii="Times New Roman" w:hAnsi="Times New Roman"/>
                <w:sz w:val="16"/>
                <w:szCs w:val="16"/>
              </w:rPr>
              <w:t>Klímaváltozás következté</w:t>
            </w:r>
            <w:r w:rsidR="006D2DB4">
              <w:rPr>
                <w:rFonts w:ascii="Times New Roman" w:hAnsi="Times New Roman"/>
                <w:sz w:val="16"/>
                <w:szCs w:val="16"/>
              </w:rPr>
              <w:t>ben kialakuló száraz periódusok; természeti katasztrófák, járványok</w:t>
            </w:r>
          </w:p>
          <w:p w14:paraId="2D29A78F" w14:textId="77777777" w:rsidR="0033049D" w:rsidRPr="0033049D" w:rsidRDefault="0033049D" w:rsidP="00865F0C">
            <w:pPr>
              <w:pStyle w:val="Listaszerbekezds"/>
              <w:numPr>
                <w:ilvl w:val="0"/>
                <w:numId w:val="22"/>
              </w:numPr>
              <w:rPr>
                <w:rFonts w:ascii="Times New Roman" w:hAnsi="Times New Roman"/>
                <w:sz w:val="16"/>
                <w:szCs w:val="16"/>
              </w:rPr>
            </w:pPr>
            <w:r w:rsidRPr="0033049D">
              <w:rPr>
                <w:rFonts w:ascii="Times New Roman" w:hAnsi="Times New Roman"/>
                <w:sz w:val="16"/>
                <w:szCs w:val="16"/>
              </w:rPr>
              <w:t xml:space="preserve">Nagyvizek gyors levezetése, jelentős napi üzemi vízingadozások, ennek következtében a szaporulat veszélyeztetése </w:t>
            </w:r>
          </w:p>
          <w:p w14:paraId="320DF590" w14:textId="77777777" w:rsidR="002C56FB" w:rsidRPr="002C56FB" w:rsidRDefault="002C56FB" w:rsidP="00865F0C">
            <w:pPr>
              <w:pStyle w:val="Listaszerbekezds"/>
              <w:numPr>
                <w:ilvl w:val="0"/>
                <w:numId w:val="22"/>
              </w:numPr>
              <w:jc w:val="both"/>
              <w:rPr>
                <w:rFonts w:ascii="Times New Roman" w:eastAsia="Calibri" w:hAnsi="Times New Roman"/>
                <w:sz w:val="16"/>
                <w:szCs w:val="16"/>
              </w:rPr>
            </w:pPr>
            <w:r w:rsidRPr="002C56FB">
              <w:rPr>
                <w:rFonts w:ascii="Times New Roman" w:eastAsia="Calibri" w:hAnsi="Times New Roman"/>
                <w:sz w:val="16"/>
                <w:szCs w:val="16"/>
              </w:rPr>
              <w:t>A degradált élőhelyek a szükséges struktúrájú természetes halállomány utánpótlását nem, vagy csak részlegesen képesek biztosítani</w:t>
            </w:r>
          </w:p>
          <w:p w14:paraId="5C925C45" w14:textId="77777777" w:rsidR="002C56FB" w:rsidRDefault="0033049D" w:rsidP="00865F0C">
            <w:pPr>
              <w:pStyle w:val="Listaszerbekezds"/>
              <w:numPr>
                <w:ilvl w:val="0"/>
                <w:numId w:val="22"/>
              </w:numPr>
              <w:jc w:val="both"/>
              <w:rPr>
                <w:rFonts w:ascii="Times New Roman" w:eastAsia="Calibri" w:hAnsi="Times New Roman"/>
                <w:sz w:val="16"/>
                <w:szCs w:val="16"/>
              </w:rPr>
            </w:pPr>
            <w:r>
              <w:rPr>
                <w:rFonts w:ascii="Times New Roman" w:eastAsia="Calibri" w:hAnsi="Times New Roman"/>
                <w:sz w:val="16"/>
                <w:szCs w:val="16"/>
              </w:rPr>
              <w:t>A</w:t>
            </w:r>
            <w:r w:rsidRPr="002C56FB">
              <w:rPr>
                <w:rFonts w:ascii="Times New Roman" w:eastAsia="Calibri" w:hAnsi="Times New Roman"/>
                <w:sz w:val="16"/>
                <w:szCs w:val="16"/>
              </w:rPr>
              <w:t xml:space="preserve"> </w:t>
            </w:r>
            <w:r>
              <w:rPr>
                <w:rFonts w:ascii="Times New Roman" w:eastAsia="Calibri" w:hAnsi="Times New Roman"/>
                <w:sz w:val="16"/>
                <w:szCs w:val="16"/>
              </w:rPr>
              <w:t>klímaváltozás következtében idegen</w:t>
            </w:r>
            <w:r w:rsidR="00FA54D5" w:rsidRPr="002C56FB">
              <w:rPr>
                <w:rFonts w:ascii="Times New Roman" w:eastAsia="Calibri" w:hAnsi="Times New Roman"/>
                <w:sz w:val="16"/>
                <w:szCs w:val="16"/>
              </w:rPr>
              <w:t>honos inv</w:t>
            </w:r>
            <w:r>
              <w:rPr>
                <w:rFonts w:ascii="Times New Roman" w:eastAsia="Calibri" w:hAnsi="Times New Roman"/>
                <w:sz w:val="16"/>
                <w:szCs w:val="16"/>
              </w:rPr>
              <w:t>áziós</w:t>
            </w:r>
            <w:r w:rsidR="00FA54D5" w:rsidRPr="002C56FB">
              <w:rPr>
                <w:rFonts w:ascii="Times New Roman" w:eastAsia="Calibri" w:hAnsi="Times New Roman"/>
                <w:sz w:val="16"/>
                <w:szCs w:val="16"/>
              </w:rPr>
              <w:t xml:space="preserve"> halfajok </w:t>
            </w:r>
            <w:proofErr w:type="spellStart"/>
            <w:r w:rsidR="00165207">
              <w:rPr>
                <w:rFonts w:ascii="Times New Roman" w:eastAsia="Calibri" w:hAnsi="Times New Roman"/>
                <w:sz w:val="16"/>
                <w:szCs w:val="16"/>
              </w:rPr>
              <w:t>továbbterjedése</w:t>
            </w:r>
            <w:proofErr w:type="spellEnd"/>
            <w:r w:rsidR="00165207">
              <w:rPr>
                <w:rFonts w:ascii="Times New Roman" w:eastAsia="Calibri" w:hAnsi="Times New Roman"/>
                <w:sz w:val="16"/>
                <w:szCs w:val="16"/>
              </w:rPr>
              <w:t>, újak megjelenése</w:t>
            </w:r>
          </w:p>
          <w:p w14:paraId="75EA9D6D" w14:textId="77777777" w:rsidR="00165207" w:rsidRPr="00165207" w:rsidRDefault="00165207" w:rsidP="00865F0C">
            <w:pPr>
              <w:pStyle w:val="Listaszerbekezds"/>
              <w:numPr>
                <w:ilvl w:val="0"/>
                <w:numId w:val="22"/>
              </w:numPr>
              <w:rPr>
                <w:rFonts w:ascii="Times New Roman" w:eastAsia="Calibri" w:hAnsi="Times New Roman"/>
                <w:sz w:val="16"/>
                <w:szCs w:val="16"/>
              </w:rPr>
            </w:pPr>
            <w:r>
              <w:rPr>
                <w:rFonts w:ascii="Times New Roman" w:eastAsia="Calibri" w:hAnsi="Times New Roman"/>
                <w:sz w:val="16"/>
                <w:szCs w:val="16"/>
              </w:rPr>
              <w:t>A</w:t>
            </w:r>
            <w:r w:rsidRPr="002C56FB">
              <w:rPr>
                <w:rFonts w:ascii="Times New Roman" w:eastAsia="Calibri" w:hAnsi="Times New Roman"/>
                <w:sz w:val="16"/>
                <w:szCs w:val="16"/>
              </w:rPr>
              <w:t xml:space="preserve"> </w:t>
            </w:r>
            <w:r w:rsidR="00A63F3F">
              <w:rPr>
                <w:rFonts w:ascii="Times New Roman" w:eastAsia="Calibri" w:hAnsi="Times New Roman"/>
                <w:sz w:val="16"/>
                <w:szCs w:val="16"/>
              </w:rPr>
              <w:t xml:space="preserve">klímaváltozás miatt </w:t>
            </w:r>
            <w:r>
              <w:rPr>
                <w:rFonts w:ascii="Times New Roman" w:eastAsia="Calibri" w:hAnsi="Times New Roman"/>
                <w:sz w:val="16"/>
                <w:szCs w:val="16"/>
              </w:rPr>
              <w:t>ú</w:t>
            </w:r>
            <w:r w:rsidRPr="00165207">
              <w:rPr>
                <w:rFonts w:ascii="Times New Roman" w:eastAsia="Calibri" w:hAnsi="Times New Roman"/>
                <w:sz w:val="16"/>
                <w:szCs w:val="16"/>
              </w:rPr>
              <w:t>j halbetegségek megjelenése, meglév</w:t>
            </w:r>
            <w:r>
              <w:rPr>
                <w:rFonts w:ascii="Times New Roman" w:eastAsia="Calibri" w:hAnsi="Times New Roman"/>
                <w:sz w:val="16"/>
                <w:szCs w:val="16"/>
              </w:rPr>
              <w:t>ők negatív hatásainak erősödése</w:t>
            </w:r>
          </w:p>
          <w:p w14:paraId="44A6610C" w14:textId="77777777" w:rsidR="002C56FB" w:rsidRPr="002C56FB" w:rsidRDefault="002C56FB" w:rsidP="00865F0C">
            <w:pPr>
              <w:pStyle w:val="Listaszerbekezds"/>
              <w:numPr>
                <w:ilvl w:val="0"/>
                <w:numId w:val="22"/>
              </w:numPr>
              <w:jc w:val="both"/>
              <w:rPr>
                <w:rFonts w:ascii="Times New Roman" w:eastAsia="Calibri" w:hAnsi="Times New Roman"/>
                <w:sz w:val="16"/>
                <w:szCs w:val="16"/>
              </w:rPr>
            </w:pPr>
            <w:proofErr w:type="spellStart"/>
            <w:r w:rsidRPr="002C56FB">
              <w:rPr>
                <w:rFonts w:ascii="Times New Roman" w:eastAsia="Calibri" w:hAnsi="Times New Roman"/>
                <w:sz w:val="16"/>
                <w:szCs w:val="16"/>
              </w:rPr>
              <w:t>Havária</w:t>
            </w:r>
            <w:proofErr w:type="spellEnd"/>
            <w:r w:rsidRPr="002C56FB">
              <w:rPr>
                <w:rFonts w:ascii="Times New Roman" w:eastAsia="Calibri" w:hAnsi="Times New Roman"/>
                <w:sz w:val="16"/>
                <w:szCs w:val="16"/>
              </w:rPr>
              <w:t xml:space="preserve"> jellegű vízszennyezések</w:t>
            </w:r>
            <w:r w:rsidR="00165207">
              <w:rPr>
                <w:rFonts w:ascii="Times New Roman" w:eastAsia="Calibri" w:hAnsi="Times New Roman"/>
                <w:sz w:val="16"/>
                <w:szCs w:val="16"/>
              </w:rPr>
              <w:t xml:space="preserve"> megfelelő</w:t>
            </w:r>
            <w:r w:rsidR="00165207" w:rsidRPr="00165207">
              <w:rPr>
                <w:rFonts w:ascii="Times New Roman" w:eastAsia="Calibri" w:hAnsi="Times New Roman"/>
                <w:sz w:val="16"/>
                <w:szCs w:val="16"/>
              </w:rPr>
              <w:t xml:space="preserve"> reakcióidőn belüli védekezés lehetősége nélkül</w:t>
            </w:r>
          </w:p>
          <w:p w14:paraId="3DE5EC57" w14:textId="77777777" w:rsidR="002C56FB" w:rsidRPr="002C56FB" w:rsidRDefault="002C56FB" w:rsidP="00865F0C">
            <w:pPr>
              <w:pStyle w:val="Listaszerbekezds"/>
              <w:numPr>
                <w:ilvl w:val="0"/>
                <w:numId w:val="22"/>
              </w:numPr>
              <w:jc w:val="both"/>
              <w:rPr>
                <w:rFonts w:ascii="Times New Roman" w:eastAsia="Calibri" w:hAnsi="Times New Roman"/>
                <w:sz w:val="16"/>
                <w:szCs w:val="16"/>
              </w:rPr>
            </w:pPr>
            <w:r w:rsidRPr="002C56FB">
              <w:rPr>
                <w:rFonts w:ascii="Times New Roman" w:eastAsia="Calibri" w:hAnsi="Times New Roman"/>
                <w:sz w:val="16"/>
                <w:szCs w:val="16"/>
              </w:rPr>
              <w:t>Orvhalászat</w:t>
            </w:r>
            <w:r w:rsidR="00165207">
              <w:rPr>
                <w:rFonts w:ascii="Times New Roman" w:eastAsia="Calibri" w:hAnsi="Times New Roman"/>
                <w:sz w:val="16"/>
                <w:szCs w:val="16"/>
              </w:rPr>
              <w:t xml:space="preserve"> </w:t>
            </w:r>
            <w:r w:rsidR="00165207" w:rsidRPr="00165207">
              <w:rPr>
                <w:rFonts w:ascii="Times New Roman" w:eastAsia="Calibri" w:hAnsi="Times New Roman"/>
                <w:sz w:val="16"/>
                <w:szCs w:val="16"/>
              </w:rPr>
              <w:t>és orvhorgászat, túlhorgászat</w:t>
            </w:r>
          </w:p>
          <w:p w14:paraId="38A89D6C" w14:textId="77777777" w:rsidR="002C56FB" w:rsidRPr="002C56FB" w:rsidRDefault="002C56FB" w:rsidP="002A0475">
            <w:pPr>
              <w:pStyle w:val="Listaszerbekezds"/>
              <w:rPr>
                <w:rFonts w:ascii="Times New Roman" w:eastAsia="Calibri" w:hAnsi="Times New Roman"/>
                <w:sz w:val="16"/>
                <w:szCs w:val="16"/>
              </w:rPr>
            </w:pPr>
          </w:p>
        </w:tc>
      </w:tr>
    </w:tbl>
    <w:p w14:paraId="5E91BC55" w14:textId="77777777" w:rsidR="00165207" w:rsidRDefault="00165207" w:rsidP="00316184">
      <w:pPr>
        <w:jc w:val="both"/>
        <w:rPr>
          <w:rFonts w:ascii="Times New Roman" w:hAnsi="Times New Roman" w:cs="Times New Roman"/>
        </w:rPr>
      </w:pPr>
    </w:p>
    <w:p w14:paraId="17F2F35B" w14:textId="77777777" w:rsidR="00FA54D5" w:rsidRDefault="00FA54D5" w:rsidP="00FA54D5">
      <w:pPr>
        <w:jc w:val="both"/>
        <w:rPr>
          <w:rFonts w:ascii="Times New Roman" w:hAnsi="Times New Roman" w:cs="Times New Roman"/>
        </w:rPr>
      </w:pPr>
      <w:r>
        <w:rPr>
          <w:rFonts w:ascii="Times New Roman" w:hAnsi="Times New Roman" w:cs="Times New Roman"/>
        </w:rPr>
        <w:t>Azonosított igények:</w:t>
      </w:r>
    </w:p>
    <w:p w14:paraId="5E6EA1CE" w14:textId="77777777" w:rsidR="00FA54D5" w:rsidRPr="006B0E1F" w:rsidRDefault="00FA54D5" w:rsidP="00FA54D5">
      <w:pPr>
        <w:jc w:val="both"/>
        <w:rPr>
          <w:rFonts w:ascii="Times New Roman" w:hAnsi="Times New Roman" w:cs="Times New Roman"/>
        </w:rPr>
      </w:pPr>
    </w:p>
    <w:p w14:paraId="55423B12" w14:textId="77777777" w:rsidR="00FA54D5" w:rsidRDefault="00FA54D5" w:rsidP="00865F0C">
      <w:pPr>
        <w:pStyle w:val="Listaszerbekezds"/>
        <w:numPr>
          <w:ilvl w:val="0"/>
          <w:numId w:val="23"/>
        </w:numPr>
        <w:jc w:val="both"/>
        <w:rPr>
          <w:rFonts w:ascii="Times New Roman" w:hAnsi="Times New Roman" w:cs="Times New Roman"/>
        </w:rPr>
      </w:pPr>
      <w:r w:rsidRPr="00FA54D5">
        <w:rPr>
          <w:rFonts w:ascii="Times New Roman" w:hAnsi="Times New Roman" w:cs="Times New Roman"/>
        </w:rPr>
        <w:t>Tudatos és kontrollált élőhely</w:t>
      </w:r>
      <w:r w:rsidR="00A63F3F">
        <w:rPr>
          <w:rFonts w:ascii="Times New Roman" w:hAnsi="Times New Roman" w:cs="Times New Roman"/>
        </w:rPr>
        <w:t xml:space="preserve">- és </w:t>
      </w:r>
      <w:r w:rsidRPr="00FA54D5">
        <w:rPr>
          <w:rFonts w:ascii="Times New Roman" w:hAnsi="Times New Roman" w:cs="Times New Roman"/>
        </w:rPr>
        <w:t>ívóhelyfejlesztés, -létrehozás és -helyreállítás támogatása</w:t>
      </w:r>
      <w:r w:rsidR="00165207">
        <w:rPr>
          <w:rFonts w:ascii="Times New Roman" w:hAnsi="Times New Roman" w:cs="Times New Roman"/>
        </w:rPr>
        <w:t xml:space="preserve">, </w:t>
      </w:r>
      <w:r w:rsidR="00165207" w:rsidRPr="00165207">
        <w:rPr>
          <w:rFonts w:ascii="Times New Roman" w:hAnsi="Times New Roman" w:cs="Times New Roman"/>
        </w:rPr>
        <w:t>biológiai szűrőmezők kialakítása a természetes</w:t>
      </w:r>
      <w:r w:rsidR="00A63F3F">
        <w:rPr>
          <w:rFonts w:ascii="Times New Roman" w:hAnsi="Times New Roman" w:cs="Times New Roman"/>
        </w:rPr>
        <w:t xml:space="preserve"> </w:t>
      </w:r>
      <w:r w:rsidR="00165207" w:rsidRPr="00165207">
        <w:rPr>
          <w:rFonts w:ascii="Times New Roman" w:hAnsi="Times New Roman" w:cs="Times New Roman"/>
        </w:rPr>
        <w:t>vízi környezet regenerációja érdekében és a biodiverzitás fenntartása, megőrzés</w:t>
      </w:r>
      <w:r w:rsidR="00165207">
        <w:rPr>
          <w:rFonts w:ascii="Times New Roman" w:hAnsi="Times New Roman" w:cs="Times New Roman"/>
        </w:rPr>
        <w:t>e</w:t>
      </w:r>
      <w:r w:rsidR="00165207" w:rsidRPr="00165207">
        <w:rPr>
          <w:rFonts w:ascii="Times New Roman" w:hAnsi="Times New Roman" w:cs="Times New Roman"/>
        </w:rPr>
        <w:t xml:space="preserve"> céljából</w:t>
      </w:r>
      <w:r w:rsidRPr="00FA54D5">
        <w:rPr>
          <w:rFonts w:ascii="Times New Roman" w:hAnsi="Times New Roman" w:cs="Times New Roman"/>
        </w:rPr>
        <w:t>.</w:t>
      </w:r>
    </w:p>
    <w:p w14:paraId="68E0F635" w14:textId="77777777" w:rsidR="00FA54D5" w:rsidRDefault="00FA54D5" w:rsidP="00865F0C">
      <w:pPr>
        <w:pStyle w:val="Listaszerbekezds"/>
        <w:numPr>
          <w:ilvl w:val="0"/>
          <w:numId w:val="23"/>
        </w:numPr>
        <w:jc w:val="both"/>
        <w:rPr>
          <w:rFonts w:ascii="Times New Roman" w:hAnsi="Times New Roman" w:cs="Times New Roman"/>
        </w:rPr>
      </w:pPr>
      <w:r w:rsidRPr="00FA54D5">
        <w:rPr>
          <w:rFonts w:ascii="Times New Roman" w:hAnsi="Times New Roman" w:cs="Times New Roman"/>
        </w:rPr>
        <w:t>Ökológiai célú fenntartó, állományszabályozó halászat a kívánatos struktúrájú halállomány fenntartása és a nem őshonos fajok ritkítása érdekében bizonyos víztípusokban.</w:t>
      </w:r>
    </w:p>
    <w:p w14:paraId="195232D6" w14:textId="77777777" w:rsidR="00FA54D5" w:rsidRDefault="00FA54D5" w:rsidP="00865F0C">
      <w:pPr>
        <w:pStyle w:val="Listaszerbekezds"/>
        <w:numPr>
          <w:ilvl w:val="0"/>
          <w:numId w:val="23"/>
        </w:numPr>
        <w:jc w:val="both"/>
        <w:rPr>
          <w:rFonts w:ascii="Times New Roman" w:hAnsi="Times New Roman" w:cs="Times New Roman"/>
        </w:rPr>
      </w:pPr>
      <w:r w:rsidRPr="00FA54D5">
        <w:rPr>
          <w:rFonts w:ascii="Times New Roman" w:hAnsi="Times New Roman" w:cs="Times New Roman"/>
        </w:rPr>
        <w:t xml:space="preserve">Integrált </w:t>
      </w:r>
      <w:r w:rsidR="00165207" w:rsidRPr="00165207">
        <w:rPr>
          <w:rFonts w:ascii="Times New Roman" w:hAnsi="Times New Roman" w:cs="Times New Roman"/>
        </w:rPr>
        <w:t>természetes</w:t>
      </w:r>
      <w:r w:rsidR="00A63F3F">
        <w:rPr>
          <w:rFonts w:ascii="Times New Roman" w:hAnsi="Times New Roman" w:cs="Times New Roman"/>
        </w:rPr>
        <w:t xml:space="preserve"> </w:t>
      </w:r>
      <w:r w:rsidR="00165207" w:rsidRPr="00165207">
        <w:rPr>
          <w:rFonts w:ascii="Times New Roman" w:hAnsi="Times New Roman" w:cs="Times New Roman"/>
        </w:rPr>
        <w:t xml:space="preserve">vízi és hullámtéri gazdálkodás támogatása </w:t>
      </w:r>
      <w:r w:rsidRPr="00FA54D5">
        <w:rPr>
          <w:rFonts w:ascii="Times New Roman" w:hAnsi="Times New Roman" w:cs="Times New Roman"/>
        </w:rPr>
        <w:t>a vízi kö</w:t>
      </w:r>
      <w:r w:rsidR="00165207">
        <w:rPr>
          <w:rFonts w:ascii="Times New Roman" w:hAnsi="Times New Roman" w:cs="Times New Roman"/>
        </w:rPr>
        <w:t>rnyezet biológiai sokfélesége</w:t>
      </w:r>
      <w:r w:rsidRPr="00FA54D5">
        <w:rPr>
          <w:rFonts w:ascii="Times New Roman" w:hAnsi="Times New Roman" w:cs="Times New Roman"/>
        </w:rPr>
        <w:t xml:space="preserve"> és az ökoszisztémák védelme és helyreállítása érdekében.</w:t>
      </w:r>
    </w:p>
    <w:p w14:paraId="0174FE95" w14:textId="77777777" w:rsidR="00FA54D5" w:rsidRDefault="00FA54D5" w:rsidP="00865F0C">
      <w:pPr>
        <w:pStyle w:val="Listaszerbekezds"/>
        <w:numPr>
          <w:ilvl w:val="0"/>
          <w:numId w:val="23"/>
        </w:numPr>
        <w:jc w:val="both"/>
        <w:rPr>
          <w:rFonts w:ascii="Times New Roman" w:hAnsi="Times New Roman" w:cs="Times New Roman"/>
        </w:rPr>
      </w:pPr>
      <w:proofErr w:type="spellStart"/>
      <w:r w:rsidRPr="00FA54D5">
        <w:rPr>
          <w:rFonts w:ascii="Times New Roman" w:hAnsi="Times New Roman" w:cs="Times New Roman"/>
        </w:rPr>
        <w:t>Ökológiailag</w:t>
      </w:r>
      <w:proofErr w:type="spellEnd"/>
      <w:r w:rsidRPr="00FA54D5">
        <w:rPr>
          <w:rFonts w:ascii="Times New Roman" w:hAnsi="Times New Roman" w:cs="Times New Roman"/>
        </w:rPr>
        <w:t xml:space="preserve"> jelentős őshonos halfajok </w:t>
      </w:r>
      <w:proofErr w:type="gramStart"/>
      <w:r w:rsidRPr="00FA54D5">
        <w:rPr>
          <w:rFonts w:ascii="Times New Roman" w:hAnsi="Times New Roman" w:cs="Times New Roman"/>
        </w:rPr>
        <w:t>ex-situ</w:t>
      </w:r>
      <w:proofErr w:type="gramEnd"/>
      <w:r w:rsidRPr="00FA54D5">
        <w:rPr>
          <w:rFonts w:ascii="Times New Roman" w:hAnsi="Times New Roman" w:cs="Times New Roman"/>
        </w:rPr>
        <w:t xml:space="preserve"> szaporításának és az ehhez szükséges infrastrukturális fejlesztéseknek a támogatása.</w:t>
      </w:r>
    </w:p>
    <w:p w14:paraId="00574E82" w14:textId="77777777" w:rsidR="00FA54D5" w:rsidRDefault="00FA54D5" w:rsidP="00865F0C">
      <w:pPr>
        <w:pStyle w:val="Listaszerbekezds"/>
        <w:numPr>
          <w:ilvl w:val="0"/>
          <w:numId w:val="23"/>
        </w:numPr>
        <w:jc w:val="both"/>
        <w:rPr>
          <w:rFonts w:ascii="Times New Roman" w:hAnsi="Times New Roman" w:cs="Times New Roman"/>
        </w:rPr>
      </w:pPr>
      <w:r w:rsidRPr="00FA54D5">
        <w:rPr>
          <w:rFonts w:ascii="Times New Roman" w:hAnsi="Times New Roman" w:cs="Times New Roman"/>
        </w:rPr>
        <w:t>A vándorló halfajok vándorlási útvonal</w:t>
      </w:r>
      <w:r>
        <w:rPr>
          <w:rFonts w:ascii="Times New Roman" w:hAnsi="Times New Roman" w:cs="Times New Roman"/>
        </w:rPr>
        <w:t xml:space="preserve">ainak biztosítása és az </w:t>
      </w:r>
      <w:r w:rsidR="00165207" w:rsidRPr="00FA54D5">
        <w:rPr>
          <w:rFonts w:ascii="Times New Roman" w:hAnsi="Times New Roman" w:cs="Times New Roman"/>
        </w:rPr>
        <w:t xml:space="preserve">idegenhonos </w:t>
      </w:r>
      <w:r w:rsidR="00165207">
        <w:rPr>
          <w:rFonts w:ascii="Times New Roman" w:hAnsi="Times New Roman" w:cs="Times New Roman"/>
        </w:rPr>
        <w:t>inváziós</w:t>
      </w:r>
      <w:r w:rsidRPr="00FA54D5">
        <w:rPr>
          <w:rFonts w:ascii="Times New Roman" w:hAnsi="Times New Roman" w:cs="Times New Roman"/>
        </w:rPr>
        <w:t xml:space="preserve"> halfajok visszaszorítása, valamint a vízi állat- és növényvilág védelmét és gyarapodását szolgáló statikus vagy mozgó létesítmények építése, </w:t>
      </w:r>
      <w:r>
        <w:rPr>
          <w:rFonts w:ascii="Times New Roman" w:hAnsi="Times New Roman" w:cs="Times New Roman"/>
        </w:rPr>
        <w:t>korszerűsítése vagy telepítése.</w:t>
      </w:r>
    </w:p>
    <w:p w14:paraId="306B836E" w14:textId="77777777" w:rsidR="00FA54D5" w:rsidRDefault="00FA54D5" w:rsidP="00865F0C">
      <w:pPr>
        <w:pStyle w:val="Listaszerbekezds"/>
        <w:numPr>
          <w:ilvl w:val="0"/>
          <w:numId w:val="23"/>
        </w:numPr>
        <w:jc w:val="both"/>
        <w:rPr>
          <w:rFonts w:ascii="Times New Roman" w:hAnsi="Times New Roman" w:cs="Times New Roman"/>
        </w:rPr>
      </w:pPr>
      <w:r w:rsidRPr="00FA54D5">
        <w:rPr>
          <w:rFonts w:ascii="Times New Roman" w:hAnsi="Times New Roman" w:cs="Times New Roman"/>
        </w:rPr>
        <w:t>Elsősorban tudományos alapokon nyugvó és innovatív halgazdá</w:t>
      </w:r>
      <w:r>
        <w:rPr>
          <w:rFonts w:ascii="Times New Roman" w:hAnsi="Times New Roman" w:cs="Times New Roman"/>
        </w:rPr>
        <w:t>lkodási gyakorlatok kialakítása</w:t>
      </w:r>
      <w:r w:rsidRPr="00FA54D5">
        <w:rPr>
          <w:rFonts w:ascii="Times New Roman" w:hAnsi="Times New Roman" w:cs="Times New Roman"/>
        </w:rPr>
        <w:t xml:space="preserve"> az adott élőhelyi sajátosságokhoz igazodó, tervezett fejlesztések, műszaki beavatkozások révén.</w:t>
      </w:r>
    </w:p>
    <w:p w14:paraId="279DECC3" w14:textId="77777777" w:rsidR="00AA4515" w:rsidRPr="00FA54D5" w:rsidRDefault="00AA4515" w:rsidP="00865F0C">
      <w:pPr>
        <w:pStyle w:val="Listaszerbekezds"/>
        <w:numPr>
          <w:ilvl w:val="0"/>
          <w:numId w:val="23"/>
        </w:numPr>
        <w:jc w:val="both"/>
        <w:rPr>
          <w:rFonts w:ascii="Times New Roman" w:hAnsi="Times New Roman" w:cs="Times New Roman"/>
        </w:rPr>
      </w:pPr>
      <w:r>
        <w:rPr>
          <w:rFonts w:ascii="Times New Roman" w:hAnsi="Times New Roman" w:cs="Times New Roman"/>
        </w:rPr>
        <w:t>A természetes</w:t>
      </w:r>
      <w:r w:rsidR="00A63F3F">
        <w:rPr>
          <w:rFonts w:ascii="Times New Roman" w:hAnsi="Times New Roman" w:cs="Times New Roman"/>
        </w:rPr>
        <w:t xml:space="preserve"> </w:t>
      </w:r>
      <w:r>
        <w:rPr>
          <w:rFonts w:ascii="Times New Roman" w:hAnsi="Times New Roman" w:cs="Times New Roman"/>
        </w:rPr>
        <w:t>vízi halgazdálkodás ellenálló</w:t>
      </w:r>
      <w:r w:rsidR="00A63F3F">
        <w:rPr>
          <w:rFonts w:ascii="Times New Roman" w:hAnsi="Times New Roman" w:cs="Times New Roman"/>
        </w:rPr>
        <w:t xml:space="preserve"> </w:t>
      </w:r>
      <w:r>
        <w:rPr>
          <w:rFonts w:ascii="Times New Roman" w:hAnsi="Times New Roman" w:cs="Times New Roman"/>
        </w:rPr>
        <w:t>képességének javítása a klímaváltozás, természeti katasztrófák és járványok hatásaival szemben.</w:t>
      </w:r>
    </w:p>
    <w:p w14:paraId="7090C217" w14:textId="77777777" w:rsidR="00F45E12" w:rsidRDefault="00F45E12" w:rsidP="00FA54D5">
      <w:pPr>
        <w:jc w:val="both"/>
        <w:rPr>
          <w:rFonts w:ascii="Times New Roman" w:hAnsi="Times New Roman" w:cs="Times New Roman"/>
        </w:rPr>
      </w:pPr>
    </w:p>
    <w:p w14:paraId="7C72D09B" w14:textId="77777777" w:rsidR="00FA54D5" w:rsidRDefault="00FA54D5" w:rsidP="00FA54D5">
      <w:pPr>
        <w:jc w:val="both"/>
        <w:rPr>
          <w:rFonts w:ascii="Times New Roman" w:hAnsi="Times New Roman" w:cs="Times New Roman"/>
        </w:rPr>
      </w:pPr>
      <w:r w:rsidRPr="00D424BF">
        <w:rPr>
          <w:rFonts w:ascii="Times New Roman" w:hAnsi="Times New Roman" w:cs="Times New Roman"/>
        </w:rPr>
        <w:t>A SWOT</w:t>
      </w:r>
      <w:r w:rsidR="00401779">
        <w:rPr>
          <w:rFonts w:ascii="Times New Roman" w:hAnsi="Times New Roman" w:cs="Times New Roman"/>
        </w:rPr>
        <w:t>-</w:t>
      </w:r>
      <w:r w:rsidRPr="00D424BF">
        <w:rPr>
          <w:rFonts w:ascii="Times New Roman" w:hAnsi="Times New Roman" w:cs="Times New Roman"/>
        </w:rPr>
        <w:t xml:space="preserve">elemzés és </w:t>
      </w:r>
      <w:r>
        <w:rPr>
          <w:rFonts w:ascii="Times New Roman" w:hAnsi="Times New Roman" w:cs="Times New Roman"/>
        </w:rPr>
        <w:t xml:space="preserve">a NAS intézkedései </w:t>
      </w:r>
      <w:r w:rsidRPr="00D424BF">
        <w:rPr>
          <w:rFonts w:ascii="Times New Roman" w:hAnsi="Times New Roman" w:cs="Times New Roman"/>
        </w:rPr>
        <w:t>közötti összhang</w:t>
      </w:r>
      <w:r>
        <w:rPr>
          <w:rFonts w:ascii="Times New Roman" w:hAnsi="Times New Roman" w:cs="Times New Roman"/>
        </w:rPr>
        <w:t>:</w:t>
      </w:r>
    </w:p>
    <w:p w14:paraId="5BB9CC02" w14:textId="77777777" w:rsidR="00FA54D5" w:rsidRPr="00D424BF" w:rsidRDefault="00FA54D5" w:rsidP="00FA54D5">
      <w:pPr>
        <w:jc w:val="both"/>
        <w:rPr>
          <w:rFonts w:ascii="Times New Roman" w:hAnsi="Times New Roman" w:cs="Times New Roman"/>
        </w:rPr>
      </w:pPr>
    </w:p>
    <w:p w14:paraId="01D452C1" w14:textId="77777777" w:rsidR="00D86B43" w:rsidRDefault="008A7A6E" w:rsidP="00316184">
      <w:pPr>
        <w:jc w:val="both"/>
        <w:rPr>
          <w:rFonts w:ascii="Times New Roman" w:hAnsi="Times New Roman" w:cs="Times New Roman"/>
        </w:rPr>
      </w:pPr>
      <w:r w:rsidRPr="008A7A6E">
        <w:rPr>
          <w:rFonts w:ascii="Times New Roman" w:hAnsi="Times New Roman" w:cs="Times New Roman"/>
        </w:rPr>
        <w:t xml:space="preserve">A NAS elsődlegesen az </w:t>
      </w:r>
      <w:proofErr w:type="spellStart"/>
      <w:r w:rsidRPr="008A7A6E">
        <w:rPr>
          <w:rFonts w:ascii="Times New Roman" w:hAnsi="Times New Roman" w:cs="Times New Roman"/>
        </w:rPr>
        <w:t>akvakultúra</w:t>
      </w:r>
      <w:proofErr w:type="spellEnd"/>
      <w:r w:rsidRPr="008A7A6E">
        <w:rPr>
          <w:rFonts w:ascii="Times New Roman" w:hAnsi="Times New Roman" w:cs="Times New Roman"/>
        </w:rPr>
        <w:t xml:space="preserve"> fejlesztésével foglalkozik, azonban a megfogalmazot</w:t>
      </w:r>
      <w:r>
        <w:rPr>
          <w:rFonts w:ascii="Times New Roman" w:hAnsi="Times New Roman" w:cs="Times New Roman"/>
        </w:rPr>
        <w:t>t igények illes</w:t>
      </w:r>
      <w:r w:rsidR="00165207">
        <w:rPr>
          <w:rFonts w:ascii="Times New Roman" w:hAnsi="Times New Roman" w:cs="Times New Roman"/>
        </w:rPr>
        <w:t>zkednek a NAS 3. beavatkozás</w:t>
      </w:r>
      <w:r w:rsidRPr="008A7A6E">
        <w:rPr>
          <w:rFonts w:ascii="Times New Roman" w:hAnsi="Times New Roman" w:cs="Times New Roman"/>
        </w:rPr>
        <w:t xml:space="preserve"> </w:t>
      </w:r>
      <w:r w:rsidR="00165207">
        <w:rPr>
          <w:rFonts w:ascii="Times New Roman" w:hAnsi="Times New Roman" w:cs="Times New Roman"/>
        </w:rPr>
        <w:t>3.2. intézkedésében</w:t>
      </w:r>
      <w:r w:rsidR="00165207" w:rsidRPr="008A7A6E">
        <w:rPr>
          <w:rFonts w:ascii="Times New Roman" w:hAnsi="Times New Roman" w:cs="Times New Roman"/>
        </w:rPr>
        <w:t xml:space="preserve"> </w:t>
      </w:r>
      <w:r w:rsidRPr="008A7A6E">
        <w:rPr>
          <w:rFonts w:ascii="Times New Roman" w:hAnsi="Times New Roman" w:cs="Times New Roman"/>
        </w:rPr>
        <w:t>meghatározott</w:t>
      </w:r>
      <w:r w:rsidR="00165207">
        <w:rPr>
          <w:rFonts w:ascii="Times New Roman" w:hAnsi="Times New Roman" w:cs="Times New Roman"/>
        </w:rPr>
        <w:t xml:space="preserve"> stratégiai célkitűzésekhez</w:t>
      </w:r>
      <w:r>
        <w:rPr>
          <w:rFonts w:ascii="Times New Roman" w:hAnsi="Times New Roman" w:cs="Times New Roman"/>
        </w:rPr>
        <w:t xml:space="preserve">. </w:t>
      </w:r>
      <w:r w:rsidRPr="008A7A6E">
        <w:rPr>
          <w:rFonts w:ascii="Times New Roman" w:hAnsi="Times New Roman" w:cs="Times New Roman"/>
        </w:rPr>
        <w:t xml:space="preserve">Fontos szempont a biodiverzitás fenntartása őshonos fajok ésszerű telepítésével, illetve az </w:t>
      </w:r>
      <w:r w:rsidR="00A63F3F">
        <w:rPr>
          <w:rFonts w:ascii="Times New Roman" w:hAnsi="Times New Roman" w:cs="Times New Roman"/>
        </w:rPr>
        <w:t>inváziós</w:t>
      </w:r>
      <w:r w:rsidRPr="008A7A6E">
        <w:rPr>
          <w:rFonts w:ascii="Times New Roman" w:hAnsi="Times New Roman" w:cs="Times New Roman"/>
        </w:rPr>
        <w:t xml:space="preserve"> fajok visszaszorítása őshonos ragadozókkal. A természetes</w:t>
      </w:r>
      <w:r w:rsidR="00A63F3F">
        <w:rPr>
          <w:rFonts w:ascii="Times New Roman" w:hAnsi="Times New Roman" w:cs="Times New Roman"/>
        </w:rPr>
        <w:t xml:space="preserve"> </w:t>
      </w:r>
      <w:r w:rsidRPr="008A7A6E">
        <w:rPr>
          <w:rFonts w:ascii="Times New Roman" w:hAnsi="Times New Roman" w:cs="Times New Roman"/>
        </w:rPr>
        <w:t xml:space="preserve">vízi halgazdálkodást és az </w:t>
      </w:r>
      <w:proofErr w:type="spellStart"/>
      <w:r w:rsidRPr="008A7A6E">
        <w:rPr>
          <w:rFonts w:ascii="Times New Roman" w:hAnsi="Times New Roman" w:cs="Times New Roman"/>
        </w:rPr>
        <w:t>akvakultúrát</w:t>
      </w:r>
      <w:proofErr w:type="spellEnd"/>
      <w:r w:rsidRPr="008A7A6E">
        <w:rPr>
          <w:rFonts w:ascii="Times New Roman" w:hAnsi="Times New Roman" w:cs="Times New Roman"/>
        </w:rPr>
        <w:t xml:space="preserve"> összekapcsolják a halakra és a vízi környezetre irányuló kutatások, illetve a halászati kultúra és hagyományok ápolására, a halfogyasztás növelésére irányuló programok is</w:t>
      </w:r>
      <w:r>
        <w:rPr>
          <w:rFonts w:ascii="Times New Roman" w:hAnsi="Times New Roman" w:cs="Times New Roman"/>
        </w:rPr>
        <w:t xml:space="preserve"> (2. beavatkozás</w:t>
      </w:r>
      <w:r w:rsidR="006C2F43">
        <w:rPr>
          <w:rFonts w:ascii="Times New Roman" w:hAnsi="Times New Roman" w:cs="Times New Roman"/>
        </w:rPr>
        <w:t xml:space="preserve"> 2.1. és 2.2. intézkedés</w:t>
      </w:r>
      <w:r>
        <w:rPr>
          <w:rFonts w:ascii="Times New Roman" w:hAnsi="Times New Roman" w:cs="Times New Roman"/>
        </w:rPr>
        <w:t>)</w:t>
      </w:r>
      <w:r w:rsidRPr="008A7A6E">
        <w:rPr>
          <w:rFonts w:ascii="Times New Roman" w:hAnsi="Times New Roman" w:cs="Times New Roman"/>
        </w:rPr>
        <w:t>.</w:t>
      </w:r>
    </w:p>
    <w:p w14:paraId="49776A6A" w14:textId="77777777" w:rsidR="00887436" w:rsidRDefault="00887436" w:rsidP="00316184">
      <w:pPr>
        <w:jc w:val="both"/>
        <w:rPr>
          <w:rFonts w:ascii="Times New Roman" w:hAnsi="Times New Roman" w:cs="Times New Roman"/>
          <w:i/>
        </w:rPr>
      </w:pPr>
    </w:p>
    <w:p w14:paraId="053A361C" w14:textId="77777777" w:rsidR="008A7A6E" w:rsidRPr="008A7A6E" w:rsidRDefault="008A7A6E" w:rsidP="00316184">
      <w:pPr>
        <w:jc w:val="both"/>
        <w:rPr>
          <w:rFonts w:ascii="Times New Roman" w:hAnsi="Times New Roman" w:cs="Times New Roman"/>
          <w:i/>
        </w:rPr>
      </w:pPr>
      <w:r w:rsidRPr="008A7A6E">
        <w:rPr>
          <w:rFonts w:ascii="Times New Roman" w:hAnsi="Times New Roman" w:cs="Times New Roman"/>
          <w:i/>
        </w:rPr>
        <w:t>Kutatás, fejlesztés, innováció és oktatás</w:t>
      </w:r>
    </w:p>
    <w:p w14:paraId="253A933C" w14:textId="77777777" w:rsidR="008A7A6E" w:rsidRDefault="008A7A6E" w:rsidP="00316184">
      <w:pPr>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671"/>
        <w:gridCol w:w="3605"/>
        <w:gridCol w:w="4776"/>
      </w:tblGrid>
      <w:tr w:rsidR="008A7A6E" w:rsidRPr="008A7A6E" w14:paraId="4A808FF9" w14:textId="77777777" w:rsidTr="008A7A6E">
        <w:trPr>
          <w:trHeight w:val="304"/>
        </w:trPr>
        <w:tc>
          <w:tcPr>
            <w:tcW w:w="371"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532F2E13" w14:textId="77777777" w:rsidR="008A7A6E" w:rsidRPr="008A7A6E" w:rsidRDefault="008A7A6E" w:rsidP="002A0475">
            <w:pPr>
              <w:ind w:left="113" w:right="113"/>
              <w:jc w:val="center"/>
              <w:rPr>
                <w:rFonts w:ascii="Times New Roman" w:hAnsi="Times New Roman"/>
                <w:b/>
                <w:sz w:val="16"/>
                <w:szCs w:val="16"/>
              </w:rPr>
            </w:pPr>
            <w:r w:rsidRPr="008A7A6E">
              <w:rPr>
                <w:rFonts w:ascii="Times New Roman" w:hAnsi="Times New Roman"/>
                <w:b/>
                <w:sz w:val="16"/>
                <w:szCs w:val="16"/>
              </w:rPr>
              <w:t>Belső tényezők</w:t>
            </w:r>
          </w:p>
        </w:tc>
        <w:tc>
          <w:tcPr>
            <w:tcW w:w="1991" w:type="pct"/>
            <w:tcBorders>
              <w:top w:val="single" w:sz="8" w:space="0" w:color="000000"/>
              <w:left w:val="single" w:sz="8" w:space="0" w:color="000000"/>
              <w:bottom w:val="single" w:sz="8" w:space="0" w:color="000000"/>
              <w:right w:val="single" w:sz="8" w:space="0" w:color="000000"/>
            </w:tcBorders>
            <w:vAlign w:val="center"/>
          </w:tcPr>
          <w:p w14:paraId="54078178" w14:textId="77777777" w:rsidR="008A7A6E" w:rsidRPr="008A7A6E" w:rsidRDefault="008A7A6E" w:rsidP="002A0475">
            <w:pPr>
              <w:jc w:val="center"/>
              <w:rPr>
                <w:rFonts w:ascii="Times New Roman" w:hAnsi="Times New Roman"/>
                <w:b/>
                <w:sz w:val="16"/>
                <w:szCs w:val="16"/>
              </w:rPr>
            </w:pPr>
            <w:r w:rsidRPr="008A7A6E">
              <w:rPr>
                <w:rFonts w:ascii="Times New Roman" w:hAnsi="Times New Roman"/>
                <w:b/>
                <w:sz w:val="16"/>
                <w:szCs w:val="16"/>
              </w:rPr>
              <w:t>ERŐSSÉGEK</w:t>
            </w:r>
          </w:p>
        </w:tc>
        <w:tc>
          <w:tcPr>
            <w:tcW w:w="2639" w:type="pct"/>
            <w:tcBorders>
              <w:top w:val="single" w:sz="8" w:space="0" w:color="000000"/>
              <w:left w:val="single" w:sz="8" w:space="0" w:color="000000"/>
              <w:bottom w:val="single" w:sz="8" w:space="0" w:color="000000"/>
              <w:right w:val="single" w:sz="8" w:space="0" w:color="000000"/>
            </w:tcBorders>
            <w:vAlign w:val="center"/>
          </w:tcPr>
          <w:p w14:paraId="3EFEA805" w14:textId="77777777" w:rsidR="008A7A6E" w:rsidRPr="008A7A6E" w:rsidRDefault="008A7A6E" w:rsidP="002A0475">
            <w:pPr>
              <w:jc w:val="center"/>
              <w:rPr>
                <w:rFonts w:ascii="Times New Roman" w:hAnsi="Times New Roman"/>
                <w:b/>
                <w:sz w:val="16"/>
                <w:szCs w:val="16"/>
              </w:rPr>
            </w:pPr>
            <w:r w:rsidRPr="008A7A6E">
              <w:rPr>
                <w:rFonts w:ascii="Times New Roman" w:hAnsi="Times New Roman"/>
                <w:b/>
                <w:sz w:val="16"/>
                <w:szCs w:val="16"/>
              </w:rPr>
              <w:t>GYENGESÉGEK</w:t>
            </w:r>
          </w:p>
        </w:tc>
      </w:tr>
      <w:tr w:rsidR="008A7A6E" w:rsidRPr="008A7A6E" w14:paraId="19D6C8DB" w14:textId="77777777" w:rsidTr="00E77A60">
        <w:trPr>
          <w:trHeight w:val="698"/>
        </w:trPr>
        <w:tc>
          <w:tcPr>
            <w:tcW w:w="371" w:type="pct"/>
            <w:vMerge/>
            <w:tcBorders>
              <w:left w:val="single" w:sz="8" w:space="0" w:color="000000"/>
              <w:bottom w:val="single" w:sz="8" w:space="0" w:color="000000"/>
              <w:right w:val="single" w:sz="8" w:space="0" w:color="000000"/>
            </w:tcBorders>
            <w:shd w:val="clear" w:color="auto" w:fill="F2F2F2"/>
            <w:textDirection w:val="btLr"/>
            <w:vAlign w:val="center"/>
          </w:tcPr>
          <w:p w14:paraId="41201A39" w14:textId="77777777" w:rsidR="008A7A6E" w:rsidRPr="008A7A6E" w:rsidRDefault="008A7A6E" w:rsidP="002A0475">
            <w:pPr>
              <w:ind w:left="357" w:right="113"/>
              <w:jc w:val="center"/>
              <w:rPr>
                <w:rFonts w:ascii="Times New Roman" w:hAnsi="Times New Roman"/>
                <w:b/>
                <w:sz w:val="16"/>
                <w:szCs w:val="16"/>
              </w:rPr>
            </w:pPr>
          </w:p>
        </w:tc>
        <w:tc>
          <w:tcPr>
            <w:tcW w:w="1991" w:type="pct"/>
            <w:tcBorders>
              <w:top w:val="single" w:sz="8" w:space="0" w:color="000000"/>
              <w:left w:val="single" w:sz="8" w:space="0" w:color="000000"/>
              <w:bottom w:val="single" w:sz="8" w:space="0" w:color="000000"/>
              <w:right w:val="single" w:sz="8" w:space="0" w:color="000000"/>
            </w:tcBorders>
          </w:tcPr>
          <w:p w14:paraId="079AE396" w14:textId="77777777" w:rsidR="008A7A6E" w:rsidRPr="008A7A6E" w:rsidRDefault="008A7A6E" w:rsidP="00865F0C">
            <w:pPr>
              <w:pStyle w:val="Listaszerbekezds"/>
              <w:numPr>
                <w:ilvl w:val="0"/>
                <w:numId w:val="25"/>
              </w:numPr>
              <w:jc w:val="both"/>
              <w:rPr>
                <w:rFonts w:ascii="Times New Roman" w:hAnsi="Times New Roman"/>
                <w:sz w:val="16"/>
                <w:szCs w:val="16"/>
              </w:rPr>
            </w:pPr>
            <w:r w:rsidRPr="008A7A6E">
              <w:rPr>
                <w:rFonts w:ascii="Times New Roman" w:hAnsi="Times New Roman"/>
                <w:sz w:val="16"/>
                <w:szCs w:val="16"/>
              </w:rPr>
              <w:t>Önálló kutatóintézetek, egyetemi tanszékek</w:t>
            </w:r>
            <w:r w:rsidR="00546BBF">
              <w:rPr>
                <w:rFonts w:ascii="Times New Roman" w:hAnsi="Times New Roman"/>
                <w:sz w:val="16"/>
                <w:szCs w:val="16"/>
              </w:rPr>
              <w:t>, nemzetközileg elismert oktató és kutató gárda</w:t>
            </w:r>
          </w:p>
          <w:p w14:paraId="5C19B407" w14:textId="77777777" w:rsidR="008A7A6E" w:rsidRPr="00546BBF" w:rsidRDefault="008A7A6E" w:rsidP="00865F0C">
            <w:pPr>
              <w:pStyle w:val="Listaszerbekezds"/>
              <w:numPr>
                <w:ilvl w:val="0"/>
                <w:numId w:val="25"/>
              </w:numPr>
              <w:jc w:val="both"/>
              <w:rPr>
                <w:rFonts w:ascii="Times New Roman" w:hAnsi="Times New Roman"/>
                <w:sz w:val="16"/>
                <w:szCs w:val="16"/>
              </w:rPr>
            </w:pPr>
            <w:r w:rsidRPr="008A7A6E">
              <w:rPr>
                <w:rFonts w:ascii="Times New Roman" w:hAnsi="Times New Roman"/>
                <w:sz w:val="16"/>
                <w:szCs w:val="16"/>
              </w:rPr>
              <w:t>Megfelelő szellemi p</w:t>
            </w:r>
            <w:r w:rsidR="00546BBF">
              <w:rPr>
                <w:rFonts w:ascii="Times New Roman" w:hAnsi="Times New Roman"/>
                <w:sz w:val="16"/>
                <w:szCs w:val="16"/>
              </w:rPr>
              <w:t>otenciál, m</w:t>
            </w:r>
            <w:r w:rsidR="00546BBF" w:rsidRPr="008A7A6E">
              <w:rPr>
                <w:rFonts w:ascii="Times New Roman" w:hAnsi="Times New Roman"/>
                <w:sz w:val="16"/>
                <w:szCs w:val="16"/>
              </w:rPr>
              <w:t>a</w:t>
            </w:r>
            <w:r w:rsidR="00546BBF">
              <w:rPr>
                <w:rFonts w:ascii="Times New Roman" w:hAnsi="Times New Roman"/>
                <w:sz w:val="16"/>
                <w:szCs w:val="16"/>
              </w:rPr>
              <w:t>gas színvonalú felsőfokú képzés, j</w:t>
            </w:r>
            <w:r w:rsidR="00546BBF" w:rsidRPr="008A7A6E">
              <w:rPr>
                <w:rFonts w:ascii="Times New Roman" w:hAnsi="Times New Roman"/>
                <w:sz w:val="16"/>
                <w:szCs w:val="16"/>
              </w:rPr>
              <w:t xml:space="preserve">ó oktatási-kutatási hálózat </w:t>
            </w:r>
          </w:p>
          <w:p w14:paraId="611C55C5" w14:textId="77777777" w:rsidR="008A7A6E" w:rsidRPr="008A7A6E" w:rsidRDefault="008A7A6E" w:rsidP="00865F0C">
            <w:pPr>
              <w:pStyle w:val="Listaszerbekezds"/>
              <w:numPr>
                <w:ilvl w:val="0"/>
                <w:numId w:val="25"/>
              </w:numPr>
              <w:jc w:val="both"/>
              <w:rPr>
                <w:rFonts w:ascii="Times New Roman" w:hAnsi="Times New Roman"/>
                <w:sz w:val="16"/>
                <w:szCs w:val="16"/>
              </w:rPr>
            </w:pPr>
            <w:r>
              <w:rPr>
                <w:rFonts w:ascii="Times New Roman" w:hAnsi="Times New Roman"/>
                <w:sz w:val="16"/>
                <w:szCs w:val="16"/>
              </w:rPr>
              <w:t>Kiváló</w:t>
            </w:r>
            <w:r w:rsidRPr="008A7A6E">
              <w:rPr>
                <w:rFonts w:ascii="Times New Roman" w:hAnsi="Times New Roman"/>
                <w:sz w:val="16"/>
                <w:szCs w:val="16"/>
              </w:rPr>
              <w:t xml:space="preserve"> </w:t>
            </w:r>
            <w:r>
              <w:rPr>
                <w:rFonts w:ascii="Times New Roman" w:hAnsi="Times New Roman"/>
                <w:sz w:val="16"/>
                <w:szCs w:val="16"/>
              </w:rPr>
              <w:t>nemzetközi kapcsolatrendszer</w:t>
            </w:r>
          </w:p>
          <w:p w14:paraId="17134F9E" w14:textId="77777777" w:rsidR="006C2F43" w:rsidRPr="006C2F43" w:rsidRDefault="006C2F43" w:rsidP="00865F0C">
            <w:pPr>
              <w:pStyle w:val="Listaszerbekezds"/>
              <w:numPr>
                <w:ilvl w:val="0"/>
                <w:numId w:val="25"/>
              </w:numPr>
              <w:jc w:val="both"/>
              <w:rPr>
                <w:rFonts w:ascii="Times New Roman" w:hAnsi="Times New Roman"/>
                <w:sz w:val="16"/>
                <w:szCs w:val="16"/>
              </w:rPr>
            </w:pPr>
            <w:r w:rsidRPr="006C2F43">
              <w:rPr>
                <w:rFonts w:ascii="Times New Roman" w:hAnsi="Times New Roman"/>
                <w:sz w:val="16"/>
                <w:szCs w:val="16"/>
              </w:rPr>
              <w:t>Vállalatorientált, gyakorlati igényeket kielégítő innovációk</w:t>
            </w:r>
          </w:p>
          <w:p w14:paraId="5AE22D33" w14:textId="77777777" w:rsidR="006C2F43" w:rsidRPr="006C2F43" w:rsidRDefault="006C2F43" w:rsidP="00865F0C">
            <w:pPr>
              <w:pStyle w:val="Listaszerbekezds"/>
              <w:numPr>
                <w:ilvl w:val="0"/>
                <w:numId w:val="25"/>
              </w:numPr>
              <w:jc w:val="both"/>
              <w:rPr>
                <w:rFonts w:ascii="Times New Roman" w:hAnsi="Times New Roman"/>
                <w:sz w:val="16"/>
                <w:szCs w:val="16"/>
              </w:rPr>
            </w:pPr>
            <w:r w:rsidRPr="006C2F43">
              <w:rPr>
                <w:rFonts w:ascii="Times New Roman" w:hAnsi="Times New Roman"/>
                <w:sz w:val="16"/>
                <w:szCs w:val="16"/>
              </w:rPr>
              <w:t>Működő stratégiai együttműködési megállapodások a kutatóhelyek és a halgazdálkodók között</w:t>
            </w:r>
          </w:p>
          <w:p w14:paraId="31ECDE56" w14:textId="77777777" w:rsidR="008A7A6E" w:rsidRDefault="006C2F43" w:rsidP="00865F0C">
            <w:pPr>
              <w:pStyle w:val="Listaszerbekezds"/>
              <w:numPr>
                <w:ilvl w:val="0"/>
                <w:numId w:val="25"/>
              </w:numPr>
              <w:jc w:val="both"/>
              <w:rPr>
                <w:rFonts w:ascii="Times New Roman" w:hAnsi="Times New Roman"/>
                <w:sz w:val="16"/>
                <w:szCs w:val="16"/>
              </w:rPr>
            </w:pPr>
            <w:r w:rsidRPr="006C2F43">
              <w:rPr>
                <w:rFonts w:ascii="Times New Roman" w:hAnsi="Times New Roman"/>
                <w:sz w:val="16"/>
                <w:szCs w:val="16"/>
              </w:rPr>
              <w:t>Erősödő központi koordináció</w:t>
            </w:r>
          </w:p>
          <w:p w14:paraId="671A56CA" w14:textId="77777777" w:rsidR="007C7372" w:rsidRPr="000E0880" w:rsidRDefault="007C7372" w:rsidP="000E0880">
            <w:pPr>
              <w:jc w:val="both"/>
              <w:rPr>
                <w:rFonts w:ascii="Times New Roman" w:hAnsi="Times New Roman"/>
                <w:sz w:val="16"/>
                <w:szCs w:val="16"/>
              </w:rPr>
            </w:pPr>
          </w:p>
          <w:p w14:paraId="78808382" w14:textId="77777777" w:rsidR="00A63F3F" w:rsidRPr="00E77A60" w:rsidRDefault="00A63F3F" w:rsidP="007C7372">
            <w:pPr>
              <w:pStyle w:val="Listaszerbekezds"/>
              <w:jc w:val="both"/>
              <w:rPr>
                <w:rFonts w:ascii="Times New Roman" w:hAnsi="Times New Roman"/>
                <w:sz w:val="16"/>
                <w:szCs w:val="16"/>
              </w:rPr>
            </w:pPr>
          </w:p>
        </w:tc>
        <w:tc>
          <w:tcPr>
            <w:tcW w:w="2639" w:type="pct"/>
            <w:tcBorders>
              <w:top w:val="single" w:sz="8" w:space="0" w:color="000000"/>
              <w:left w:val="single" w:sz="8" w:space="0" w:color="000000"/>
              <w:bottom w:val="single" w:sz="8" w:space="0" w:color="000000"/>
              <w:right w:val="single" w:sz="8" w:space="0" w:color="000000"/>
            </w:tcBorders>
          </w:tcPr>
          <w:p w14:paraId="7542034A" w14:textId="77777777" w:rsidR="008A7A6E" w:rsidRPr="008A7A6E" w:rsidRDefault="008A7A6E" w:rsidP="00865F0C">
            <w:pPr>
              <w:pStyle w:val="Listaszerbekezds"/>
              <w:numPr>
                <w:ilvl w:val="0"/>
                <w:numId w:val="24"/>
              </w:numPr>
              <w:jc w:val="both"/>
              <w:rPr>
                <w:rFonts w:ascii="Times New Roman" w:hAnsi="Times New Roman"/>
                <w:sz w:val="16"/>
                <w:szCs w:val="16"/>
              </w:rPr>
            </w:pPr>
            <w:r>
              <w:rPr>
                <w:rFonts w:ascii="Times New Roman" w:hAnsi="Times New Roman"/>
                <w:sz w:val="16"/>
                <w:szCs w:val="16"/>
              </w:rPr>
              <w:t>A technológiai KF</w:t>
            </w:r>
            <w:r w:rsidRPr="008A7A6E">
              <w:rPr>
                <w:rFonts w:ascii="Times New Roman" w:hAnsi="Times New Roman"/>
                <w:sz w:val="16"/>
                <w:szCs w:val="16"/>
              </w:rPr>
              <w:t xml:space="preserve">I </w:t>
            </w:r>
            <w:r>
              <w:rPr>
                <w:rFonts w:ascii="Times New Roman" w:hAnsi="Times New Roman"/>
                <w:sz w:val="16"/>
                <w:szCs w:val="16"/>
              </w:rPr>
              <w:t>alacsony színvonala a</w:t>
            </w:r>
            <w:r w:rsidRPr="008A7A6E">
              <w:rPr>
                <w:rFonts w:ascii="Times New Roman" w:hAnsi="Times New Roman"/>
                <w:sz w:val="16"/>
                <w:szCs w:val="16"/>
              </w:rPr>
              <w:t xml:space="preserve"> feldolgozóipar</w:t>
            </w:r>
            <w:r w:rsidR="006C2F43">
              <w:rPr>
                <w:rFonts w:ascii="Times New Roman" w:hAnsi="Times New Roman"/>
                <w:sz w:val="16"/>
                <w:szCs w:val="16"/>
              </w:rPr>
              <w:t>ban</w:t>
            </w:r>
          </w:p>
          <w:p w14:paraId="008531D6" w14:textId="77777777" w:rsidR="008A7A6E" w:rsidRPr="008A7A6E" w:rsidRDefault="008A7A6E" w:rsidP="00865F0C">
            <w:pPr>
              <w:pStyle w:val="Listaszerbekezds"/>
              <w:numPr>
                <w:ilvl w:val="0"/>
                <w:numId w:val="24"/>
              </w:numPr>
              <w:jc w:val="both"/>
              <w:rPr>
                <w:rFonts w:ascii="Times New Roman" w:hAnsi="Times New Roman"/>
                <w:sz w:val="16"/>
                <w:szCs w:val="16"/>
              </w:rPr>
            </w:pPr>
            <w:r>
              <w:rPr>
                <w:rFonts w:ascii="Times New Roman" w:hAnsi="Times New Roman"/>
                <w:sz w:val="16"/>
                <w:szCs w:val="16"/>
              </w:rPr>
              <w:t>A</w:t>
            </w:r>
            <w:r w:rsidRPr="008A7A6E">
              <w:rPr>
                <w:rFonts w:ascii="Times New Roman" w:hAnsi="Times New Roman"/>
                <w:sz w:val="16"/>
                <w:szCs w:val="16"/>
              </w:rPr>
              <w:t xml:space="preserve"> kutatási eredmények</w:t>
            </w:r>
            <w:r w:rsidR="00576B24">
              <w:rPr>
                <w:rFonts w:ascii="Times New Roman" w:hAnsi="Times New Roman"/>
                <w:sz w:val="16"/>
                <w:szCs w:val="16"/>
              </w:rPr>
              <w:t xml:space="preserve"> megosztása,</w:t>
            </w:r>
            <w:r w:rsidRPr="008A7A6E">
              <w:rPr>
                <w:rFonts w:ascii="Times New Roman" w:hAnsi="Times New Roman"/>
                <w:sz w:val="16"/>
                <w:szCs w:val="16"/>
              </w:rPr>
              <w:t xml:space="preserve"> gyakorlatba történ</w:t>
            </w:r>
            <w:r w:rsidRPr="008A7A6E">
              <w:rPr>
                <w:rFonts w:ascii="Times New Roman" w:eastAsia="TimesNewRoman" w:hAnsi="Times New Roman"/>
                <w:sz w:val="16"/>
                <w:szCs w:val="16"/>
              </w:rPr>
              <w:t xml:space="preserve">ő </w:t>
            </w:r>
            <w:r>
              <w:rPr>
                <w:rFonts w:ascii="Times New Roman" w:hAnsi="Times New Roman"/>
                <w:sz w:val="16"/>
                <w:szCs w:val="16"/>
              </w:rPr>
              <w:t>á</w:t>
            </w:r>
            <w:r w:rsidR="006C2F43">
              <w:rPr>
                <w:rFonts w:ascii="Times New Roman" w:hAnsi="Times New Roman"/>
                <w:sz w:val="16"/>
                <w:szCs w:val="16"/>
              </w:rPr>
              <w:t>tültetése</w:t>
            </w:r>
            <w:r>
              <w:rPr>
                <w:rFonts w:ascii="Times New Roman" w:hAnsi="Times New Roman"/>
                <w:sz w:val="16"/>
                <w:szCs w:val="16"/>
              </w:rPr>
              <w:t xml:space="preserve"> </w:t>
            </w:r>
            <w:r w:rsidR="006C2F43">
              <w:rPr>
                <w:rFonts w:ascii="Times New Roman" w:hAnsi="Times New Roman"/>
                <w:sz w:val="16"/>
                <w:szCs w:val="16"/>
              </w:rPr>
              <w:t>nehézkes</w:t>
            </w:r>
            <w:r w:rsidR="00576B24">
              <w:rPr>
                <w:rFonts w:ascii="Times New Roman" w:hAnsi="Times New Roman"/>
                <w:sz w:val="16"/>
                <w:szCs w:val="16"/>
              </w:rPr>
              <w:t xml:space="preserve">, </w:t>
            </w:r>
            <w:r w:rsidR="00576B24" w:rsidRPr="006C2F43">
              <w:rPr>
                <w:rFonts w:ascii="Times New Roman" w:hAnsi="Times New Roman"/>
                <w:sz w:val="16"/>
                <w:szCs w:val="16"/>
              </w:rPr>
              <w:t>nem, vagy csak nehezen valósul meg</w:t>
            </w:r>
          </w:p>
          <w:p w14:paraId="10D58D47" w14:textId="77777777" w:rsidR="008A7A6E" w:rsidRDefault="008A7A6E" w:rsidP="00865F0C">
            <w:pPr>
              <w:pStyle w:val="Listaszerbekezds"/>
              <w:numPr>
                <w:ilvl w:val="0"/>
                <w:numId w:val="24"/>
              </w:numPr>
              <w:spacing w:before="120"/>
              <w:jc w:val="both"/>
              <w:rPr>
                <w:rFonts w:ascii="Times New Roman" w:hAnsi="Times New Roman"/>
                <w:sz w:val="16"/>
                <w:szCs w:val="16"/>
              </w:rPr>
            </w:pPr>
            <w:r w:rsidRPr="008A7A6E">
              <w:rPr>
                <w:rFonts w:ascii="Times New Roman" w:hAnsi="Times New Roman"/>
                <w:sz w:val="16"/>
                <w:szCs w:val="16"/>
              </w:rPr>
              <w:t>Ágazati szaktanácsadás és iskolarendszeren kívüli képzés hiánya</w:t>
            </w:r>
          </w:p>
          <w:p w14:paraId="6B99888D" w14:textId="77777777" w:rsidR="006C2F43" w:rsidRPr="006C2F43" w:rsidRDefault="00576B24" w:rsidP="00865F0C">
            <w:pPr>
              <w:pStyle w:val="Listaszerbekezds"/>
              <w:numPr>
                <w:ilvl w:val="0"/>
                <w:numId w:val="24"/>
              </w:numPr>
              <w:spacing w:before="120"/>
              <w:jc w:val="both"/>
              <w:rPr>
                <w:rFonts w:ascii="Times New Roman" w:hAnsi="Times New Roman"/>
                <w:sz w:val="16"/>
                <w:szCs w:val="16"/>
              </w:rPr>
            </w:pPr>
            <w:r>
              <w:rPr>
                <w:rFonts w:ascii="Times New Roman" w:hAnsi="Times New Roman"/>
                <w:sz w:val="16"/>
                <w:szCs w:val="16"/>
              </w:rPr>
              <w:t>A</w:t>
            </w:r>
            <w:r w:rsidRPr="006C2F43">
              <w:rPr>
                <w:rFonts w:ascii="Times New Roman" w:hAnsi="Times New Roman"/>
                <w:sz w:val="16"/>
                <w:szCs w:val="16"/>
              </w:rPr>
              <w:t xml:space="preserve">lacsony </w:t>
            </w:r>
            <w:r>
              <w:rPr>
                <w:rFonts w:ascii="Times New Roman" w:hAnsi="Times New Roman"/>
                <w:sz w:val="16"/>
                <w:szCs w:val="16"/>
              </w:rPr>
              <w:t xml:space="preserve">ágazati érdekérvényesítő </w:t>
            </w:r>
            <w:r w:rsidR="006C2F43" w:rsidRPr="006C2F43">
              <w:rPr>
                <w:rFonts w:ascii="Times New Roman" w:hAnsi="Times New Roman"/>
                <w:sz w:val="16"/>
                <w:szCs w:val="16"/>
              </w:rPr>
              <w:t>képesség a nemzetközi szakmai szervezetekben</w:t>
            </w:r>
          </w:p>
          <w:p w14:paraId="7C18718F" w14:textId="77777777" w:rsidR="006C2F43" w:rsidRPr="006C2F43" w:rsidRDefault="00576B24" w:rsidP="00865F0C">
            <w:pPr>
              <w:pStyle w:val="Listaszerbekezds"/>
              <w:numPr>
                <w:ilvl w:val="0"/>
                <w:numId w:val="24"/>
              </w:numPr>
              <w:spacing w:before="120"/>
              <w:jc w:val="both"/>
              <w:rPr>
                <w:rFonts w:ascii="Times New Roman" w:hAnsi="Times New Roman"/>
                <w:sz w:val="16"/>
                <w:szCs w:val="16"/>
              </w:rPr>
            </w:pPr>
            <w:r>
              <w:rPr>
                <w:rFonts w:ascii="Times New Roman" w:hAnsi="Times New Roman"/>
                <w:sz w:val="16"/>
                <w:szCs w:val="16"/>
              </w:rPr>
              <w:t>A</w:t>
            </w:r>
            <w:r w:rsidR="006C2F43" w:rsidRPr="006C2F43">
              <w:rPr>
                <w:rFonts w:ascii="Times New Roman" w:hAnsi="Times New Roman"/>
                <w:sz w:val="16"/>
                <w:szCs w:val="16"/>
              </w:rPr>
              <w:t xml:space="preserve"> </w:t>
            </w:r>
            <w:r>
              <w:rPr>
                <w:rFonts w:ascii="Times New Roman" w:hAnsi="Times New Roman"/>
                <w:sz w:val="16"/>
                <w:szCs w:val="16"/>
              </w:rPr>
              <w:t>termelők</w:t>
            </w:r>
            <w:r w:rsidR="006C2F43" w:rsidRPr="006C2F43">
              <w:rPr>
                <w:rFonts w:ascii="Times New Roman" w:hAnsi="Times New Roman"/>
                <w:sz w:val="16"/>
                <w:szCs w:val="16"/>
              </w:rPr>
              <w:t xml:space="preserve"> inaktivitása az uniós színtéren</w:t>
            </w:r>
          </w:p>
          <w:p w14:paraId="50C96592" w14:textId="77777777" w:rsidR="006C2F43" w:rsidRPr="00576B24" w:rsidRDefault="006C2F43" w:rsidP="00865F0C">
            <w:pPr>
              <w:pStyle w:val="Listaszerbekezds"/>
              <w:numPr>
                <w:ilvl w:val="0"/>
                <w:numId w:val="24"/>
              </w:numPr>
              <w:spacing w:before="120"/>
              <w:jc w:val="both"/>
              <w:rPr>
                <w:rFonts w:ascii="Times New Roman" w:hAnsi="Times New Roman"/>
                <w:sz w:val="16"/>
                <w:szCs w:val="16"/>
              </w:rPr>
            </w:pPr>
            <w:r w:rsidRPr="006C2F43">
              <w:rPr>
                <w:rFonts w:ascii="Times New Roman" w:hAnsi="Times New Roman"/>
                <w:sz w:val="16"/>
                <w:szCs w:val="16"/>
              </w:rPr>
              <w:t>Halegészségügyi kutatások alacsony szintje</w:t>
            </w:r>
          </w:p>
          <w:p w14:paraId="594A7E29" w14:textId="77777777" w:rsidR="008A7A6E" w:rsidRPr="008A7A6E" w:rsidRDefault="008A7A6E" w:rsidP="002A0475">
            <w:pPr>
              <w:pStyle w:val="Listaszerbekezds"/>
              <w:spacing w:before="120"/>
              <w:ind w:left="754"/>
              <w:jc w:val="both"/>
              <w:rPr>
                <w:rFonts w:ascii="Times New Roman" w:hAnsi="Times New Roman"/>
                <w:sz w:val="16"/>
                <w:szCs w:val="16"/>
              </w:rPr>
            </w:pPr>
          </w:p>
        </w:tc>
      </w:tr>
      <w:tr w:rsidR="008A7A6E" w:rsidRPr="008A7A6E" w14:paraId="23E0D57B" w14:textId="77777777" w:rsidTr="008A7A6E">
        <w:trPr>
          <w:trHeight w:val="326"/>
        </w:trPr>
        <w:tc>
          <w:tcPr>
            <w:tcW w:w="371"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5FE44ADB" w14:textId="77777777" w:rsidR="008A7A6E" w:rsidRPr="008A7A6E" w:rsidRDefault="008A7A6E" w:rsidP="002A0475">
            <w:pPr>
              <w:ind w:left="113" w:right="113"/>
              <w:jc w:val="center"/>
              <w:rPr>
                <w:rFonts w:ascii="Times New Roman" w:hAnsi="Times New Roman"/>
                <w:b/>
                <w:sz w:val="16"/>
                <w:szCs w:val="16"/>
              </w:rPr>
            </w:pPr>
            <w:r w:rsidRPr="008A7A6E">
              <w:rPr>
                <w:rFonts w:ascii="Times New Roman" w:hAnsi="Times New Roman"/>
                <w:b/>
                <w:sz w:val="16"/>
                <w:szCs w:val="16"/>
              </w:rPr>
              <w:t>Külső tényezők</w:t>
            </w:r>
          </w:p>
        </w:tc>
        <w:tc>
          <w:tcPr>
            <w:tcW w:w="1991" w:type="pct"/>
            <w:tcBorders>
              <w:top w:val="single" w:sz="8" w:space="0" w:color="000000"/>
              <w:left w:val="single" w:sz="8" w:space="0" w:color="000000"/>
              <w:bottom w:val="single" w:sz="8" w:space="0" w:color="000000"/>
              <w:right w:val="single" w:sz="8" w:space="0" w:color="000000"/>
            </w:tcBorders>
            <w:vAlign w:val="center"/>
          </w:tcPr>
          <w:p w14:paraId="54189078" w14:textId="77777777" w:rsidR="008A7A6E" w:rsidRPr="008A7A6E" w:rsidRDefault="008A7A6E" w:rsidP="002A0475">
            <w:pPr>
              <w:jc w:val="center"/>
              <w:rPr>
                <w:rFonts w:ascii="Times New Roman" w:hAnsi="Times New Roman"/>
                <w:b/>
                <w:sz w:val="16"/>
                <w:szCs w:val="16"/>
              </w:rPr>
            </w:pPr>
            <w:r w:rsidRPr="008A7A6E">
              <w:rPr>
                <w:rFonts w:ascii="Times New Roman" w:hAnsi="Times New Roman"/>
                <w:b/>
                <w:sz w:val="16"/>
                <w:szCs w:val="16"/>
              </w:rPr>
              <w:t>LEHETŐSÉGEK</w:t>
            </w:r>
          </w:p>
        </w:tc>
        <w:tc>
          <w:tcPr>
            <w:tcW w:w="2639" w:type="pct"/>
            <w:tcBorders>
              <w:top w:val="single" w:sz="8" w:space="0" w:color="000000"/>
              <w:left w:val="single" w:sz="8" w:space="0" w:color="000000"/>
              <w:bottom w:val="single" w:sz="8" w:space="0" w:color="000000"/>
              <w:right w:val="single" w:sz="8" w:space="0" w:color="000000"/>
            </w:tcBorders>
            <w:vAlign w:val="center"/>
          </w:tcPr>
          <w:p w14:paraId="4D6B2E6C" w14:textId="77777777" w:rsidR="008A7A6E" w:rsidRPr="008A7A6E" w:rsidRDefault="008A7A6E" w:rsidP="002A0475">
            <w:pPr>
              <w:jc w:val="center"/>
              <w:rPr>
                <w:rFonts w:ascii="Times New Roman" w:hAnsi="Times New Roman"/>
                <w:b/>
                <w:sz w:val="16"/>
                <w:szCs w:val="16"/>
              </w:rPr>
            </w:pPr>
            <w:r w:rsidRPr="008A7A6E">
              <w:rPr>
                <w:rFonts w:ascii="Times New Roman" w:hAnsi="Times New Roman"/>
                <w:b/>
                <w:sz w:val="16"/>
                <w:szCs w:val="16"/>
              </w:rPr>
              <w:t>VESZÉLYEK</w:t>
            </w:r>
          </w:p>
        </w:tc>
      </w:tr>
      <w:tr w:rsidR="008A7A6E" w:rsidRPr="008A7A6E" w14:paraId="79B73F08" w14:textId="77777777" w:rsidTr="00E77A60">
        <w:trPr>
          <w:trHeight w:val="840"/>
        </w:trPr>
        <w:tc>
          <w:tcPr>
            <w:tcW w:w="371" w:type="pct"/>
            <w:vMerge/>
            <w:tcBorders>
              <w:left w:val="single" w:sz="8" w:space="0" w:color="000000"/>
              <w:bottom w:val="single" w:sz="4" w:space="0" w:color="auto"/>
              <w:right w:val="single" w:sz="8" w:space="0" w:color="000000"/>
            </w:tcBorders>
            <w:shd w:val="clear" w:color="auto" w:fill="F2F2F2"/>
          </w:tcPr>
          <w:p w14:paraId="036A86E9" w14:textId="77777777" w:rsidR="008A7A6E" w:rsidRPr="008A7A6E" w:rsidRDefault="008A7A6E" w:rsidP="002A0475">
            <w:pPr>
              <w:ind w:left="357"/>
              <w:rPr>
                <w:rFonts w:ascii="Times New Roman" w:hAnsi="Times New Roman"/>
                <w:sz w:val="16"/>
                <w:szCs w:val="16"/>
              </w:rPr>
            </w:pPr>
          </w:p>
        </w:tc>
        <w:tc>
          <w:tcPr>
            <w:tcW w:w="1991" w:type="pct"/>
            <w:tcBorders>
              <w:top w:val="single" w:sz="8" w:space="0" w:color="000000"/>
              <w:left w:val="single" w:sz="8" w:space="0" w:color="000000"/>
              <w:bottom w:val="single" w:sz="4" w:space="0" w:color="auto"/>
              <w:right w:val="single" w:sz="8" w:space="0" w:color="000000"/>
            </w:tcBorders>
          </w:tcPr>
          <w:p w14:paraId="28C6471A" w14:textId="77777777" w:rsidR="008A7A6E" w:rsidRPr="008A7A6E" w:rsidRDefault="008A7A6E" w:rsidP="00865F0C">
            <w:pPr>
              <w:pStyle w:val="Listaszerbekezds"/>
              <w:numPr>
                <w:ilvl w:val="0"/>
                <w:numId w:val="26"/>
              </w:numPr>
              <w:jc w:val="both"/>
              <w:rPr>
                <w:rFonts w:ascii="Times New Roman" w:hAnsi="Times New Roman"/>
                <w:sz w:val="16"/>
                <w:szCs w:val="16"/>
              </w:rPr>
            </w:pPr>
            <w:r w:rsidRPr="008A7A6E">
              <w:rPr>
                <w:rFonts w:ascii="Times New Roman" w:hAnsi="Times New Roman"/>
                <w:sz w:val="16"/>
                <w:szCs w:val="16"/>
              </w:rPr>
              <w:t xml:space="preserve">Innovációs szükséglet megjelenése a termelésben </w:t>
            </w:r>
          </w:p>
          <w:p w14:paraId="59A27B99" w14:textId="77777777" w:rsidR="00576B24" w:rsidRPr="00576B24" w:rsidRDefault="00576B24" w:rsidP="00865F0C">
            <w:pPr>
              <w:pStyle w:val="Listaszerbekezds"/>
              <w:numPr>
                <w:ilvl w:val="0"/>
                <w:numId w:val="26"/>
              </w:numPr>
              <w:jc w:val="both"/>
              <w:rPr>
                <w:rFonts w:ascii="Times New Roman" w:hAnsi="Times New Roman"/>
                <w:sz w:val="16"/>
                <w:szCs w:val="16"/>
              </w:rPr>
            </w:pPr>
            <w:r>
              <w:rPr>
                <w:rFonts w:ascii="Times New Roman" w:hAnsi="Times New Roman"/>
                <w:sz w:val="16"/>
                <w:szCs w:val="16"/>
              </w:rPr>
              <w:t>Alap- és k</w:t>
            </w:r>
            <w:r w:rsidR="008A7A6E" w:rsidRPr="008A7A6E">
              <w:rPr>
                <w:rFonts w:ascii="Times New Roman" w:hAnsi="Times New Roman"/>
                <w:sz w:val="16"/>
                <w:szCs w:val="16"/>
              </w:rPr>
              <w:t xml:space="preserve">özépszintű oktatás megerősítésének igénye </w:t>
            </w:r>
          </w:p>
          <w:p w14:paraId="496C7D8A" w14:textId="77777777" w:rsidR="008A7A6E" w:rsidRPr="008A7A6E" w:rsidRDefault="008A7A6E" w:rsidP="00865F0C">
            <w:pPr>
              <w:pStyle w:val="Listaszerbekezds"/>
              <w:numPr>
                <w:ilvl w:val="0"/>
                <w:numId w:val="26"/>
              </w:numPr>
              <w:jc w:val="both"/>
              <w:rPr>
                <w:rFonts w:ascii="Times New Roman" w:hAnsi="Times New Roman"/>
                <w:sz w:val="16"/>
                <w:szCs w:val="16"/>
              </w:rPr>
            </w:pPr>
            <w:r w:rsidRPr="008A7A6E">
              <w:rPr>
                <w:rFonts w:ascii="Times New Roman" w:hAnsi="Times New Roman"/>
                <w:sz w:val="16"/>
                <w:szCs w:val="16"/>
              </w:rPr>
              <w:t xml:space="preserve">Intenzív rendszerek </w:t>
            </w:r>
            <w:r w:rsidR="002A0475">
              <w:rPr>
                <w:rFonts w:ascii="Times New Roman" w:hAnsi="Times New Roman"/>
                <w:sz w:val="16"/>
                <w:szCs w:val="16"/>
              </w:rPr>
              <w:t>gyors technológiai fejlődése</w:t>
            </w:r>
          </w:p>
          <w:p w14:paraId="6218F29E" w14:textId="77777777" w:rsidR="008A7A6E" w:rsidRDefault="008A7A6E" w:rsidP="00865F0C">
            <w:pPr>
              <w:pStyle w:val="Listaszerbekezds"/>
              <w:numPr>
                <w:ilvl w:val="0"/>
                <w:numId w:val="26"/>
              </w:numPr>
              <w:jc w:val="both"/>
              <w:rPr>
                <w:rFonts w:ascii="Times New Roman" w:hAnsi="Times New Roman"/>
                <w:sz w:val="16"/>
                <w:szCs w:val="16"/>
              </w:rPr>
            </w:pPr>
            <w:r w:rsidRPr="008A7A6E">
              <w:rPr>
                <w:rFonts w:ascii="Times New Roman" w:hAnsi="Times New Roman"/>
                <w:sz w:val="16"/>
                <w:szCs w:val="16"/>
              </w:rPr>
              <w:t>Változó piaci és fogyasztói igények miatti termékfejlesztés</w:t>
            </w:r>
          </w:p>
          <w:p w14:paraId="72208F48" w14:textId="77777777" w:rsidR="00576B24" w:rsidRPr="00576B24" w:rsidRDefault="00576B24" w:rsidP="00865F0C">
            <w:pPr>
              <w:pStyle w:val="Listaszerbekezds"/>
              <w:numPr>
                <w:ilvl w:val="0"/>
                <w:numId w:val="26"/>
              </w:numPr>
              <w:jc w:val="both"/>
              <w:rPr>
                <w:rFonts w:ascii="Times New Roman" w:hAnsi="Times New Roman"/>
                <w:sz w:val="16"/>
                <w:szCs w:val="16"/>
              </w:rPr>
            </w:pPr>
            <w:r w:rsidRPr="00576B24">
              <w:rPr>
                <w:rFonts w:ascii="Times New Roman" w:hAnsi="Times New Roman"/>
                <w:sz w:val="16"/>
                <w:szCs w:val="16"/>
              </w:rPr>
              <w:t>A tógazdas</w:t>
            </w:r>
            <w:r>
              <w:rPr>
                <w:rFonts w:ascii="Times New Roman" w:hAnsi="Times New Roman"/>
                <w:sz w:val="16"/>
                <w:szCs w:val="16"/>
              </w:rPr>
              <w:t>ági termelés felértékelődése uniós s</w:t>
            </w:r>
            <w:r w:rsidRPr="00576B24">
              <w:rPr>
                <w:rFonts w:ascii="Times New Roman" w:hAnsi="Times New Roman"/>
                <w:sz w:val="16"/>
                <w:szCs w:val="16"/>
              </w:rPr>
              <w:t xml:space="preserve">zinten, a </w:t>
            </w:r>
            <w:r>
              <w:rPr>
                <w:rFonts w:ascii="Times New Roman" w:hAnsi="Times New Roman"/>
                <w:sz w:val="16"/>
                <w:szCs w:val="16"/>
              </w:rPr>
              <w:t xml:space="preserve">körkörös </w:t>
            </w:r>
            <w:proofErr w:type="spellStart"/>
            <w:r>
              <w:rPr>
                <w:rFonts w:ascii="Times New Roman" w:hAnsi="Times New Roman"/>
                <w:sz w:val="16"/>
                <w:szCs w:val="16"/>
              </w:rPr>
              <w:t>akvakultúrában</w:t>
            </w:r>
            <w:proofErr w:type="spellEnd"/>
            <w:r>
              <w:rPr>
                <w:rFonts w:ascii="Times New Roman" w:hAnsi="Times New Roman"/>
                <w:sz w:val="16"/>
                <w:szCs w:val="16"/>
              </w:rPr>
              <w:t xml:space="preserve"> rejlő KF</w:t>
            </w:r>
            <w:r w:rsidRPr="00576B24">
              <w:rPr>
                <w:rFonts w:ascii="Times New Roman" w:hAnsi="Times New Roman"/>
                <w:sz w:val="16"/>
                <w:szCs w:val="16"/>
              </w:rPr>
              <w:t>I lehetőségek kiaknázása</w:t>
            </w:r>
          </w:p>
          <w:p w14:paraId="6625AEF8" w14:textId="77777777" w:rsidR="00576B24" w:rsidRPr="00576B24" w:rsidRDefault="00576B24" w:rsidP="00865F0C">
            <w:pPr>
              <w:pStyle w:val="Listaszerbekezds"/>
              <w:numPr>
                <w:ilvl w:val="0"/>
                <w:numId w:val="26"/>
              </w:numPr>
              <w:jc w:val="both"/>
              <w:rPr>
                <w:rFonts w:ascii="Times New Roman" w:hAnsi="Times New Roman"/>
                <w:sz w:val="16"/>
                <w:szCs w:val="16"/>
              </w:rPr>
            </w:pPr>
            <w:r w:rsidRPr="00576B24">
              <w:rPr>
                <w:rFonts w:ascii="Times New Roman" w:hAnsi="Times New Roman"/>
                <w:sz w:val="16"/>
                <w:szCs w:val="16"/>
              </w:rPr>
              <w:t>Nemzetközileg bevált innovatív fejlesztések adaptálása</w:t>
            </w:r>
          </w:p>
          <w:p w14:paraId="4EB65D00" w14:textId="77777777" w:rsidR="00576B24" w:rsidRPr="00576B24" w:rsidRDefault="00576B24" w:rsidP="00865F0C">
            <w:pPr>
              <w:pStyle w:val="Listaszerbekezds"/>
              <w:numPr>
                <w:ilvl w:val="0"/>
                <w:numId w:val="26"/>
              </w:numPr>
              <w:jc w:val="both"/>
              <w:rPr>
                <w:rFonts w:ascii="Times New Roman" w:hAnsi="Times New Roman"/>
                <w:sz w:val="16"/>
                <w:szCs w:val="16"/>
              </w:rPr>
            </w:pPr>
            <w:r w:rsidRPr="00576B24">
              <w:rPr>
                <w:rFonts w:ascii="Times New Roman" w:hAnsi="Times New Roman"/>
                <w:sz w:val="16"/>
                <w:szCs w:val="16"/>
              </w:rPr>
              <w:t>Nemzetközi tapasztalatszerzés az ágazat szereplőinek</w:t>
            </w:r>
          </w:p>
          <w:p w14:paraId="451A9AF9" w14:textId="77777777" w:rsidR="00576B24" w:rsidRPr="00576B24" w:rsidRDefault="00576B24" w:rsidP="00865F0C">
            <w:pPr>
              <w:pStyle w:val="Listaszerbekezds"/>
              <w:numPr>
                <w:ilvl w:val="0"/>
                <w:numId w:val="26"/>
              </w:numPr>
              <w:jc w:val="both"/>
              <w:rPr>
                <w:rFonts w:ascii="Times New Roman" w:hAnsi="Times New Roman"/>
                <w:sz w:val="16"/>
                <w:szCs w:val="16"/>
              </w:rPr>
            </w:pPr>
            <w:r w:rsidRPr="00576B24">
              <w:rPr>
                <w:rFonts w:ascii="Times New Roman" w:hAnsi="Times New Roman"/>
                <w:sz w:val="16"/>
                <w:szCs w:val="16"/>
              </w:rPr>
              <w:t>Külföldi tanulmányok magyarra fordítása és terjesztése</w:t>
            </w:r>
          </w:p>
          <w:p w14:paraId="28B8115C" w14:textId="77777777" w:rsidR="00576B24" w:rsidRPr="00576B24" w:rsidRDefault="00576B24" w:rsidP="00865F0C">
            <w:pPr>
              <w:pStyle w:val="Listaszerbekezds"/>
              <w:numPr>
                <w:ilvl w:val="0"/>
                <w:numId w:val="26"/>
              </w:numPr>
              <w:jc w:val="both"/>
              <w:rPr>
                <w:rFonts w:ascii="Times New Roman" w:hAnsi="Times New Roman"/>
                <w:sz w:val="16"/>
                <w:szCs w:val="16"/>
              </w:rPr>
            </w:pPr>
            <w:r>
              <w:rPr>
                <w:rFonts w:ascii="Times New Roman" w:hAnsi="Times New Roman"/>
                <w:sz w:val="16"/>
                <w:szCs w:val="16"/>
              </w:rPr>
              <w:t>Ágazati</w:t>
            </w:r>
            <w:r w:rsidRPr="00576B24">
              <w:rPr>
                <w:rFonts w:ascii="Times New Roman" w:hAnsi="Times New Roman"/>
                <w:sz w:val="16"/>
                <w:szCs w:val="16"/>
              </w:rPr>
              <w:t xml:space="preserve"> jövőkép és stratégia kidolgozása az innováció területén</w:t>
            </w:r>
          </w:p>
          <w:p w14:paraId="387EB42A" w14:textId="77777777" w:rsidR="00576B24" w:rsidRDefault="00576B24" w:rsidP="00865F0C">
            <w:pPr>
              <w:pStyle w:val="Listaszerbekezds"/>
              <w:numPr>
                <w:ilvl w:val="0"/>
                <w:numId w:val="26"/>
              </w:numPr>
              <w:jc w:val="both"/>
              <w:rPr>
                <w:rFonts w:ascii="Times New Roman" w:hAnsi="Times New Roman"/>
                <w:sz w:val="16"/>
                <w:szCs w:val="16"/>
              </w:rPr>
            </w:pPr>
            <w:r w:rsidRPr="00576B24">
              <w:rPr>
                <w:rFonts w:ascii="Times New Roman" w:hAnsi="Times New Roman"/>
                <w:sz w:val="16"/>
                <w:szCs w:val="16"/>
              </w:rPr>
              <w:t>Tudományos megalapozás és monitoring rendszer igényének megjelenése a természetes</w:t>
            </w:r>
            <w:r w:rsidR="00A63F3F">
              <w:rPr>
                <w:rFonts w:ascii="Times New Roman" w:hAnsi="Times New Roman"/>
                <w:sz w:val="16"/>
                <w:szCs w:val="16"/>
              </w:rPr>
              <w:t xml:space="preserve"> </w:t>
            </w:r>
            <w:r w:rsidRPr="00576B24">
              <w:rPr>
                <w:rFonts w:ascii="Times New Roman" w:hAnsi="Times New Roman"/>
                <w:sz w:val="16"/>
                <w:szCs w:val="16"/>
              </w:rPr>
              <w:t>vízi halgazdálkodásban</w:t>
            </w:r>
          </w:p>
          <w:p w14:paraId="6FD27C82" w14:textId="77777777" w:rsidR="00B03ED9" w:rsidRPr="00F34047" w:rsidRDefault="00F34047" w:rsidP="00865F0C">
            <w:pPr>
              <w:pStyle w:val="Listaszerbekezds"/>
              <w:numPr>
                <w:ilvl w:val="0"/>
                <w:numId w:val="26"/>
              </w:numPr>
              <w:rPr>
                <w:rFonts w:ascii="Times New Roman" w:hAnsi="Times New Roman"/>
                <w:sz w:val="16"/>
                <w:szCs w:val="16"/>
              </w:rPr>
            </w:pPr>
            <w:r w:rsidRPr="00F34047">
              <w:rPr>
                <w:rFonts w:ascii="Times New Roman" w:hAnsi="Times New Roman"/>
                <w:sz w:val="16"/>
                <w:szCs w:val="16"/>
              </w:rPr>
              <w:t>Nemzetközi és hazai tudományos s</w:t>
            </w:r>
            <w:r>
              <w:rPr>
                <w:rFonts w:ascii="Times New Roman" w:hAnsi="Times New Roman"/>
                <w:sz w:val="16"/>
                <w:szCs w:val="16"/>
              </w:rPr>
              <w:t xml:space="preserve">zakmai konferenciák szervezése </w:t>
            </w:r>
            <w:r w:rsidRPr="00F34047">
              <w:rPr>
                <w:rFonts w:ascii="Times New Roman" w:hAnsi="Times New Roman"/>
                <w:sz w:val="16"/>
                <w:szCs w:val="16"/>
              </w:rPr>
              <w:t>a nemzetközi és hazai szakmai együttműködések kialakításának</w:t>
            </w:r>
            <w:r>
              <w:rPr>
                <w:rFonts w:ascii="Times New Roman" w:hAnsi="Times New Roman"/>
                <w:sz w:val="16"/>
                <w:szCs w:val="16"/>
              </w:rPr>
              <w:t xml:space="preserve"> és elmélyítésének eszközeként)</w:t>
            </w:r>
          </w:p>
          <w:p w14:paraId="78FF6B7A" w14:textId="77777777" w:rsidR="002A0475" w:rsidRPr="008A7A6E" w:rsidRDefault="002A0475" w:rsidP="002A0475">
            <w:pPr>
              <w:pStyle w:val="Listaszerbekezds"/>
              <w:jc w:val="both"/>
              <w:rPr>
                <w:rFonts w:ascii="Times New Roman" w:hAnsi="Times New Roman"/>
                <w:sz w:val="16"/>
                <w:szCs w:val="16"/>
              </w:rPr>
            </w:pPr>
          </w:p>
        </w:tc>
        <w:tc>
          <w:tcPr>
            <w:tcW w:w="2639" w:type="pct"/>
            <w:tcBorders>
              <w:top w:val="single" w:sz="8" w:space="0" w:color="000000"/>
              <w:left w:val="single" w:sz="8" w:space="0" w:color="000000"/>
              <w:bottom w:val="single" w:sz="4" w:space="0" w:color="auto"/>
              <w:right w:val="single" w:sz="8" w:space="0" w:color="000000"/>
            </w:tcBorders>
          </w:tcPr>
          <w:p w14:paraId="79CB2905" w14:textId="77777777" w:rsidR="008A7A6E" w:rsidRPr="008A7A6E" w:rsidRDefault="008A7A6E" w:rsidP="00865F0C">
            <w:pPr>
              <w:pStyle w:val="Listaszerbekezds"/>
              <w:numPr>
                <w:ilvl w:val="0"/>
                <w:numId w:val="26"/>
              </w:numPr>
              <w:jc w:val="both"/>
              <w:rPr>
                <w:rFonts w:ascii="Times New Roman" w:hAnsi="Times New Roman"/>
                <w:sz w:val="16"/>
                <w:szCs w:val="16"/>
              </w:rPr>
            </w:pPr>
            <w:r w:rsidRPr="008A7A6E">
              <w:rPr>
                <w:rFonts w:ascii="Times New Roman" w:hAnsi="Times New Roman"/>
                <w:sz w:val="16"/>
                <w:szCs w:val="16"/>
              </w:rPr>
              <w:t>A tóg</w:t>
            </w:r>
            <w:r w:rsidR="002A0475">
              <w:rPr>
                <w:rFonts w:ascii="Times New Roman" w:hAnsi="Times New Roman"/>
                <w:sz w:val="16"/>
                <w:szCs w:val="16"/>
              </w:rPr>
              <w:t>azdasági haltermelés alacsony KF</w:t>
            </w:r>
            <w:r w:rsidRPr="008A7A6E">
              <w:rPr>
                <w:rFonts w:ascii="Times New Roman" w:hAnsi="Times New Roman"/>
                <w:sz w:val="16"/>
                <w:szCs w:val="16"/>
              </w:rPr>
              <w:t xml:space="preserve">I igénye </w:t>
            </w:r>
          </w:p>
          <w:p w14:paraId="01F18ED8" w14:textId="77777777" w:rsidR="008A7A6E" w:rsidRPr="008A7A6E" w:rsidRDefault="008A7A6E" w:rsidP="00865F0C">
            <w:pPr>
              <w:pStyle w:val="Listaszerbekezds"/>
              <w:numPr>
                <w:ilvl w:val="0"/>
                <w:numId w:val="26"/>
              </w:numPr>
              <w:jc w:val="both"/>
              <w:rPr>
                <w:rFonts w:ascii="Times New Roman" w:hAnsi="Times New Roman"/>
                <w:sz w:val="16"/>
                <w:szCs w:val="16"/>
              </w:rPr>
            </w:pPr>
            <w:r w:rsidRPr="008A7A6E">
              <w:rPr>
                <w:rFonts w:ascii="Times New Roman" w:hAnsi="Times New Roman"/>
                <w:sz w:val="16"/>
                <w:szCs w:val="16"/>
              </w:rPr>
              <w:t xml:space="preserve">Költségvetési fenntartási források nem megfelelő szintje </w:t>
            </w:r>
          </w:p>
          <w:p w14:paraId="2B01A8D8" w14:textId="77777777" w:rsidR="008A7A6E" w:rsidRPr="00576B24" w:rsidRDefault="002A0475" w:rsidP="00865F0C">
            <w:pPr>
              <w:pStyle w:val="Listaszerbekezds"/>
              <w:numPr>
                <w:ilvl w:val="0"/>
                <w:numId w:val="26"/>
              </w:numPr>
              <w:jc w:val="both"/>
              <w:rPr>
                <w:rFonts w:ascii="Times New Roman" w:hAnsi="Times New Roman"/>
                <w:sz w:val="16"/>
                <w:szCs w:val="16"/>
              </w:rPr>
            </w:pPr>
            <w:r>
              <w:rPr>
                <w:rFonts w:ascii="Times New Roman" w:hAnsi="Times New Roman"/>
                <w:sz w:val="16"/>
                <w:szCs w:val="16"/>
              </w:rPr>
              <w:t>Hazai KF</w:t>
            </w:r>
            <w:r w:rsidR="008A7A6E" w:rsidRPr="008A7A6E">
              <w:rPr>
                <w:rFonts w:ascii="Times New Roman" w:hAnsi="Times New Roman"/>
                <w:sz w:val="16"/>
                <w:szCs w:val="16"/>
              </w:rPr>
              <w:t xml:space="preserve">I forrás permanens hiánya </w:t>
            </w:r>
          </w:p>
        </w:tc>
      </w:tr>
    </w:tbl>
    <w:p w14:paraId="05FA2194" w14:textId="77777777" w:rsidR="00C1024B" w:rsidRDefault="00C1024B" w:rsidP="00316184">
      <w:pPr>
        <w:jc w:val="both"/>
        <w:rPr>
          <w:rFonts w:ascii="Times New Roman" w:hAnsi="Times New Roman" w:cs="Times New Roman"/>
        </w:rPr>
      </w:pPr>
    </w:p>
    <w:p w14:paraId="67E6CE0E" w14:textId="77777777" w:rsidR="002A0475" w:rsidRDefault="002A0475" w:rsidP="002A0475">
      <w:pPr>
        <w:jc w:val="both"/>
        <w:rPr>
          <w:rFonts w:ascii="Times New Roman" w:hAnsi="Times New Roman" w:cs="Times New Roman"/>
        </w:rPr>
      </w:pPr>
      <w:r>
        <w:rPr>
          <w:rFonts w:ascii="Times New Roman" w:hAnsi="Times New Roman" w:cs="Times New Roman"/>
        </w:rPr>
        <w:t>Azonosított igények:</w:t>
      </w:r>
    </w:p>
    <w:p w14:paraId="1C7BDE22" w14:textId="77777777" w:rsidR="002A0475" w:rsidRPr="006B0E1F" w:rsidRDefault="002A0475" w:rsidP="002A0475">
      <w:pPr>
        <w:jc w:val="both"/>
        <w:rPr>
          <w:rFonts w:ascii="Times New Roman" w:hAnsi="Times New Roman" w:cs="Times New Roman"/>
        </w:rPr>
      </w:pPr>
    </w:p>
    <w:p w14:paraId="5705792B" w14:textId="77777777" w:rsidR="002A0475" w:rsidRDefault="002A0475" w:rsidP="00865F0C">
      <w:pPr>
        <w:pStyle w:val="Listaszerbekezds"/>
        <w:numPr>
          <w:ilvl w:val="0"/>
          <w:numId w:val="27"/>
        </w:numPr>
        <w:jc w:val="both"/>
        <w:rPr>
          <w:rFonts w:ascii="Times New Roman" w:hAnsi="Times New Roman" w:cs="Times New Roman"/>
        </w:rPr>
      </w:pPr>
      <w:r w:rsidRPr="002A0475">
        <w:rPr>
          <w:rFonts w:ascii="Times New Roman" w:hAnsi="Times New Roman" w:cs="Times New Roman"/>
        </w:rPr>
        <w:t>Genetikai alapok megőrzésének</w:t>
      </w:r>
      <w:r>
        <w:rPr>
          <w:rFonts w:ascii="Times New Roman" w:hAnsi="Times New Roman" w:cs="Times New Roman"/>
        </w:rPr>
        <w:t xml:space="preserve"> és fejlesztésének támogatása.</w:t>
      </w:r>
    </w:p>
    <w:p w14:paraId="08065704" w14:textId="77777777" w:rsidR="002A0475" w:rsidRDefault="002A0475" w:rsidP="00865F0C">
      <w:pPr>
        <w:pStyle w:val="Listaszerbekezds"/>
        <w:numPr>
          <w:ilvl w:val="0"/>
          <w:numId w:val="27"/>
        </w:numPr>
        <w:jc w:val="both"/>
        <w:rPr>
          <w:rFonts w:ascii="Times New Roman" w:hAnsi="Times New Roman" w:cs="Times New Roman"/>
        </w:rPr>
      </w:pPr>
      <w:r>
        <w:rPr>
          <w:rFonts w:ascii="Times New Roman" w:hAnsi="Times New Roman" w:cs="Times New Roman"/>
        </w:rPr>
        <w:t>F</w:t>
      </w:r>
      <w:r w:rsidRPr="002A0475">
        <w:rPr>
          <w:rFonts w:ascii="Times New Roman" w:hAnsi="Times New Roman" w:cs="Times New Roman"/>
        </w:rPr>
        <w:t>enntartható termelési és feldolgozási módszerek támogatása.</w:t>
      </w:r>
    </w:p>
    <w:p w14:paraId="7644F99C" w14:textId="77777777" w:rsidR="00576B24" w:rsidRPr="00576B24" w:rsidRDefault="00576B24" w:rsidP="00865F0C">
      <w:pPr>
        <w:pStyle w:val="Listaszerbekezds"/>
        <w:numPr>
          <w:ilvl w:val="0"/>
          <w:numId w:val="27"/>
        </w:numPr>
        <w:jc w:val="both"/>
        <w:rPr>
          <w:rFonts w:ascii="Times New Roman" w:hAnsi="Times New Roman" w:cs="Times New Roman"/>
        </w:rPr>
      </w:pPr>
      <w:r w:rsidRPr="00576B24">
        <w:rPr>
          <w:rFonts w:ascii="Times New Roman" w:hAnsi="Times New Roman" w:cs="Times New Roman"/>
        </w:rPr>
        <w:lastRenderedPageBreak/>
        <w:t>Telepítésre preferált őshonos fajok</w:t>
      </w:r>
      <w:r>
        <w:rPr>
          <w:rFonts w:ascii="Times New Roman" w:hAnsi="Times New Roman" w:cs="Times New Roman"/>
        </w:rPr>
        <w:t xml:space="preserve"> extenzív, monokultúrás nevelésének</w:t>
      </w:r>
      <w:r w:rsidRPr="00576B24">
        <w:rPr>
          <w:rFonts w:ascii="Times New Roman" w:hAnsi="Times New Roman" w:cs="Times New Roman"/>
        </w:rPr>
        <w:t xml:space="preserve"> szakmai-mód</w:t>
      </w:r>
      <w:r>
        <w:rPr>
          <w:rFonts w:ascii="Times New Roman" w:hAnsi="Times New Roman" w:cs="Times New Roman"/>
        </w:rPr>
        <w:t>szertani megalapoz</w:t>
      </w:r>
      <w:r w:rsidRPr="00576B24">
        <w:rPr>
          <w:rFonts w:ascii="Times New Roman" w:hAnsi="Times New Roman" w:cs="Times New Roman"/>
        </w:rPr>
        <w:t>ása.</w:t>
      </w:r>
    </w:p>
    <w:p w14:paraId="4F28C89C" w14:textId="77777777" w:rsidR="00576B24" w:rsidRPr="00576B24" w:rsidRDefault="00576B24" w:rsidP="00865F0C">
      <w:pPr>
        <w:pStyle w:val="Listaszerbekezds"/>
        <w:numPr>
          <w:ilvl w:val="0"/>
          <w:numId w:val="27"/>
        </w:numPr>
        <w:jc w:val="both"/>
        <w:rPr>
          <w:rFonts w:ascii="Times New Roman" w:hAnsi="Times New Roman" w:cs="Times New Roman"/>
        </w:rPr>
      </w:pPr>
      <w:r w:rsidRPr="00576B24">
        <w:rPr>
          <w:rFonts w:ascii="Times New Roman" w:hAnsi="Times New Roman" w:cs="Times New Roman"/>
        </w:rPr>
        <w:t xml:space="preserve">Termelés és tenyésztéstechnológia fejlesztése, új és alternatív innovatív lehetőségek pilot tesztelése és </w:t>
      </w:r>
      <w:r>
        <w:rPr>
          <w:rFonts w:ascii="Times New Roman" w:hAnsi="Times New Roman" w:cs="Times New Roman"/>
        </w:rPr>
        <w:t xml:space="preserve">a </w:t>
      </w:r>
      <w:r w:rsidRPr="00576B24">
        <w:rPr>
          <w:rFonts w:ascii="Times New Roman" w:hAnsi="Times New Roman" w:cs="Times New Roman"/>
        </w:rPr>
        <w:t>gyakorlatba történő bevezetése.</w:t>
      </w:r>
    </w:p>
    <w:p w14:paraId="6AA4FB16" w14:textId="77777777" w:rsidR="002A0475" w:rsidRDefault="002A0475" w:rsidP="00865F0C">
      <w:pPr>
        <w:pStyle w:val="Listaszerbekezds"/>
        <w:numPr>
          <w:ilvl w:val="0"/>
          <w:numId w:val="27"/>
        </w:numPr>
        <w:jc w:val="both"/>
        <w:rPr>
          <w:rFonts w:ascii="Times New Roman" w:hAnsi="Times New Roman" w:cs="Times New Roman"/>
        </w:rPr>
      </w:pPr>
      <w:r w:rsidRPr="002A0475">
        <w:rPr>
          <w:rFonts w:ascii="Times New Roman" w:hAnsi="Times New Roman" w:cs="Times New Roman"/>
        </w:rPr>
        <w:t xml:space="preserve">Innováció és technológiafejlesztés az </w:t>
      </w:r>
      <w:proofErr w:type="spellStart"/>
      <w:r w:rsidRPr="002A0475">
        <w:rPr>
          <w:rFonts w:ascii="Times New Roman" w:hAnsi="Times New Roman" w:cs="Times New Roman"/>
        </w:rPr>
        <w:t>akvakultúrában</w:t>
      </w:r>
      <w:proofErr w:type="spellEnd"/>
      <w:r w:rsidRPr="002A0475">
        <w:rPr>
          <w:rFonts w:ascii="Times New Roman" w:hAnsi="Times New Roman" w:cs="Times New Roman"/>
        </w:rPr>
        <w:t>, a halfeldo</w:t>
      </w:r>
      <w:r>
        <w:rPr>
          <w:rFonts w:ascii="Times New Roman" w:hAnsi="Times New Roman" w:cs="Times New Roman"/>
        </w:rPr>
        <w:t>l</w:t>
      </w:r>
      <w:r w:rsidRPr="002A0475">
        <w:rPr>
          <w:rFonts w:ascii="Times New Roman" w:hAnsi="Times New Roman" w:cs="Times New Roman"/>
        </w:rPr>
        <w:t>gozásban (</w:t>
      </w:r>
      <w:r>
        <w:rPr>
          <w:rFonts w:ascii="Times New Roman" w:hAnsi="Times New Roman" w:cs="Times New Roman"/>
        </w:rPr>
        <w:t xml:space="preserve">a </w:t>
      </w:r>
      <w:r w:rsidRPr="002A0475">
        <w:rPr>
          <w:rFonts w:ascii="Times New Roman" w:hAnsi="Times New Roman" w:cs="Times New Roman"/>
        </w:rPr>
        <w:t>haltermékpálya mentén), valamint a halegészségügy területén.</w:t>
      </w:r>
    </w:p>
    <w:p w14:paraId="564162D7" w14:textId="77777777" w:rsidR="002A0475" w:rsidRDefault="002A0475" w:rsidP="00865F0C">
      <w:pPr>
        <w:pStyle w:val="Listaszerbekezds"/>
        <w:numPr>
          <w:ilvl w:val="0"/>
          <w:numId w:val="27"/>
        </w:numPr>
        <w:jc w:val="both"/>
        <w:rPr>
          <w:rFonts w:ascii="Times New Roman" w:hAnsi="Times New Roman" w:cs="Times New Roman"/>
        </w:rPr>
      </w:pPr>
      <w:r w:rsidRPr="002A0475">
        <w:rPr>
          <w:rFonts w:ascii="Times New Roman" w:hAnsi="Times New Roman" w:cs="Times New Roman"/>
        </w:rPr>
        <w:t xml:space="preserve">A környezetre gyakorolt negatív hatások csökkentését eredményező műszaki, tudományos vagy szervezeti ismeretek fejlesztésének támogatása az </w:t>
      </w:r>
      <w:proofErr w:type="spellStart"/>
      <w:r w:rsidRPr="002A0475">
        <w:rPr>
          <w:rFonts w:ascii="Times New Roman" w:hAnsi="Times New Roman" w:cs="Times New Roman"/>
        </w:rPr>
        <w:t>akvaku</w:t>
      </w:r>
      <w:r w:rsidR="00E834F6">
        <w:rPr>
          <w:rFonts w:ascii="Times New Roman" w:hAnsi="Times New Roman" w:cs="Times New Roman"/>
        </w:rPr>
        <w:t>ltúrában</w:t>
      </w:r>
      <w:proofErr w:type="spellEnd"/>
      <w:r w:rsidR="00E834F6">
        <w:rPr>
          <w:rFonts w:ascii="Times New Roman" w:hAnsi="Times New Roman" w:cs="Times New Roman"/>
        </w:rPr>
        <w:t xml:space="preserve"> és a halfeldolgozásban</w:t>
      </w:r>
      <w:r w:rsidRPr="002A0475">
        <w:rPr>
          <w:rFonts w:ascii="Times New Roman" w:hAnsi="Times New Roman" w:cs="Times New Roman"/>
        </w:rPr>
        <w:t>.</w:t>
      </w:r>
    </w:p>
    <w:p w14:paraId="2579C8DE" w14:textId="77777777" w:rsidR="002A0475" w:rsidRDefault="002A0475" w:rsidP="00865F0C">
      <w:pPr>
        <w:pStyle w:val="Listaszerbekezds"/>
        <w:numPr>
          <w:ilvl w:val="0"/>
          <w:numId w:val="27"/>
        </w:numPr>
        <w:jc w:val="both"/>
        <w:rPr>
          <w:rFonts w:ascii="Times New Roman" w:hAnsi="Times New Roman" w:cs="Times New Roman"/>
        </w:rPr>
      </w:pPr>
      <w:r w:rsidRPr="002A0475">
        <w:rPr>
          <w:rFonts w:ascii="Times New Roman" w:hAnsi="Times New Roman" w:cs="Times New Roman"/>
        </w:rPr>
        <w:t>A halolaj- és hallisztfüggőség csökkentése innovatív takarmányozási technológiák bevezetésével.</w:t>
      </w:r>
    </w:p>
    <w:p w14:paraId="4C1BC2AA" w14:textId="77777777" w:rsidR="002A0475" w:rsidRDefault="002A0475" w:rsidP="00865F0C">
      <w:pPr>
        <w:pStyle w:val="Listaszerbekezds"/>
        <w:numPr>
          <w:ilvl w:val="0"/>
          <w:numId w:val="27"/>
        </w:numPr>
        <w:jc w:val="both"/>
        <w:rPr>
          <w:rFonts w:ascii="Times New Roman" w:hAnsi="Times New Roman" w:cs="Times New Roman"/>
        </w:rPr>
      </w:pPr>
      <w:r w:rsidRPr="002A0475">
        <w:rPr>
          <w:rFonts w:ascii="Times New Roman" w:hAnsi="Times New Roman" w:cs="Times New Roman"/>
        </w:rPr>
        <w:t xml:space="preserve">Új, vagy jelentősen tökéletesített termékek, </w:t>
      </w:r>
      <w:proofErr w:type="gramStart"/>
      <w:r w:rsidRPr="002A0475">
        <w:rPr>
          <w:rFonts w:ascii="Times New Roman" w:hAnsi="Times New Roman" w:cs="Times New Roman"/>
        </w:rPr>
        <w:t>új vagy továbbfejlesztett folyamatok kialakításának,</w:t>
      </w:r>
      <w:proofErr w:type="gramEnd"/>
      <w:r w:rsidRPr="002A0475">
        <w:rPr>
          <w:rFonts w:ascii="Times New Roman" w:hAnsi="Times New Roman" w:cs="Times New Roman"/>
        </w:rPr>
        <w:t xml:space="preserve"> vagy piaci bevezetésének támogatása.</w:t>
      </w:r>
    </w:p>
    <w:p w14:paraId="6007E1AD" w14:textId="77777777" w:rsidR="002A0475" w:rsidRDefault="002A0475" w:rsidP="00865F0C">
      <w:pPr>
        <w:pStyle w:val="Listaszerbekezds"/>
        <w:numPr>
          <w:ilvl w:val="0"/>
          <w:numId w:val="27"/>
        </w:numPr>
        <w:jc w:val="both"/>
        <w:rPr>
          <w:rFonts w:ascii="Times New Roman" w:hAnsi="Times New Roman" w:cs="Times New Roman"/>
        </w:rPr>
      </w:pPr>
      <w:r w:rsidRPr="002A0475">
        <w:rPr>
          <w:rFonts w:ascii="Times New Roman" w:hAnsi="Times New Roman" w:cs="Times New Roman"/>
        </w:rPr>
        <w:t xml:space="preserve">A kutatási eredmények gyakorlatba való átültetése céljából a </w:t>
      </w:r>
      <w:r w:rsidR="009900D5">
        <w:rPr>
          <w:rFonts w:ascii="Times New Roman" w:hAnsi="Times New Roman" w:cs="Times New Roman"/>
        </w:rPr>
        <w:t xml:space="preserve">halgazdálkodó </w:t>
      </w:r>
      <w:r w:rsidRPr="002A0475">
        <w:rPr>
          <w:rFonts w:ascii="Times New Roman" w:hAnsi="Times New Roman" w:cs="Times New Roman"/>
        </w:rPr>
        <w:t>vállalkozások és kutatóhelyek együttműködésének támogatása.</w:t>
      </w:r>
    </w:p>
    <w:p w14:paraId="29699599" w14:textId="77777777" w:rsidR="002A0475" w:rsidRPr="002A0475" w:rsidRDefault="002A0475" w:rsidP="00865F0C">
      <w:pPr>
        <w:pStyle w:val="Listaszerbekezds"/>
        <w:numPr>
          <w:ilvl w:val="0"/>
          <w:numId w:val="27"/>
        </w:numPr>
        <w:jc w:val="both"/>
        <w:rPr>
          <w:rFonts w:ascii="Times New Roman" w:hAnsi="Times New Roman" w:cs="Times New Roman"/>
        </w:rPr>
      </w:pPr>
      <w:r w:rsidRPr="002A0475">
        <w:rPr>
          <w:rFonts w:ascii="Times New Roman" w:hAnsi="Times New Roman" w:cs="Times New Roman"/>
        </w:rPr>
        <w:t>Ágazati szaktanácsadás és iskolarendszeren kívüli képzés</w:t>
      </w:r>
      <w:r w:rsidR="00E834F6">
        <w:rPr>
          <w:rFonts w:ascii="Times New Roman" w:hAnsi="Times New Roman" w:cs="Times New Roman"/>
        </w:rPr>
        <w:t xml:space="preserve"> </w:t>
      </w:r>
      <w:r w:rsidRPr="002A0475">
        <w:rPr>
          <w:rFonts w:ascii="Times New Roman" w:hAnsi="Times New Roman" w:cs="Times New Roman"/>
        </w:rPr>
        <w:t>támogatása.</w:t>
      </w:r>
    </w:p>
    <w:p w14:paraId="529CC9B3" w14:textId="77777777" w:rsidR="002A0475" w:rsidRDefault="002A0475" w:rsidP="002A0475">
      <w:pPr>
        <w:jc w:val="both"/>
        <w:rPr>
          <w:rFonts w:ascii="Times New Roman" w:hAnsi="Times New Roman" w:cs="Times New Roman"/>
        </w:rPr>
      </w:pPr>
    </w:p>
    <w:p w14:paraId="63F2BDEE" w14:textId="77777777" w:rsidR="002A0475" w:rsidRDefault="002A0475" w:rsidP="002A0475">
      <w:pPr>
        <w:jc w:val="both"/>
        <w:rPr>
          <w:rFonts w:ascii="Times New Roman" w:hAnsi="Times New Roman" w:cs="Times New Roman"/>
        </w:rPr>
      </w:pPr>
      <w:r w:rsidRPr="00D424BF">
        <w:rPr>
          <w:rFonts w:ascii="Times New Roman" w:hAnsi="Times New Roman" w:cs="Times New Roman"/>
        </w:rPr>
        <w:t>A SWOT</w:t>
      </w:r>
      <w:r w:rsidR="00401779">
        <w:rPr>
          <w:rFonts w:ascii="Times New Roman" w:hAnsi="Times New Roman" w:cs="Times New Roman"/>
        </w:rPr>
        <w:t>-</w:t>
      </w:r>
      <w:r w:rsidRPr="00D424BF">
        <w:rPr>
          <w:rFonts w:ascii="Times New Roman" w:hAnsi="Times New Roman" w:cs="Times New Roman"/>
        </w:rPr>
        <w:t xml:space="preserve">elemzés és </w:t>
      </w:r>
      <w:r>
        <w:rPr>
          <w:rFonts w:ascii="Times New Roman" w:hAnsi="Times New Roman" w:cs="Times New Roman"/>
        </w:rPr>
        <w:t xml:space="preserve">a NAS intézkedései </w:t>
      </w:r>
      <w:r w:rsidRPr="00D424BF">
        <w:rPr>
          <w:rFonts w:ascii="Times New Roman" w:hAnsi="Times New Roman" w:cs="Times New Roman"/>
        </w:rPr>
        <w:t>közötti összhang</w:t>
      </w:r>
      <w:r>
        <w:rPr>
          <w:rFonts w:ascii="Times New Roman" w:hAnsi="Times New Roman" w:cs="Times New Roman"/>
        </w:rPr>
        <w:t>:</w:t>
      </w:r>
    </w:p>
    <w:p w14:paraId="726D2E7F" w14:textId="77777777" w:rsidR="002A0475" w:rsidRPr="00D424BF" w:rsidRDefault="002A0475" w:rsidP="002A0475">
      <w:pPr>
        <w:jc w:val="both"/>
        <w:rPr>
          <w:rFonts w:ascii="Times New Roman" w:hAnsi="Times New Roman" w:cs="Times New Roman"/>
        </w:rPr>
      </w:pPr>
    </w:p>
    <w:p w14:paraId="619DB293" w14:textId="77777777" w:rsidR="002A0475" w:rsidRDefault="002A0475" w:rsidP="002A0475">
      <w:pPr>
        <w:jc w:val="both"/>
        <w:rPr>
          <w:rFonts w:ascii="Times New Roman" w:hAnsi="Times New Roman" w:cs="Times New Roman"/>
        </w:rPr>
      </w:pPr>
      <w:r w:rsidRPr="008A7A6E">
        <w:rPr>
          <w:rFonts w:ascii="Times New Roman" w:hAnsi="Times New Roman" w:cs="Times New Roman"/>
        </w:rPr>
        <w:t>A megfogalmazot</w:t>
      </w:r>
      <w:r>
        <w:rPr>
          <w:rFonts w:ascii="Times New Roman" w:hAnsi="Times New Roman" w:cs="Times New Roman"/>
        </w:rPr>
        <w:t>t igények illes</w:t>
      </w:r>
      <w:r w:rsidR="009900D5">
        <w:rPr>
          <w:rFonts w:ascii="Times New Roman" w:hAnsi="Times New Roman" w:cs="Times New Roman"/>
        </w:rPr>
        <w:t>zkednek a NAS 1. beavatkozás</w:t>
      </w:r>
      <w:r w:rsidRPr="008A7A6E">
        <w:rPr>
          <w:rFonts w:ascii="Times New Roman" w:hAnsi="Times New Roman" w:cs="Times New Roman"/>
        </w:rPr>
        <w:t xml:space="preserve"> </w:t>
      </w:r>
      <w:r w:rsidR="009900D5">
        <w:rPr>
          <w:rFonts w:ascii="Times New Roman" w:hAnsi="Times New Roman" w:cs="Times New Roman"/>
        </w:rPr>
        <w:t>1.</w:t>
      </w:r>
      <w:r w:rsidR="00A5031F">
        <w:rPr>
          <w:rFonts w:ascii="Times New Roman" w:hAnsi="Times New Roman" w:cs="Times New Roman"/>
        </w:rPr>
        <w:t>5</w:t>
      </w:r>
      <w:r w:rsidR="009900D5">
        <w:rPr>
          <w:rFonts w:ascii="Times New Roman" w:hAnsi="Times New Roman" w:cs="Times New Roman"/>
        </w:rPr>
        <w:t xml:space="preserve"> és 1.</w:t>
      </w:r>
      <w:r w:rsidR="00A5031F">
        <w:rPr>
          <w:rFonts w:ascii="Times New Roman" w:hAnsi="Times New Roman" w:cs="Times New Roman"/>
        </w:rPr>
        <w:t>6</w:t>
      </w:r>
      <w:r w:rsidR="009900D5">
        <w:rPr>
          <w:rFonts w:ascii="Times New Roman" w:hAnsi="Times New Roman" w:cs="Times New Roman"/>
        </w:rPr>
        <w:t xml:space="preserve"> intézkedéseiben</w:t>
      </w:r>
      <w:r w:rsidR="009900D5" w:rsidRPr="009900D5">
        <w:rPr>
          <w:rFonts w:ascii="Times New Roman" w:hAnsi="Times New Roman" w:cs="Times New Roman"/>
        </w:rPr>
        <w:t xml:space="preserve"> meghatározott stratégiai célkitű</w:t>
      </w:r>
      <w:r w:rsidR="009900D5">
        <w:rPr>
          <w:rFonts w:ascii="Times New Roman" w:hAnsi="Times New Roman" w:cs="Times New Roman"/>
        </w:rPr>
        <w:t>zések</w:t>
      </w:r>
      <w:r>
        <w:rPr>
          <w:rFonts w:ascii="Times New Roman" w:hAnsi="Times New Roman" w:cs="Times New Roman"/>
        </w:rPr>
        <w:t xml:space="preserve">hez, </w:t>
      </w:r>
      <w:r w:rsidRPr="002A0475">
        <w:rPr>
          <w:rFonts w:ascii="Times New Roman" w:hAnsi="Times New Roman" w:cs="Times New Roman"/>
        </w:rPr>
        <w:t>mivel a technológiai kutatások eredményeképpen komoly intenzív haltermelési tudásbázis jött létre, a halszaporítás és az extenzív haltermelés területén szerzett és felhalmozott ismereteinket eredményesen alkalmazhatjuk a fejlesztésekben, továbbá a nagyszámú halfajra kidol</w:t>
      </w:r>
      <w:r w:rsidR="00347F57">
        <w:rPr>
          <w:rFonts w:ascii="Times New Roman" w:hAnsi="Times New Roman" w:cs="Times New Roman"/>
        </w:rPr>
        <w:t>gozott szaporítási technológiát</w:t>
      </w:r>
      <w:r w:rsidRPr="002A0475">
        <w:rPr>
          <w:rFonts w:ascii="Times New Roman" w:hAnsi="Times New Roman" w:cs="Times New Roman"/>
        </w:rPr>
        <w:t xml:space="preserve"> fel lehet használni a termel</w:t>
      </w:r>
      <w:r>
        <w:rPr>
          <w:rFonts w:ascii="Times New Roman" w:hAnsi="Times New Roman" w:cs="Times New Roman"/>
        </w:rPr>
        <w:t>t halfajok választékbővítésében</w:t>
      </w:r>
      <w:r w:rsidR="00347F57">
        <w:rPr>
          <w:rFonts w:ascii="Times New Roman" w:hAnsi="Times New Roman" w:cs="Times New Roman"/>
        </w:rPr>
        <w:t xml:space="preserve"> is</w:t>
      </w:r>
      <w:r w:rsidRPr="008A7A6E">
        <w:rPr>
          <w:rFonts w:ascii="Times New Roman" w:hAnsi="Times New Roman" w:cs="Times New Roman"/>
        </w:rPr>
        <w:t>.</w:t>
      </w:r>
    </w:p>
    <w:p w14:paraId="79D895BA" w14:textId="77777777" w:rsidR="009900D5" w:rsidRDefault="009900D5" w:rsidP="002A0475">
      <w:pPr>
        <w:jc w:val="both"/>
        <w:rPr>
          <w:rFonts w:ascii="Times New Roman" w:hAnsi="Times New Roman" w:cs="Times New Roman"/>
        </w:rPr>
      </w:pPr>
    </w:p>
    <w:p w14:paraId="04F50918" w14:textId="77777777" w:rsidR="002A0475" w:rsidRPr="002A0475" w:rsidRDefault="002A0475" w:rsidP="002A0475">
      <w:pPr>
        <w:jc w:val="both"/>
        <w:rPr>
          <w:rFonts w:ascii="Times New Roman" w:hAnsi="Times New Roman" w:cs="Times New Roman"/>
          <w:i/>
        </w:rPr>
      </w:pPr>
      <w:r w:rsidRPr="002A0475">
        <w:rPr>
          <w:rFonts w:ascii="Times New Roman" w:hAnsi="Times New Roman" w:cs="Times New Roman"/>
          <w:i/>
        </w:rPr>
        <w:t>Kereskedelem és marketing</w:t>
      </w:r>
    </w:p>
    <w:p w14:paraId="476A8F65" w14:textId="77777777" w:rsidR="002A0475" w:rsidRDefault="002A0475" w:rsidP="00316184">
      <w:pPr>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665"/>
        <w:gridCol w:w="3653"/>
        <w:gridCol w:w="4734"/>
      </w:tblGrid>
      <w:tr w:rsidR="002A0475" w:rsidRPr="002A0475" w14:paraId="1EEBC5AA" w14:textId="77777777" w:rsidTr="002A0475">
        <w:trPr>
          <w:trHeight w:val="304"/>
        </w:trPr>
        <w:tc>
          <w:tcPr>
            <w:tcW w:w="367"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5E0BFFF0" w14:textId="77777777" w:rsidR="002A0475" w:rsidRPr="002A0475" w:rsidRDefault="002A0475" w:rsidP="002A0475">
            <w:pPr>
              <w:ind w:left="113" w:right="113"/>
              <w:jc w:val="center"/>
              <w:rPr>
                <w:rFonts w:ascii="Times New Roman" w:hAnsi="Times New Roman"/>
                <w:b/>
                <w:sz w:val="16"/>
                <w:szCs w:val="16"/>
              </w:rPr>
            </w:pPr>
            <w:r w:rsidRPr="002A0475">
              <w:rPr>
                <w:rFonts w:ascii="Times New Roman" w:hAnsi="Times New Roman"/>
                <w:b/>
                <w:sz w:val="16"/>
                <w:szCs w:val="16"/>
              </w:rPr>
              <w:t>Belső tényezők</w:t>
            </w:r>
          </w:p>
        </w:tc>
        <w:tc>
          <w:tcPr>
            <w:tcW w:w="2018" w:type="pct"/>
            <w:tcBorders>
              <w:top w:val="single" w:sz="8" w:space="0" w:color="000000"/>
              <w:left w:val="single" w:sz="8" w:space="0" w:color="000000"/>
              <w:bottom w:val="single" w:sz="8" w:space="0" w:color="000000"/>
              <w:right w:val="single" w:sz="8" w:space="0" w:color="000000"/>
            </w:tcBorders>
            <w:vAlign w:val="center"/>
          </w:tcPr>
          <w:p w14:paraId="0D6689C2" w14:textId="77777777" w:rsidR="002A0475" w:rsidRPr="002A0475" w:rsidRDefault="002A0475" w:rsidP="002A0475">
            <w:pPr>
              <w:jc w:val="center"/>
              <w:rPr>
                <w:rFonts w:ascii="Times New Roman" w:hAnsi="Times New Roman"/>
                <w:b/>
                <w:sz w:val="16"/>
                <w:szCs w:val="16"/>
              </w:rPr>
            </w:pPr>
            <w:r w:rsidRPr="002A0475">
              <w:rPr>
                <w:rFonts w:ascii="Times New Roman" w:hAnsi="Times New Roman"/>
                <w:b/>
                <w:sz w:val="16"/>
                <w:szCs w:val="16"/>
              </w:rPr>
              <w:t>ERŐSSÉGEK</w:t>
            </w:r>
          </w:p>
        </w:tc>
        <w:tc>
          <w:tcPr>
            <w:tcW w:w="2614" w:type="pct"/>
            <w:tcBorders>
              <w:top w:val="single" w:sz="8" w:space="0" w:color="000000"/>
              <w:left w:val="single" w:sz="8" w:space="0" w:color="000000"/>
              <w:bottom w:val="single" w:sz="8" w:space="0" w:color="000000"/>
              <w:right w:val="single" w:sz="8" w:space="0" w:color="000000"/>
            </w:tcBorders>
            <w:vAlign w:val="center"/>
          </w:tcPr>
          <w:p w14:paraId="31BF9CB6" w14:textId="77777777" w:rsidR="002A0475" w:rsidRPr="002A0475" w:rsidRDefault="002A0475" w:rsidP="002A0475">
            <w:pPr>
              <w:jc w:val="center"/>
              <w:rPr>
                <w:rFonts w:ascii="Times New Roman" w:hAnsi="Times New Roman"/>
                <w:b/>
                <w:sz w:val="16"/>
                <w:szCs w:val="16"/>
              </w:rPr>
            </w:pPr>
            <w:r w:rsidRPr="002A0475">
              <w:rPr>
                <w:rFonts w:ascii="Times New Roman" w:hAnsi="Times New Roman"/>
                <w:b/>
                <w:sz w:val="16"/>
                <w:szCs w:val="16"/>
              </w:rPr>
              <w:t>GYENGESÉGEK</w:t>
            </w:r>
          </w:p>
        </w:tc>
      </w:tr>
      <w:tr w:rsidR="002A0475" w:rsidRPr="002A0475" w14:paraId="06F05C71" w14:textId="77777777" w:rsidTr="002A0475">
        <w:trPr>
          <w:trHeight w:val="827"/>
        </w:trPr>
        <w:tc>
          <w:tcPr>
            <w:tcW w:w="367" w:type="pct"/>
            <w:vMerge/>
            <w:tcBorders>
              <w:left w:val="single" w:sz="8" w:space="0" w:color="000000"/>
              <w:bottom w:val="single" w:sz="8" w:space="0" w:color="000000"/>
              <w:right w:val="single" w:sz="8" w:space="0" w:color="000000"/>
            </w:tcBorders>
            <w:shd w:val="clear" w:color="auto" w:fill="F2F2F2"/>
            <w:textDirection w:val="btLr"/>
            <w:vAlign w:val="center"/>
          </w:tcPr>
          <w:p w14:paraId="560AD28A" w14:textId="77777777" w:rsidR="002A0475" w:rsidRPr="002A0475" w:rsidRDefault="002A0475" w:rsidP="002A0475">
            <w:pPr>
              <w:ind w:left="357" w:right="113"/>
              <w:jc w:val="center"/>
              <w:rPr>
                <w:rFonts w:ascii="Times New Roman" w:hAnsi="Times New Roman"/>
                <w:b/>
                <w:sz w:val="16"/>
                <w:szCs w:val="16"/>
              </w:rPr>
            </w:pPr>
          </w:p>
        </w:tc>
        <w:tc>
          <w:tcPr>
            <w:tcW w:w="2018" w:type="pct"/>
            <w:tcBorders>
              <w:top w:val="single" w:sz="8" w:space="0" w:color="000000"/>
              <w:left w:val="single" w:sz="8" w:space="0" w:color="000000"/>
              <w:bottom w:val="single" w:sz="8" w:space="0" w:color="000000"/>
              <w:right w:val="single" w:sz="8" w:space="0" w:color="000000"/>
            </w:tcBorders>
          </w:tcPr>
          <w:p w14:paraId="783BD26B" w14:textId="77777777" w:rsidR="002A0475" w:rsidRPr="002A0475" w:rsidRDefault="002A0475" w:rsidP="00865F0C">
            <w:pPr>
              <w:pStyle w:val="Listaszerbekezds"/>
              <w:numPr>
                <w:ilvl w:val="0"/>
                <w:numId w:val="28"/>
              </w:numPr>
              <w:jc w:val="both"/>
              <w:rPr>
                <w:rFonts w:ascii="Times New Roman" w:hAnsi="Times New Roman"/>
                <w:sz w:val="16"/>
                <w:szCs w:val="16"/>
              </w:rPr>
            </w:pPr>
            <w:r w:rsidRPr="002A0475">
              <w:rPr>
                <w:rFonts w:ascii="Times New Roman" w:hAnsi="Times New Roman"/>
                <w:sz w:val="16"/>
                <w:szCs w:val="16"/>
              </w:rPr>
              <w:t xml:space="preserve">Kiépült kereskedelmi kapcsolatok </w:t>
            </w:r>
          </w:p>
          <w:p w14:paraId="2A044E5B" w14:textId="77777777" w:rsidR="002A0475" w:rsidRDefault="002A0475" w:rsidP="00865F0C">
            <w:pPr>
              <w:pStyle w:val="Listaszerbekezds"/>
              <w:numPr>
                <w:ilvl w:val="0"/>
                <w:numId w:val="28"/>
              </w:numPr>
              <w:jc w:val="both"/>
              <w:rPr>
                <w:rFonts w:ascii="Times New Roman" w:hAnsi="Times New Roman"/>
                <w:sz w:val="16"/>
                <w:szCs w:val="16"/>
              </w:rPr>
            </w:pPr>
            <w:r w:rsidRPr="002A0475">
              <w:rPr>
                <w:rFonts w:ascii="Times New Roman" w:hAnsi="Times New Roman"/>
                <w:sz w:val="16"/>
                <w:szCs w:val="16"/>
              </w:rPr>
              <w:t xml:space="preserve">Megfelelő érdekképviseleti háttér a közösségi marketinghez </w:t>
            </w:r>
          </w:p>
          <w:p w14:paraId="023EB9BA" w14:textId="77777777" w:rsidR="00C1024B" w:rsidRPr="00E834F6" w:rsidRDefault="00546BBF" w:rsidP="00865F0C">
            <w:pPr>
              <w:pStyle w:val="Listaszerbekezds"/>
              <w:numPr>
                <w:ilvl w:val="0"/>
                <w:numId w:val="28"/>
              </w:numPr>
              <w:jc w:val="both"/>
              <w:rPr>
                <w:rFonts w:ascii="Times New Roman" w:hAnsi="Times New Roman"/>
                <w:sz w:val="16"/>
                <w:szCs w:val="16"/>
              </w:rPr>
            </w:pPr>
            <w:r w:rsidRPr="00546BBF">
              <w:rPr>
                <w:rFonts w:ascii="Times New Roman" w:hAnsi="Times New Roman"/>
                <w:sz w:val="16"/>
                <w:szCs w:val="16"/>
              </w:rPr>
              <w:t>Az EHA és ETHA támogatás</w:t>
            </w:r>
            <w:r>
              <w:rPr>
                <w:rFonts w:ascii="Times New Roman" w:hAnsi="Times New Roman"/>
                <w:sz w:val="16"/>
                <w:szCs w:val="16"/>
              </w:rPr>
              <w:t>ai</w:t>
            </w:r>
            <w:r w:rsidRPr="00546BBF">
              <w:rPr>
                <w:rFonts w:ascii="Times New Roman" w:hAnsi="Times New Roman"/>
                <w:sz w:val="16"/>
                <w:szCs w:val="16"/>
              </w:rPr>
              <w:t>ból megvalósult beruházások jó árualapot biztosítanak az eredményes marketinghez</w:t>
            </w:r>
          </w:p>
          <w:p w14:paraId="3B67BEAE" w14:textId="77777777" w:rsidR="00F45E12" w:rsidRPr="00546BBF" w:rsidRDefault="00F45E12" w:rsidP="00E834F6">
            <w:pPr>
              <w:pStyle w:val="Listaszerbekezds"/>
              <w:rPr>
                <w:rFonts w:ascii="Times New Roman" w:hAnsi="Times New Roman"/>
                <w:sz w:val="16"/>
                <w:szCs w:val="16"/>
              </w:rPr>
            </w:pPr>
          </w:p>
        </w:tc>
        <w:tc>
          <w:tcPr>
            <w:tcW w:w="2614" w:type="pct"/>
            <w:tcBorders>
              <w:top w:val="single" w:sz="8" w:space="0" w:color="000000"/>
              <w:left w:val="single" w:sz="8" w:space="0" w:color="000000"/>
              <w:bottom w:val="single" w:sz="8" w:space="0" w:color="000000"/>
              <w:right w:val="single" w:sz="8" w:space="0" w:color="000000"/>
            </w:tcBorders>
          </w:tcPr>
          <w:p w14:paraId="160AF634" w14:textId="77777777" w:rsidR="002A0475" w:rsidRPr="002A0475" w:rsidRDefault="002A0475" w:rsidP="00865F0C">
            <w:pPr>
              <w:pStyle w:val="Listaszerbekezds"/>
              <w:numPr>
                <w:ilvl w:val="0"/>
                <w:numId w:val="28"/>
              </w:numPr>
              <w:jc w:val="both"/>
              <w:rPr>
                <w:rFonts w:ascii="Times New Roman" w:hAnsi="Times New Roman"/>
                <w:sz w:val="16"/>
                <w:szCs w:val="16"/>
              </w:rPr>
            </w:pPr>
            <w:r w:rsidRPr="002A0475">
              <w:rPr>
                <w:rFonts w:ascii="Times New Roman" w:hAnsi="Times New Roman"/>
                <w:sz w:val="16"/>
                <w:szCs w:val="16"/>
              </w:rPr>
              <w:t xml:space="preserve">Integrációs kapcsolatok hiánya, alacsony színvonalú kereskedelmi szerveződések </w:t>
            </w:r>
          </w:p>
          <w:p w14:paraId="3D93DCF7" w14:textId="77777777" w:rsidR="002A0475" w:rsidRPr="002A0475" w:rsidRDefault="002A0475" w:rsidP="00865F0C">
            <w:pPr>
              <w:pStyle w:val="Listaszerbekezds"/>
              <w:numPr>
                <w:ilvl w:val="0"/>
                <w:numId w:val="28"/>
              </w:numPr>
              <w:jc w:val="both"/>
              <w:rPr>
                <w:rFonts w:ascii="Times New Roman" w:hAnsi="Times New Roman"/>
                <w:sz w:val="16"/>
                <w:szCs w:val="16"/>
              </w:rPr>
            </w:pPr>
            <w:r w:rsidRPr="002A0475">
              <w:rPr>
                <w:rFonts w:ascii="Times New Roman" w:hAnsi="Times New Roman"/>
                <w:sz w:val="16"/>
                <w:szCs w:val="16"/>
              </w:rPr>
              <w:t xml:space="preserve">Megfelelő színvonalú szállítóeszközök hiánya </w:t>
            </w:r>
          </w:p>
          <w:p w14:paraId="6C90D2C9" w14:textId="77777777" w:rsidR="002A0475" w:rsidRDefault="002A0475" w:rsidP="00865F0C">
            <w:pPr>
              <w:pStyle w:val="Listaszerbekezds"/>
              <w:numPr>
                <w:ilvl w:val="0"/>
                <w:numId w:val="28"/>
              </w:numPr>
              <w:jc w:val="both"/>
              <w:rPr>
                <w:rFonts w:ascii="Times New Roman" w:hAnsi="Times New Roman"/>
                <w:sz w:val="16"/>
                <w:szCs w:val="16"/>
              </w:rPr>
            </w:pPr>
            <w:r w:rsidRPr="002A0475">
              <w:rPr>
                <w:rFonts w:ascii="Times New Roman" w:hAnsi="Times New Roman"/>
                <w:sz w:val="16"/>
                <w:szCs w:val="16"/>
              </w:rPr>
              <w:t xml:space="preserve">Marketinglehetőségek nagyfokú kihasználatlansága </w:t>
            </w:r>
            <w:r w:rsidR="00391BDE">
              <w:rPr>
                <w:rFonts w:ascii="Times New Roman" w:hAnsi="Times New Roman"/>
                <w:sz w:val="16"/>
                <w:szCs w:val="16"/>
              </w:rPr>
              <w:t>miatt az új termékek piacra vitele nehézkes</w:t>
            </w:r>
          </w:p>
          <w:p w14:paraId="0AF347CF" w14:textId="77777777" w:rsidR="009900D5" w:rsidRPr="009900D5" w:rsidRDefault="009900D5" w:rsidP="00865F0C">
            <w:pPr>
              <w:pStyle w:val="Listaszerbekezds"/>
              <w:numPr>
                <w:ilvl w:val="0"/>
                <w:numId w:val="28"/>
              </w:numPr>
              <w:jc w:val="both"/>
              <w:rPr>
                <w:rFonts w:ascii="Times New Roman" w:hAnsi="Times New Roman"/>
                <w:sz w:val="16"/>
                <w:szCs w:val="16"/>
              </w:rPr>
            </w:pPr>
            <w:r>
              <w:rPr>
                <w:rFonts w:ascii="Times New Roman" w:hAnsi="Times New Roman"/>
                <w:sz w:val="16"/>
                <w:szCs w:val="16"/>
              </w:rPr>
              <w:t>M</w:t>
            </w:r>
            <w:r w:rsidRPr="009900D5">
              <w:rPr>
                <w:rFonts w:ascii="Times New Roman" w:hAnsi="Times New Roman"/>
                <w:sz w:val="16"/>
                <w:szCs w:val="16"/>
              </w:rPr>
              <w:t>ark</w:t>
            </w:r>
            <w:r>
              <w:rPr>
                <w:rFonts w:ascii="Times New Roman" w:hAnsi="Times New Roman"/>
                <w:sz w:val="16"/>
                <w:szCs w:val="16"/>
              </w:rPr>
              <w:t>etingforrások alacsony szintje</w:t>
            </w:r>
          </w:p>
          <w:p w14:paraId="32167B22" w14:textId="77777777" w:rsidR="003E6581" w:rsidRDefault="009900D5" w:rsidP="00865F0C">
            <w:pPr>
              <w:pStyle w:val="Listaszerbekezds"/>
              <w:numPr>
                <w:ilvl w:val="0"/>
                <w:numId w:val="28"/>
              </w:numPr>
              <w:jc w:val="both"/>
              <w:rPr>
                <w:rFonts w:ascii="Times New Roman" w:hAnsi="Times New Roman"/>
                <w:sz w:val="16"/>
                <w:szCs w:val="16"/>
              </w:rPr>
            </w:pPr>
            <w:r w:rsidRPr="009900D5">
              <w:rPr>
                <w:rFonts w:ascii="Times New Roman" w:hAnsi="Times New Roman"/>
                <w:sz w:val="16"/>
                <w:szCs w:val="16"/>
              </w:rPr>
              <w:t>A marketing források elosztásának alacsony hatékonysága</w:t>
            </w:r>
          </w:p>
          <w:p w14:paraId="237EA444" w14:textId="77777777" w:rsidR="00881404" w:rsidRDefault="00881404" w:rsidP="00881404">
            <w:pPr>
              <w:pStyle w:val="Listaszerbekezds"/>
              <w:jc w:val="both"/>
              <w:rPr>
                <w:rFonts w:ascii="Times New Roman" w:hAnsi="Times New Roman"/>
                <w:sz w:val="16"/>
                <w:szCs w:val="16"/>
              </w:rPr>
            </w:pPr>
          </w:p>
          <w:p w14:paraId="4C70812B" w14:textId="77777777" w:rsidR="00A63F3F" w:rsidRDefault="00A63F3F" w:rsidP="00881404">
            <w:pPr>
              <w:pStyle w:val="Listaszerbekezds"/>
              <w:jc w:val="both"/>
              <w:rPr>
                <w:rFonts w:ascii="Times New Roman" w:hAnsi="Times New Roman"/>
                <w:sz w:val="16"/>
                <w:szCs w:val="16"/>
              </w:rPr>
            </w:pPr>
          </w:p>
          <w:p w14:paraId="13183EDE" w14:textId="77777777" w:rsidR="00A63F3F" w:rsidRDefault="00A63F3F" w:rsidP="00881404">
            <w:pPr>
              <w:pStyle w:val="Listaszerbekezds"/>
              <w:jc w:val="both"/>
              <w:rPr>
                <w:rFonts w:ascii="Times New Roman" w:hAnsi="Times New Roman"/>
                <w:sz w:val="16"/>
                <w:szCs w:val="16"/>
              </w:rPr>
            </w:pPr>
          </w:p>
          <w:p w14:paraId="243081DF" w14:textId="77777777" w:rsidR="00A63F3F" w:rsidRDefault="00A63F3F" w:rsidP="00881404">
            <w:pPr>
              <w:pStyle w:val="Listaszerbekezds"/>
              <w:jc w:val="both"/>
              <w:rPr>
                <w:rFonts w:ascii="Times New Roman" w:hAnsi="Times New Roman"/>
                <w:sz w:val="16"/>
                <w:szCs w:val="16"/>
              </w:rPr>
            </w:pPr>
          </w:p>
          <w:p w14:paraId="73F31CD4" w14:textId="77777777" w:rsidR="00A63F3F" w:rsidRDefault="00A63F3F" w:rsidP="00881404">
            <w:pPr>
              <w:pStyle w:val="Listaszerbekezds"/>
              <w:jc w:val="both"/>
              <w:rPr>
                <w:rFonts w:ascii="Times New Roman" w:hAnsi="Times New Roman"/>
                <w:sz w:val="16"/>
                <w:szCs w:val="16"/>
              </w:rPr>
            </w:pPr>
          </w:p>
          <w:p w14:paraId="50A5E288" w14:textId="77777777" w:rsidR="00A63F3F" w:rsidRPr="0099327B" w:rsidRDefault="00A63F3F" w:rsidP="00881404">
            <w:pPr>
              <w:pStyle w:val="Listaszerbekezds"/>
              <w:jc w:val="both"/>
              <w:rPr>
                <w:rFonts w:ascii="Times New Roman" w:hAnsi="Times New Roman"/>
                <w:sz w:val="16"/>
                <w:szCs w:val="16"/>
              </w:rPr>
            </w:pPr>
          </w:p>
        </w:tc>
      </w:tr>
      <w:tr w:rsidR="002A0475" w:rsidRPr="002A0475" w14:paraId="2887038F" w14:textId="77777777" w:rsidTr="002A0475">
        <w:trPr>
          <w:trHeight w:val="297"/>
        </w:trPr>
        <w:tc>
          <w:tcPr>
            <w:tcW w:w="367"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4E171725" w14:textId="77777777" w:rsidR="002A0475" w:rsidRPr="002A0475" w:rsidRDefault="002A0475" w:rsidP="002A0475">
            <w:pPr>
              <w:ind w:left="113" w:right="113"/>
              <w:jc w:val="center"/>
              <w:rPr>
                <w:rFonts w:ascii="Times New Roman" w:hAnsi="Times New Roman"/>
                <w:b/>
                <w:sz w:val="16"/>
                <w:szCs w:val="16"/>
              </w:rPr>
            </w:pPr>
            <w:r w:rsidRPr="002A0475">
              <w:rPr>
                <w:rFonts w:ascii="Times New Roman" w:hAnsi="Times New Roman"/>
                <w:b/>
                <w:sz w:val="16"/>
                <w:szCs w:val="16"/>
              </w:rPr>
              <w:t>Külső tényezők</w:t>
            </w:r>
          </w:p>
        </w:tc>
        <w:tc>
          <w:tcPr>
            <w:tcW w:w="2018" w:type="pct"/>
            <w:tcBorders>
              <w:top w:val="single" w:sz="8" w:space="0" w:color="000000"/>
              <w:left w:val="single" w:sz="8" w:space="0" w:color="000000"/>
              <w:bottom w:val="single" w:sz="8" w:space="0" w:color="000000"/>
              <w:right w:val="single" w:sz="8" w:space="0" w:color="000000"/>
            </w:tcBorders>
            <w:vAlign w:val="center"/>
          </w:tcPr>
          <w:p w14:paraId="66DFB3D7" w14:textId="77777777" w:rsidR="002A0475" w:rsidRPr="002A0475" w:rsidRDefault="002A0475" w:rsidP="002A0475">
            <w:pPr>
              <w:jc w:val="center"/>
              <w:rPr>
                <w:rFonts w:ascii="Times New Roman" w:hAnsi="Times New Roman"/>
                <w:b/>
                <w:sz w:val="16"/>
                <w:szCs w:val="16"/>
              </w:rPr>
            </w:pPr>
            <w:r w:rsidRPr="002A0475">
              <w:rPr>
                <w:rFonts w:ascii="Times New Roman" w:hAnsi="Times New Roman"/>
                <w:b/>
                <w:sz w:val="16"/>
                <w:szCs w:val="16"/>
              </w:rPr>
              <w:t>LEHETŐSÉGEK</w:t>
            </w:r>
          </w:p>
        </w:tc>
        <w:tc>
          <w:tcPr>
            <w:tcW w:w="2614" w:type="pct"/>
            <w:tcBorders>
              <w:top w:val="single" w:sz="8" w:space="0" w:color="000000"/>
              <w:left w:val="single" w:sz="8" w:space="0" w:color="000000"/>
              <w:bottom w:val="single" w:sz="8" w:space="0" w:color="000000"/>
              <w:right w:val="single" w:sz="8" w:space="0" w:color="000000"/>
            </w:tcBorders>
            <w:vAlign w:val="center"/>
          </w:tcPr>
          <w:p w14:paraId="2F03314C" w14:textId="77777777" w:rsidR="002A0475" w:rsidRPr="002A0475" w:rsidRDefault="002A0475" w:rsidP="002A0475">
            <w:pPr>
              <w:jc w:val="center"/>
              <w:rPr>
                <w:rFonts w:ascii="Times New Roman" w:hAnsi="Times New Roman"/>
                <w:b/>
                <w:sz w:val="16"/>
                <w:szCs w:val="16"/>
              </w:rPr>
            </w:pPr>
            <w:r w:rsidRPr="002A0475">
              <w:rPr>
                <w:rFonts w:ascii="Times New Roman" w:hAnsi="Times New Roman"/>
                <w:b/>
                <w:sz w:val="16"/>
                <w:szCs w:val="16"/>
              </w:rPr>
              <w:t>VESZÉLYEK</w:t>
            </w:r>
          </w:p>
        </w:tc>
      </w:tr>
      <w:tr w:rsidR="002A0475" w:rsidRPr="002A0475" w14:paraId="02F92B62" w14:textId="77777777" w:rsidTr="002A0475">
        <w:trPr>
          <w:trHeight w:val="2089"/>
        </w:trPr>
        <w:tc>
          <w:tcPr>
            <w:tcW w:w="367" w:type="pct"/>
            <w:vMerge/>
            <w:tcBorders>
              <w:left w:val="single" w:sz="8" w:space="0" w:color="000000"/>
              <w:bottom w:val="single" w:sz="8" w:space="0" w:color="000000"/>
              <w:right w:val="single" w:sz="8" w:space="0" w:color="000000"/>
            </w:tcBorders>
            <w:shd w:val="clear" w:color="auto" w:fill="F2F2F2"/>
          </w:tcPr>
          <w:p w14:paraId="5EA03B58" w14:textId="77777777" w:rsidR="002A0475" w:rsidRPr="002A0475" w:rsidRDefault="002A0475" w:rsidP="002A0475">
            <w:pPr>
              <w:ind w:left="357"/>
              <w:rPr>
                <w:rFonts w:ascii="Times New Roman" w:hAnsi="Times New Roman"/>
                <w:sz w:val="16"/>
                <w:szCs w:val="16"/>
              </w:rPr>
            </w:pPr>
          </w:p>
        </w:tc>
        <w:tc>
          <w:tcPr>
            <w:tcW w:w="2018" w:type="pct"/>
            <w:tcBorders>
              <w:top w:val="single" w:sz="8" w:space="0" w:color="000000"/>
              <w:left w:val="single" w:sz="8" w:space="0" w:color="000000"/>
              <w:bottom w:val="single" w:sz="8" w:space="0" w:color="000000"/>
              <w:right w:val="single" w:sz="8" w:space="0" w:color="000000"/>
            </w:tcBorders>
          </w:tcPr>
          <w:p w14:paraId="44119A3A" w14:textId="77777777" w:rsidR="002A0475" w:rsidRDefault="00347F57" w:rsidP="00865F0C">
            <w:pPr>
              <w:pStyle w:val="Listaszerbekezds"/>
              <w:numPr>
                <w:ilvl w:val="0"/>
                <w:numId w:val="29"/>
              </w:numPr>
              <w:jc w:val="both"/>
              <w:rPr>
                <w:rFonts w:ascii="Times New Roman" w:hAnsi="Times New Roman"/>
                <w:sz w:val="16"/>
                <w:szCs w:val="16"/>
              </w:rPr>
            </w:pPr>
            <w:r>
              <w:rPr>
                <w:rFonts w:ascii="Times New Roman" w:hAnsi="Times New Roman"/>
                <w:sz w:val="16"/>
                <w:szCs w:val="16"/>
              </w:rPr>
              <w:t>Meglévő export</w:t>
            </w:r>
            <w:r w:rsidR="002A0475" w:rsidRPr="002A0475">
              <w:rPr>
                <w:rFonts w:ascii="Times New Roman" w:hAnsi="Times New Roman"/>
                <w:sz w:val="16"/>
                <w:szCs w:val="16"/>
              </w:rPr>
              <w:t xml:space="preserve">lehetőségek </w:t>
            </w:r>
          </w:p>
          <w:p w14:paraId="72567530" w14:textId="77777777" w:rsidR="009900D5" w:rsidRPr="009900D5" w:rsidRDefault="009900D5" w:rsidP="00865F0C">
            <w:pPr>
              <w:pStyle w:val="Listaszerbekezds"/>
              <w:numPr>
                <w:ilvl w:val="0"/>
                <w:numId w:val="29"/>
              </w:numPr>
              <w:jc w:val="both"/>
              <w:rPr>
                <w:rFonts w:ascii="Times New Roman" w:hAnsi="Times New Roman"/>
                <w:sz w:val="16"/>
                <w:szCs w:val="16"/>
              </w:rPr>
            </w:pPr>
            <w:r w:rsidRPr="009900D5">
              <w:rPr>
                <w:rFonts w:ascii="Times New Roman" w:hAnsi="Times New Roman"/>
                <w:sz w:val="16"/>
                <w:szCs w:val="16"/>
              </w:rPr>
              <w:t>Összefogás a sz</w:t>
            </w:r>
            <w:r>
              <w:rPr>
                <w:rFonts w:ascii="Times New Roman" w:hAnsi="Times New Roman"/>
                <w:sz w:val="16"/>
                <w:szCs w:val="16"/>
              </w:rPr>
              <w:t>omszéd országokkal a nyugati EU-</w:t>
            </w:r>
            <w:r w:rsidRPr="009900D5">
              <w:rPr>
                <w:rFonts w:ascii="Times New Roman" w:hAnsi="Times New Roman"/>
                <w:sz w:val="16"/>
                <w:szCs w:val="16"/>
              </w:rPr>
              <w:t xml:space="preserve">piacok felé történő együttes marketingfellépés érdekében </w:t>
            </w:r>
          </w:p>
          <w:p w14:paraId="79DAB5A2" w14:textId="77777777" w:rsidR="002A0475" w:rsidRPr="002A0475" w:rsidRDefault="002A0475" w:rsidP="00865F0C">
            <w:pPr>
              <w:pStyle w:val="Listaszerbekezds"/>
              <w:numPr>
                <w:ilvl w:val="0"/>
                <w:numId w:val="29"/>
              </w:numPr>
              <w:jc w:val="both"/>
              <w:rPr>
                <w:rFonts w:ascii="Times New Roman" w:hAnsi="Times New Roman"/>
                <w:sz w:val="16"/>
                <w:szCs w:val="16"/>
              </w:rPr>
            </w:pPr>
            <w:r w:rsidRPr="002A0475">
              <w:rPr>
                <w:rFonts w:ascii="Times New Roman" w:hAnsi="Times New Roman"/>
                <w:sz w:val="16"/>
                <w:szCs w:val="16"/>
              </w:rPr>
              <w:t xml:space="preserve">Létező logisztikai háttér felhasználása egyes haltermékek terjesztésében (elsősorban a kiskereskedelem irányába történő kisebb mennyiségek költséghatékony értékesítéséhez) </w:t>
            </w:r>
          </w:p>
          <w:p w14:paraId="56770A27" w14:textId="77777777" w:rsidR="002A0475" w:rsidRPr="002A0475" w:rsidRDefault="002A0475" w:rsidP="00865F0C">
            <w:pPr>
              <w:pStyle w:val="Listaszerbekezds"/>
              <w:numPr>
                <w:ilvl w:val="0"/>
                <w:numId w:val="29"/>
              </w:numPr>
              <w:jc w:val="both"/>
              <w:rPr>
                <w:rFonts w:ascii="Times New Roman" w:hAnsi="Times New Roman"/>
                <w:sz w:val="16"/>
                <w:szCs w:val="16"/>
              </w:rPr>
            </w:pPr>
            <w:r w:rsidRPr="002A0475">
              <w:rPr>
                <w:rFonts w:ascii="Times New Roman" w:hAnsi="Times New Roman"/>
                <w:sz w:val="16"/>
                <w:szCs w:val="16"/>
              </w:rPr>
              <w:t xml:space="preserve">A halas marketing </w:t>
            </w:r>
            <w:r w:rsidR="00347F57">
              <w:rPr>
                <w:rFonts w:ascii="Times New Roman" w:hAnsi="Times New Roman"/>
                <w:sz w:val="16"/>
                <w:szCs w:val="16"/>
              </w:rPr>
              <w:t>jó</w:t>
            </w:r>
            <w:r w:rsidR="009900D5">
              <w:rPr>
                <w:rFonts w:ascii="Times New Roman" w:hAnsi="Times New Roman"/>
                <w:sz w:val="16"/>
                <w:szCs w:val="16"/>
              </w:rPr>
              <w:t>l illeszthető</w:t>
            </w:r>
            <w:r w:rsidRPr="002A0475">
              <w:rPr>
                <w:rFonts w:ascii="Times New Roman" w:hAnsi="Times New Roman"/>
                <w:sz w:val="16"/>
                <w:szCs w:val="16"/>
              </w:rPr>
              <w:t xml:space="preserve"> </w:t>
            </w:r>
            <w:r w:rsidR="009900D5">
              <w:rPr>
                <w:rFonts w:ascii="Times New Roman" w:hAnsi="Times New Roman"/>
                <w:sz w:val="16"/>
                <w:szCs w:val="16"/>
              </w:rPr>
              <w:t xml:space="preserve">a </w:t>
            </w:r>
            <w:r w:rsidRPr="002A0475">
              <w:rPr>
                <w:rFonts w:ascii="Times New Roman" w:hAnsi="Times New Roman"/>
                <w:sz w:val="16"/>
                <w:szCs w:val="16"/>
              </w:rPr>
              <w:t xml:space="preserve">más ágazatok </w:t>
            </w:r>
            <w:r w:rsidR="009900D5">
              <w:rPr>
                <w:rFonts w:ascii="Times New Roman" w:hAnsi="Times New Roman"/>
                <w:sz w:val="16"/>
                <w:szCs w:val="16"/>
              </w:rPr>
              <w:t xml:space="preserve">által kialakított </w:t>
            </w:r>
            <w:r w:rsidRPr="002A0475">
              <w:rPr>
                <w:rFonts w:ascii="Times New Roman" w:hAnsi="Times New Roman"/>
                <w:sz w:val="16"/>
                <w:szCs w:val="16"/>
              </w:rPr>
              <w:t>stratégiá</w:t>
            </w:r>
            <w:r w:rsidR="009900D5">
              <w:rPr>
                <w:rFonts w:ascii="Times New Roman" w:hAnsi="Times New Roman"/>
                <w:sz w:val="16"/>
                <w:szCs w:val="16"/>
              </w:rPr>
              <w:t>k</w:t>
            </w:r>
            <w:r w:rsidRPr="002A0475">
              <w:rPr>
                <w:rFonts w:ascii="Times New Roman" w:hAnsi="Times New Roman"/>
                <w:sz w:val="16"/>
                <w:szCs w:val="16"/>
              </w:rPr>
              <w:t xml:space="preserve">hoz </w:t>
            </w:r>
          </w:p>
          <w:p w14:paraId="2FCD4F37" w14:textId="77777777" w:rsidR="002A0475" w:rsidRPr="002A0475" w:rsidRDefault="009900D5" w:rsidP="00865F0C">
            <w:pPr>
              <w:pStyle w:val="Listaszerbekezds"/>
              <w:numPr>
                <w:ilvl w:val="0"/>
                <w:numId w:val="29"/>
              </w:numPr>
              <w:jc w:val="both"/>
              <w:rPr>
                <w:rFonts w:ascii="Times New Roman" w:hAnsi="Times New Roman"/>
                <w:sz w:val="16"/>
                <w:szCs w:val="16"/>
              </w:rPr>
            </w:pPr>
            <w:r>
              <w:rPr>
                <w:rFonts w:ascii="Times New Roman" w:hAnsi="Times New Roman"/>
                <w:sz w:val="16"/>
                <w:szCs w:val="16"/>
              </w:rPr>
              <w:t>A k</w:t>
            </w:r>
            <w:r w:rsidR="00347F57">
              <w:rPr>
                <w:rFonts w:ascii="Times New Roman" w:hAnsi="Times New Roman"/>
                <w:sz w:val="16"/>
                <w:szCs w:val="16"/>
              </w:rPr>
              <w:t>orszerű marketing</w:t>
            </w:r>
            <w:r w:rsidR="002A0475" w:rsidRPr="002A0475">
              <w:rPr>
                <w:rFonts w:ascii="Times New Roman" w:hAnsi="Times New Roman"/>
                <w:sz w:val="16"/>
                <w:szCs w:val="16"/>
              </w:rPr>
              <w:t xml:space="preserve">eszközök </w:t>
            </w:r>
            <w:r w:rsidR="00347F57" w:rsidRPr="002A0475">
              <w:rPr>
                <w:rFonts w:ascii="Times New Roman" w:hAnsi="Times New Roman"/>
                <w:sz w:val="16"/>
                <w:szCs w:val="16"/>
              </w:rPr>
              <w:t>(pl. közösségi média)</w:t>
            </w:r>
            <w:r w:rsidR="00347F57">
              <w:rPr>
                <w:rFonts w:ascii="Times New Roman" w:hAnsi="Times New Roman"/>
                <w:sz w:val="16"/>
                <w:szCs w:val="16"/>
              </w:rPr>
              <w:t xml:space="preserve"> </w:t>
            </w:r>
            <w:r>
              <w:rPr>
                <w:rFonts w:ascii="Times New Roman" w:hAnsi="Times New Roman"/>
                <w:sz w:val="16"/>
                <w:szCs w:val="16"/>
              </w:rPr>
              <w:t>jól illeszthetők a halmarketinghez</w:t>
            </w:r>
            <w:r w:rsidR="002A0475" w:rsidRPr="002A0475">
              <w:rPr>
                <w:rFonts w:ascii="Times New Roman" w:hAnsi="Times New Roman"/>
                <w:sz w:val="16"/>
                <w:szCs w:val="16"/>
              </w:rPr>
              <w:t xml:space="preserve"> </w:t>
            </w:r>
          </w:p>
          <w:p w14:paraId="7264AAAC" w14:textId="77777777" w:rsidR="002A0475" w:rsidRDefault="002A0475" w:rsidP="00865F0C">
            <w:pPr>
              <w:pStyle w:val="Listaszerbekezds"/>
              <w:numPr>
                <w:ilvl w:val="0"/>
                <w:numId w:val="29"/>
              </w:numPr>
              <w:jc w:val="both"/>
              <w:rPr>
                <w:rFonts w:ascii="Times New Roman" w:hAnsi="Times New Roman"/>
                <w:sz w:val="16"/>
                <w:szCs w:val="16"/>
              </w:rPr>
            </w:pPr>
            <w:r w:rsidRPr="002A0475">
              <w:rPr>
                <w:rFonts w:ascii="Times New Roman" w:hAnsi="Times New Roman"/>
                <w:sz w:val="16"/>
                <w:szCs w:val="16"/>
              </w:rPr>
              <w:lastRenderedPageBreak/>
              <w:t>Édesvízi halfajok fogyasztása mélyen tradicionális jellegű (keresztény kultúrkörhöz kapcsolt)</w:t>
            </w:r>
          </w:p>
          <w:p w14:paraId="1AF48372" w14:textId="77777777" w:rsidR="00C1164F" w:rsidRPr="00C1164F" w:rsidRDefault="009900D5" w:rsidP="00865F0C">
            <w:pPr>
              <w:pStyle w:val="Listaszerbekezds"/>
              <w:numPr>
                <w:ilvl w:val="0"/>
                <w:numId w:val="29"/>
              </w:numPr>
              <w:rPr>
                <w:rFonts w:ascii="Times New Roman" w:hAnsi="Times New Roman"/>
                <w:sz w:val="16"/>
                <w:szCs w:val="16"/>
              </w:rPr>
            </w:pPr>
            <w:r w:rsidRPr="009900D5">
              <w:rPr>
                <w:rFonts w:ascii="Times New Roman" w:hAnsi="Times New Roman"/>
                <w:sz w:val="16"/>
                <w:szCs w:val="16"/>
              </w:rPr>
              <w:t xml:space="preserve">A hal, mint egészséges táplálék, a halászlé, mint hungarikum jól </w:t>
            </w:r>
            <w:proofErr w:type="spellStart"/>
            <w:r w:rsidRPr="009900D5">
              <w:rPr>
                <w:rFonts w:ascii="Times New Roman" w:hAnsi="Times New Roman"/>
                <w:sz w:val="16"/>
                <w:szCs w:val="16"/>
              </w:rPr>
              <w:t>promotálható</w:t>
            </w:r>
            <w:proofErr w:type="spellEnd"/>
          </w:p>
        </w:tc>
        <w:tc>
          <w:tcPr>
            <w:tcW w:w="2614" w:type="pct"/>
            <w:tcBorders>
              <w:top w:val="single" w:sz="8" w:space="0" w:color="000000"/>
              <w:left w:val="single" w:sz="8" w:space="0" w:color="000000"/>
              <w:bottom w:val="single" w:sz="8" w:space="0" w:color="000000"/>
              <w:right w:val="single" w:sz="8" w:space="0" w:color="000000"/>
            </w:tcBorders>
          </w:tcPr>
          <w:p w14:paraId="316362BD" w14:textId="77777777" w:rsidR="002A0475" w:rsidRPr="002A0475" w:rsidRDefault="002A0475" w:rsidP="00865F0C">
            <w:pPr>
              <w:pStyle w:val="Listaszerbekezds"/>
              <w:numPr>
                <w:ilvl w:val="0"/>
                <w:numId w:val="29"/>
              </w:numPr>
              <w:jc w:val="both"/>
              <w:rPr>
                <w:rFonts w:ascii="Times New Roman" w:hAnsi="Times New Roman"/>
                <w:sz w:val="16"/>
                <w:szCs w:val="16"/>
              </w:rPr>
            </w:pPr>
            <w:r w:rsidRPr="002A0475">
              <w:rPr>
                <w:rFonts w:ascii="Times New Roman" w:hAnsi="Times New Roman"/>
                <w:sz w:val="16"/>
                <w:szCs w:val="16"/>
              </w:rPr>
              <w:lastRenderedPageBreak/>
              <w:t xml:space="preserve">Alacsony érdekérvényesítési képesség az értékesítési láncban </w:t>
            </w:r>
          </w:p>
          <w:p w14:paraId="4CCFBA96" w14:textId="77777777" w:rsidR="002A0475" w:rsidRPr="002A0475" w:rsidRDefault="002A0475" w:rsidP="00865F0C">
            <w:pPr>
              <w:pStyle w:val="Listaszerbekezds"/>
              <w:numPr>
                <w:ilvl w:val="0"/>
                <w:numId w:val="29"/>
              </w:numPr>
              <w:jc w:val="both"/>
              <w:rPr>
                <w:rFonts w:ascii="Times New Roman" w:hAnsi="Times New Roman"/>
                <w:sz w:val="16"/>
                <w:szCs w:val="16"/>
              </w:rPr>
            </w:pPr>
            <w:r w:rsidRPr="002A0475">
              <w:rPr>
                <w:rFonts w:ascii="Times New Roman" w:hAnsi="Times New Roman"/>
                <w:sz w:val="16"/>
                <w:szCs w:val="16"/>
              </w:rPr>
              <w:t xml:space="preserve">A fogyasztókhoz </w:t>
            </w:r>
            <w:r w:rsidR="00347F57">
              <w:rPr>
                <w:rFonts w:ascii="Times New Roman" w:hAnsi="Times New Roman"/>
                <w:sz w:val="16"/>
                <w:szCs w:val="16"/>
              </w:rPr>
              <w:t>(elsősorban a vendéglátó</w:t>
            </w:r>
            <w:r w:rsidR="00347F57" w:rsidRPr="002A0475">
              <w:rPr>
                <w:rFonts w:ascii="Times New Roman" w:hAnsi="Times New Roman"/>
                <w:sz w:val="16"/>
                <w:szCs w:val="16"/>
              </w:rPr>
              <w:t xml:space="preserve">iparba) </w:t>
            </w:r>
            <w:r w:rsidRPr="002A0475">
              <w:rPr>
                <w:rFonts w:ascii="Times New Roman" w:hAnsi="Times New Roman"/>
                <w:sz w:val="16"/>
                <w:szCs w:val="16"/>
              </w:rPr>
              <w:t xml:space="preserve">nem legális úton kerülő hal veszélyezteti a haltermékek piacát </w:t>
            </w:r>
          </w:p>
          <w:p w14:paraId="5835E2BC" w14:textId="77777777" w:rsidR="002A0475" w:rsidRPr="002A0475" w:rsidRDefault="00347F57" w:rsidP="00865F0C">
            <w:pPr>
              <w:pStyle w:val="Listaszerbekezds"/>
              <w:numPr>
                <w:ilvl w:val="0"/>
                <w:numId w:val="29"/>
              </w:numPr>
              <w:jc w:val="both"/>
              <w:rPr>
                <w:rFonts w:ascii="Times New Roman" w:hAnsi="Times New Roman"/>
                <w:sz w:val="16"/>
                <w:szCs w:val="16"/>
              </w:rPr>
            </w:pPr>
            <w:r>
              <w:rPr>
                <w:rFonts w:ascii="Times New Roman" w:hAnsi="Times New Roman"/>
                <w:sz w:val="16"/>
                <w:szCs w:val="16"/>
              </w:rPr>
              <w:t>Szálkás és/vagy iszap</w:t>
            </w:r>
            <w:r w:rsidR="002A0475" w:rsidRPr="002A0475">
              <w:rPr>
                <w:rFonts w:ascii="Times New Roman" w:hAnsi="Times New Roman"/>
                <w:sz w:val="16"/>
                <w:szCs w:val="16"/>
              </w:rPr>
              <w:t>ízűnek tartott hazai termelésű halak negatív megítélése</w:t>
            </w:r>
          </w:p>
          <w:p w14:paraId="264822C3" w14:textId="77777777" w:rsidR="002A0475" w:rsidRPr="002A0475" w:rsidRDefault="002A0475" w:rsidP="00865F0C">
            <w:pPr>
              <w:pStyle w:val="Listaszerbekezds"/>
              <w:numPr>
                <w:ilvl w:val="0"/>
                <w:numId w:val="29"/>
              </w:numPr>
              <w:jc w:val="both"/>
              <w:rPr>
                <w:rFonts w:ascii="Times New Roman" w:hAnsi="Times New Roman"/>
                <w:sz w:val="16"/>
                <w:szCs w:val="16"/>
              </w:rPr>
            </w:pPr>
            <w:r w:rsidRPr="002A0475">
              <w:rPr>
                <w:rFonts w:ascii="Times New Roman" w:hAnsi="Times New Roman"/>
                <w:sz w:val="16"/>
                <w:szCs w:val="16"/>
              </w:rPr>
              <w:t>Nemzetközileg ismert marketing hiánya</w:t>
            </w:r>
          </w:p>
          <w:p w14:paraId="386A4BDC" w14:textId="77777777" w:rsidR="002A0475" w:rsidRDefault="002A0475" w:rsidP="00865F0C">
            <w:pPr>
              <w:pStyle w:val="Listaszerbekezds"/>
              <w:numPr>
                <w:ilvl w:val="0"/>
                <w:numId w:val="29"/>
              </w:numPr>
              <w:jc w:val="both"/>
              <w:rPr>
                <w:rFonts w:ascii="Times New Roman" w:hAnsi="Times New Roman"/>
                <w:sz w:val="16"/>
                <w:szCs w:val="16"/>
              </w:rPr>
            </w:pPr>
            <w:r w:rsidRPr="002A0475">
              <w:rPr>
                <w:rFonts w:ascii="Times New Roman" w:hAnsi="Times New Roman"/>
                <w:sz w:val="16"/>
                <w:szCs w:val="16"/>
              </w:rPr>
              <w:t xml:space="preserve">A </w:t>
            </w:r>
            <w:r w:rsidR="00347F57">
              <w:rPr>
                <w:rFonts w:ascii="Times New Roman" w:hAnsi="Times New Roman"/>
                <w:sz w:val="16"/>
                <w:szCs w:val="16"/>
              </w:rPr>
              <w:t>magyar haltermékek alacsony ismertsége a</w:t>
            </w:r>
            <w:r w:rsidR="00347F57" w:rsidRPr="002A0475">
              <w:rPr>
                <w:rFonts w:ascii="Times New Roman" w:hAnsi="Times New Roman"/>
                <w:sz w:val="16"/>
                <w:szCs w:val="16"/>
              </w:rPr>
              <w:t xml:space="preserve"> </w:t>
            </w:r>
            <w:r w:rsidRPr="002A0475">
              <w:rPr>
                <w:rFonts w:ascii="Times New Roman" w:hAnsi="Times New Roman"/>
                <w:sz w:val="16"/>
                <w:szCs w:val="16"/>
              </w:rPr>
              <w:t xml:space="preserve">nemzetközi piacokon </w:t>
            </w:r>
          </w:p>
          <w:p w14:paraId="60ED1987" w14:textId="77777777" w:rsidR="009900D5" w:rsidRPr="009900D5" w:rsidRDefault="009900D5" w:rsidP="00865F0C">
            <w:pPr>
              <w:pStyle w:val="Listaszerbekezds"/>
              <w:numPr>
                <w:ilvl w:val="0"/>
                <w:numId w:val="29"/>
              </w:numPr>
              <w:rPr>
                <w:rFonts w:ascii="Times New Roman" w:hAnsi="Times New Roman"/>
                <w:sz w:val="16"/>
                <w:szCs w:val="16"/>
              </w:rPr>
            </w:pPr>
            <w:r w:rsidRPr="009900D5">
              <w:rPr>
                <w:rFonts w:ascii="Times New Roman" w:hAnsi="Times New Roman"/>
                <w:sz w:val="16"/>
                <w:szCs w:val="16"/>
              </w:rPr>
              <w:t>Nem megfelelő feldolgozottságú halak piacra kerülése</w:t>
            </w:r>
          </w:p>
        </w:tc>
      </w:tr>
    </w:tbl>
    <w:p w14:paraId="2C021230" w14:textId="77777777" w:rsidR="00A5031F" w:rsidRDefault="00A5031F" w:rsidP="00316184">
      <w:pPr>
        <w:jc w:val="both"/>
        <w:rPr>
          <w:rFonts w:ascii="Times New Roman" w:hAnsi="Times New Roman" w:cs="Times New Roman"/>
        </w:rPr>
      </w:pPr>
    </w:p>
    <w:p w14:paraId="66808F22" w14:textId="77777777" w:rsidR="00347F57" w:rsidRDefault="00347F57" w:rsidP="00347F57">
      <w:pPr>
        <w:jc w:val="both"/>
        <w:rPr>
          <w:rFonts w:ascii="Times New Roman" w:hAnsi="Times New Roman" w:cs="Times New Roman"/>
        </w:rPr>
      </w:pPr>
      <w:r>
        <w:rPr>
          <w:rFonts w:ascii="Times New Roman" w:hAnsi="Times New Roman" w:cs="Times New Roman"/>
        </w:rPr>
        <w:t>Azonosított igények:</w:t>
      </w:r>
    </w:p>
    <w:p w14:paraId="6CFFF812" w14:textId="77777777" w:rsidR="00347F57" w:rsidRPr="006B0E1F" w:rsidRDefault="00347F57" w:rsidP="00347F57">
      <w:pPr>
        <w:jc w:val="both"/>
        <w:rPr>
          <w:rFonts w:ascii="Times New Roman" w:hAnsi="Times New Roman" w:cs="Times New Roman"/>
        </w:rPr>
      </w:pPr>
    </w:p>
    <w:p w14:paraId="32DCB9E2" w14:textId="77777777" w:rsidR="00347F57" w:rsidRPr="00347F57" w:rsidRDefault="00347F57" w:rsidP="00865F0C">
      <w:pPr>
        <w:pStyle w:val="Listaszerbekezds"/>
        <w:numPr>
          <w:ilvl w:val="0"/>
          <w:numId w:val="27"/>
        </w:numPr>
        <w:jc w:val="both"/>
        <w:rPr>
          <w:rFonts w:ascii="Times New Roman" w:hAnsi="Times New Roman" w:cs="Times New Roman"/>
        </w:rPr>
      </w:pPr>
      <w:r w:rsidRPr="00347F57">
        <w:rPr>
          <w:rFonts w:ascii="Times New Roman" w:hAnsi="Times New Roman" w:cs="Times New Roman"/>
        </w:rPr>
        <w:t xml:space="preserve">A fenntartható halászati és </w:t>
      </w:r>
      <w:proofErr w:type="spellStart"/>
      <w:r w:rsidRPr="00347F57">
        <w:rPr>
          <w:rFonts w:ascii="Times New Roman" w:hAnsi="Times New Roman" w:cs="Times New Roman"/>
        </w:rPr>
        <w:t>akvakultúra</w:t>
      </w:r>
      <w:proofErr w:type="spellEnd"/>
      <w:r w:rsidRPr="00347F57">
        <w:rPr>
          <w:rFonts w:ascii="Times New Roman" w:hAnsi="Times New Roman" w:cs="Times New Roman"/>
        </w:rPr>
        <w:t>-termékeket népszerűsítő, az ágazat társadalmi ismertségét és elismertségét elősegítő kommunikációs és promóciós kampányok támogatása.</w:t>
      </w:r>
    </w:p>
    <w:p w14:paraId="58D3E9F1" w14:textId="77777777" w:rsidR="00347F57" w:rsidRPr="00347F57" w:rsidRDefault="00347F57" w:rsidP="00865F0C">
      <w:pPr>
        <w:pStyle w:val="Listaszerbekezds"/>
        <w:numPr>
          <w:ilvl w:val="0"/>
          <w:numId w:val="27"/>
        </w:numPr>
        <w:jc w:val="both"/>
        <w:rPr>
          <w:rFonts w:ascii="Times New Roman" w:hAnsi="Times New Roman" w:cs="Times New Roman"/>
        </w:rPr>
      </w:pPr>
      <w:r>
        <w:rPr>
          <w:rFonts w:ascii="Times New Roman" w:hAnsi="Times New Roman" w:cs="Times New Roman"/>
        </w:rPr>
        <w:t>Egységes ágazati marketing</w:t>
      </w:r>
      <w:r w:rsidRPr="00347F57">
        <w:rPr>
          <w:rFonts w:ascii="Times New Roman" w:hAnsi="Times New Roman" w:cs="Times New Roman"/>
        </w:rPr>
        <w:t>stratégia kidolgozása</w:t>
      </w:r>
      <w:r w:rsidR="00E834F6">
        <w:rPr>
          <w:rFonts w:ascii="Times New Roman" w:hAnsi="Times New Roman" w:cs="Times New Roman"/>
        </w:rPr>
        <w:t xml:space="preserve">, </w:t>
      </w:r>
      <w:r w:rsidR="00E834F6" w:rsidRPr="00E834F6">
        <w:rPr>
          <w:rFonts w:ascii="Times New Roman" w:hAnsi="Times New Roman" w:cs="Times New Roman"/>
        </w:rPr>
        <w:t>valamint egyedi marketingtevékenységek, az ehhez szükséges eszkö</w:t>
      </w:r>
      <w:r w:rsidR="00E834F6">
        <w:rPr>
          <w:rFonts w:ascii="Times New Roman" w:hAnsi="Times New Roman" w:cs="Times New Roman"/>
        </w:rPr>
        <w:t>zbeszerzés, szoftver</w:t>
      </w:r>
      <w:r w:rsidR="00E834F6" w:rsidRPr="00E834F6">
        <w:rPr>
          <w:rFonts w:ascii="Times New Roman" w:hAnsi="Times New Roman" w:cs="Times New Roman"/>
        </w:rPr>
        <w:t>fejlesztés támogatása</w:t>
      </w:r>
      <w:r w:rsidRPr="00347F57">
        <w:rPr>
          <w:rFonts w:ascii="Times New Roman" w:hAnsi="Times New Roman" w:cs="Times New Roman"/>
        </w:rPr>
        <w:t>.</w:t>
      </w:r>
    </w:p>
    <w:p w14:paraId="54C2B065" w14:textId="77777777" w:rsidR="00347F57" w:rsidRPr="00347F57" w:rsidRDefault="00347F57" w:rsidP="00865F0C">
      <w:pPr>
        <w:pStyle w:val="Listaszerbekezds"/>
        <w:numPr>
          <w:ilvl w:val="0"/>
          <w:numId w:val="27"/>
        </w:numPr>
        <w:jc w:val="both"/>
        <w:rPr>
          <w:rFonts w:ascii="Times New Roman" w:hAnsi="Times New Roman" w:cs="Times New Roman"/>
        </w:rPr>
      </w:pPr>
      <w:r w:rsidRPr="00347F57">
        <w:rPr>
          <w:rFonts w:ascii="Times New Roman" w:hAnsi="Times New Roman" w:cs="Times New Roman"/>
        </w:rPr>
        <w:t>Új piacok</w:t>
      </w:r>
      <w:r w:rsidR="009900D5">
        <w:rPr>
          <w:rFonts w:ascii="Times New Roman" w:hAnsi="Times New Roman" w:cs="Times New Roman"/>
        </w:rPr>
        <w:t xml:space="preserve"> felkutatásának és a forgalomba</w:t>
      </w:r>
      <w:r w:rsidR="00A63F3F">
        <w:rPr>
          <w:rFonts w:ascii="Times New Roman" w:hAnsi="Times New Roman" w:cs="Times New Roman"/>
        </w:rPr>
        <w:t xml:space="preserve"> </w:t>
      </w:r>
      <w:r w:rsidRPr="00347F57">
        <w:rPr>
          <w:rFonts w:ascii="Times New Roman" w:hAnsi="Times New Roman" w:cs="Times New Roman"/>
        </w:rPr>
        <w:t>hozatali feltételek javításának támogatása.</w:t>
      </w:r>
    </w:p>
    <w:p w14:paraId="4BF5F778" w14:textId="77777777" w:rsidR="00347F57" w:rsidRDefault="00347F57" w:rsidP="00865F0C">
      <w:pPr>
        <w:pStyle w:val="Listaszerbekezds"/>
        <w:numPr>
          <w:ilvl w:val="0"/>
          <w:numId w:val="27"/>
        </w:numPr>
        <w:jc w:val="both"/>
        <w:rPr>
          <w:rFonts w:ascii="Times New Roman" w:hAnsi="Times New Roman" w:cs="Times New Roman"/>
        </w:rPr>
      </w:pPr>
      <w:r w:rsidRPr="00347F57">
        <w:rPr>
          <w:rFonts w:ascii="Times New Roman" w:hAnsi="Times New Roman" w:cs="Times New Roman"/>
        </w:rPr>
        <w:t>A halételek egészségügyi hatásainak, elkészítésének, piaci elérhetőségének megismertetése céljából rendezvények szervezése, kóstoltatás, látványkonyha és szóróajándékok, kiadványok készítése.</w:t>
      </w:r>
    </w:p>
    <w:p w14:paraId="36239C33" w14:textId="77777777" w:rsidR="00E834F6" w:rsidRPr="00347F57" w:rsidRDefault="00E834F6" w:rsidP="00865F0C">
      <w:pPr>
        <w:pStyle w:val="Listaszerbekezds"/>
        <w:numPr>
          <w:ilvl w:val="0"/>
          <w:numId w:val="27"/>
        </w:numPr>
        <w:jc w:val="both"/>
        <w:rPr>
          <w:rFonts w:ascii="Times New Roman" w:hAnsi="Times New Roman" w:cs="Times New Roman"/>
        </w:rPr>
      </w:pPr>
      <w:proofErr w:type="spellStart"/>
      <w:r w:rsidRPr="00E834F6">
        <w:rPr>
          <w:rFonts w:ascii="Times New Roman" w:hAnsi="Times New Roman" w:cs="Times New Roman"/>
        </w:rPr>
        <w:t>Akvakultúra</w:t>
      </w:r>
      <w:proofErr w:type="spellEnd"/>
      <w:r w:rsidRPr="00E834F6">
        <w:rPr>
          <w:rFonts w:ascii="Times New Roman" w:hAnsi="Times New Roman" w:cs="Times New Roman"/>
        </w:rPr>
        <w:t xml:space="preserve"> termékek meglévő és potenciális piacainak, fogyasztói igényeinek a felmérése, értékelése, elemzése</w:t>
      </w:r>
      <w:r>
        <w:rPr>
          <w:rFonts w:ascii="Times New Roman" w:hAnsi="Times New Roman" w:cs="Times New Roman"/>
        </w:rPr>
        <w:t>.</w:t>
      </w:r>
    </w:p>
    <w:p w14:paraId="0F2C0FB2" w14:textId="77777777" w:rsidR="00347F57" w:rsidRPr="00347F57" w:rsidRDefault="00347F57" w:rsidP="00865F0C">
      <w:pPr>
        <w:pStyle w:val="Listaszerbekezds"/>
        <w:numPr>
          <w:ilvl w:val="0"/>
          <w:numId w:val="27"/>
        </w:numPr>
        <w:jc w:val="both"/>
        <w:rPr>
          <w:rFonts w:ascii="Times New Roman" w:hAnsi="Times New Roman" w:cs="Times New Roman"/>
        </w:rPr>
      </w:pPr>
      <w:r w:rsidRPr="00347F57">
        <w:rPr>
          <w:rFonts w:ascii="Times New Roman" w:hAnsi="Times New Roman" w:cs="Times New Roman"/>
        </w:rPr>
        <w:t xml:space="preserve">A haltermelés termékeinek piaci elemzése, a fogyasztók igényeinek felmérése, valamint a meglévő és a potenciális piacok értékelése. </w:t>
      </w:r>
    </w:p>
    <w:p w14:paraId="2862D7DD" w14:textId="77777777" w:rsidR="00347F57" w:rsidRPr="00347F57" w:rsidRDefault="00347F57" w:rsidP="00865F0C">
      <w:pPr>
        <w:pStyle w:val="Listaszerbekezds"/>
        <w:numPr>
          <w:ilvl w:val="0"/>
          <w:numId w:val="27"/>
        </w:numPr>
        <w:jc w:val="both"/>
        <w:rPr>
          <w:rFonts w:ascii="Times New Roman" w:hAnsi="Times New Roman" w:cs="Times New Roman"/>
        </w:rPr>
      </w:pPr>
      <w:r w:rsidRPr="00347F57">
        <w:rPr>
          <w:rFonts w:ascii="Times New Roman" w:hAnsi="Times New Roman" w:cs="Times New Roman"/>
        </w:rPr>
        <w:t>Szakmai előadások és eszközkiállítás</w:t>
      </w:r>
      <w:r>
        <w:rPr>
          <w:rFonts w:ascii="Times New Roman" w:hAnsi="Times New Roman" w:cs="Times New Roman"/>
        </w:rPr>
        <w:t>ok szervezése</w:t>
      </w:r>
      <w:r w:rsidRPr="00347F57">
        <w:rPr>
          <w:rFonts w:ascii="Times New Roman" w:hAnsi="Times New Roman" w:cs="Times New Roman"/>
        </w:rPr>
        <w:t>.</w:t>
      </w:r>
    </w:p>
    <w:p w14:paraId="72FFF59A" w14:textId="77777777" w:rsidR="00347F57" w:rsidRPr="00347F57" w:rsidRDefault="003E6581" w:rsidP="00865F0C">
      <w:pPr>
        <w:pStyle w:val="Listaszerbekezds"/>
        <w:numPr>
          <w:ilvl w:val="0"/>
          <w:numId w:val="27"/>
        </w:numPr>
        <w:jc w:val="both"/>
        <w:rPr>
          <w:rFonts w:ascii="Times New Roman" w:hAnsi="Times New Roman" w:cs="Times New Roman"/>
        </w:rPr>
      </w:pPr>
      <w:r>
        <w:rPr>
          <w:rFonts w:ascii="Times New Roman" w:hAnsi="Times New Roman" w:cs="Times New Roman"/>
        </w:rPr>
        <w:t xml:space="preserve">Az </w:t>
      </w:r>
      <w:proofErr w:type="spellStart"/>
      <w:r>
        <w:rPr>
          <w:rFonts w:ascii="Times New Roman" w:hAnsi="Times New Roman" w:cs="Times New Roman"/>
        </w:rPr>
        <w:t>akvakultúra</w:t>
      </w:r>
      <w:proofErr w:type="spellEnd"/>
      <w:r>
        <w:rPr>
          <w:rFonts w:ascii="Times New Roman" w:hAnsi="Times New Roman" w:cs="Times New Roman"/>
        </w:rPr>
        <w:t>-t</w:t>
      </w:r>
      <w:r w:rsidRPr="00347F57">
        <w:rPr>
          <w:rFonts w:ascii="Times New Roman" w:hAnsi="Times New Roman" w:cs="Times New Roman"/>
        </w:rPr>
        <w:t>ermékek</w:t>
      </w:r>
      <w:r>
        <w:rPr>
          <w:rFonts w:ascii="Times New Roman" w:hAnsi="Times New Roman" w:cs="Times New Roman"/>
        </w:rPr>
        <w:t xml:space="preserve"> eljuttatása a fogyasztókhoz, mozgó árusítás támogatása, m</w:t>
      </w:r>
      <w:r w:rsidR="00347F57" w:rsidRPr="00347F57">
        <w:rPr>
          <w:rFonts w:ascii="Times New Roman" w:hAnsi="Times New Roman" w:cs="Times New Roman"/>
        </w:rPr>
        <w:t>egfelelő színvonalú szállítóeszközök biztosítása.</w:t>
      </w:r>
    </w:p>
    <w:p w14:paraId="607DF740" w14:textId="77777777" w:rsidR="00786D5F" w:rsidRDefault="00786D5F" w:rsidP="00347F57">
      <w:pPr>
        <w:jc w:val="both"/>
        <w:rPr>
          <w:rFonts w:ascii="Times New Roman" w:hAnsi="Times New Roman" w:cs="Times New Roman"/>
        </w:rPr>
      </w:pPr>
    </w:p>
    <w:p w14:paraId="5B833814" w14:textId="77777777" w:rsidR="00347F57" w:rsidRDefault="00347F57" w:rsidP="00347F57">
      <w:pPr>
        <w:jc w:val="both"/>
        <w:rPr>
          <w:rFonts w:ascii="Times New Roman" w:hAnsi="Times New Roman" w:cs="Times New Roman"/>
        </w:rPr>
      </w:pPr>
      <w:r w:rsidRPr="00D424BF">
        <w:rPr>
          <w:rFonts w:ascii="Times New Roman" w:hAnsi="Times New Roman" w:cs="Times New Roman"/>
        </w:rPr>
        <w:t>A SWOT</w:t>
      </w:r>
      <w:r w:rsidR="00401779">
        <w:rPr>
          <w:rFonts w:ascii="Times New Roman" w:hAnsi="Times New Roman" w:cs="Times New Roman"/>
        </w:rPr>
        <w:t>-</w:t>
      </w:r>
      <w:r w:rsidRPr="00D424BF">
        <w:rPr>
          <w:rFonts w:ascii="Times New Roman" w:hAnsi="Times New Roman" w:cs="Times New Roman"/>
        </w:rPr>
        <w:t xml:space="preserve">elemzés és </w:t>
      </w:r>
      <w:r>
        <w:rPr>
          <w:rFonts w:ascii="Times New Roman" w:hAnsi="Times New Roman" w:cs="Times New Roman"/>
        </w:rPr>
        <w:t xml:space="preserve">a NAS intézkedései </w:t>
      </w:r>
      <w:r w:rsidRPr="00D424BF">
        <w:rPr>
          <w:rFonts w:ascii="Times New Roman" w:hAnsi="Times New Roman" w:cs="Times New Roman"/>
        </w:rPr>
        <w:t>közötti összhang</w:t>
      </w:r>
      <w:r>
        <w:rPr>
          <w:rFonts w:ascii="Times New Roman" w:hAnsi="Times New Roman" w:cs="Times New Roman"/>
        </w:rPr>
        <w:t>:</w:t>
      </w:r>
    </w:p>
    <w:p w14:paraId="540B2B56" w14:textId="77777777" w:rsidR="00347F57" w:rsidRPr="00D424BF" w:rsidRDefault="00347F57" w:rsidP="00347F57">
      <w:pPr>
        <w:jc w:val="both"/>
        <w:rPr>
          <w:rFonts w:ascii="Times New Roman" w:hAnsi="Times New Roman" w:cs="Times New Roman"/>
        </w:rPr>
      </w:pPr>
    </w:p>
    <w:p w14:paraId="4B8A5470" w14:textId="77777777" w:rsidR="00347F57" w:rsidRDefault="00481818" w:rsidP="00347F57">
      <w:pPr>
        <w:jc w:val="both"/>
        <w:rPr>
          <w:rFonts w:ascii="Times New Roman" w:hAnsi="Times New Roman" w:cs="Times New Roman"/>
        </w:rPr>
      </w:pPr>
      <w:r w:rsidRPr="008A7A6E">
        <w:rPr>
          <w:rFonts w:ascii="Times New Roman" w:hAnsi="Times New Roman" w:cs="Times New Roman"/>
        </w:rPr>
        <w:t>A megfogalmazot</w:t>
      </w:r>
      <w:r>
        <w:rPr>
          <w:rFonts w:ascii="Times New Roman" w:hAnsi="Times New Roman" w:cs="Times New Roman"/>
        </w:rPr>
        <w:t xml:space="preserve">t igények illeszkednek a NAS </w:t>
      </w:r>
      <w:r w:rsidR="003D68E9">
        <w:rPr>
          <w:rFonts w:ascii="Times New Roman" w:hAnsi="Times New Roman" w:cs="Times New Roman"/>
        </w:rPr>
        <w:t>2. beavatkozás 2.1. és 2.2. intézkedéseiben</w:t>
      </w:r>
      <w:r w:rsidR="003D68E9" w:rsidRPr="009900D5">
        <w:rPr>
          <w:rFonts w:ascii="Times New Roman" w:hAnsi="Times New Roman" w:cs="Times New Roman"/>
        </w:rPr>
        <w:t xml:space="preserve"> meghatározott stratégiai célkitű</w:t>
      </w:r>
      <w:r w:rsidR="003D68E9">
        <w:rPr>
          <w:rFonts w:ascii="Times New Roman" w:hAnsi="Times New Roman" w:cs="Times New Roman"/>
        </w:rPr>
        <w:t>zésekhez</w:t>
      </w:r>
      <w:r w:rsidR="00347F57" w:rsidRPr="008A7A6E">
        <w:rPr>
          <w:rFonts w:ascii="Times New Roman" w:hAnsi="Times New Roman" w:cs="Times New Roman"/>
        </w:rPr>
        <w:t>.</w:t>
      </w:r>
    </w:p>
    <w:p w14:paraId="14D6307F" w14:textId="77777777" w:rsidR="003E6581" w:rsidRDefault="003E6581" w:rsidP="00316184">
      <w:pPr>
        <w:jc w:val="both"/>
        <w:rPr>
          <w:rFonts w:ascii="Times New Roman" w:hAnsi="Times New Roman" w:cs="Times New Roman"/>
          <w:i/>
        </w:rPr>
      </w:pPr>
    </w:p>
    <w:p w14:paraId="780F2983" w14:textId="77777777" w:rsidR="00A63F3F" w:rsidRDefault="00A63F3F" w:rsidP="00316184">
      <w:pPr>
        <w:jc w:val="both"/>
        <w:rPr>
          <w:rFonts w:ascii="Times New Roman" w:hAnsi="Times New Roman" w:cs="Times New Roman"/>
          <w:i/>
        </w:rPr>
      </w:pPr>
    </w:p>
    <w:p w14:paraId="78B87B53" w14:textId="77777777" w:rsidR="00A63F3F" w:rsidRDefault="00A63F3F" w:rsidP="00316184">
      <w:pPr>
        <w:jc w:val="both"/>
        <w:rPr>
          <w:rFonts w:ascii="Times New Roman" w:hAnsi="Times New Roman" w:cs="Times New Roman"/>
          <w:i/>
        </w:rPr>
      </w:pPr>
    </w:p>
    <w:p w14:paraId="58601F5A" w14:textId="77777777" w:rsidR="00A63F3F" w:rsidRDefault="00A63F3F" w:rsidP="00316184">
      <w:pPr>
        <w:jc w:val="both"/>
        <w:rPr>
          <w:rFonts w:ascii="Times New Roman" w:hAnsi="Times New Roman" w:cs="Times New Roman"/>
          <w:i/>
        </w:rPr>
      </w:pPr>
    </w:p>
    <w:p w14:paraId="7A9FB7CD" w14:textId="77777777" w:rsidR="00A63F3F" w:rsidRDefault="00A63F3F" w:rsidP="00316184">
      <w:pPr>
        <w:jc w:val="both"/>
        <w:rPr>
          <w:rFonts w:ascii="Times New Roman" w:hAnsi="Times New Roman" w:cs="Times New Roman"/>
          <w:i/>
        </w:rPr>
      </w:pPr>
    </w:p>
    <w:p w14:paraId="5C5B3A31" w14:textId="77777777" w:rsidR="00A63F3F" w:rsidRDefault="00A63F3F" w:rsidP="00316184">
      <w:pPr>
        <w:jc w:val="both"/>
        <w:rPr>
          <w:rFonts w:ascii="Times New Roman" w:hAnsi="Times New Roman" w:cs="Times New Roman"/>
          <w:i/>
        </w:rPr>
      </w:pPr>
    </w:p>
    <w:p w14:paraId="32D45A6B" w14:textId="77777777" w:rsidR="00A63F3F" w:rsidRDefault="00A63F3F" w:rsidP="00316184">
      <w:pPr>
        <w:jc w:val="both"/>
        <w:rPr>
          <w:rFonts w:ascii="Times New Roman" w:hAnsi="Times New Roman" w:cs="Times New Roman"/>
          <w:i/>
        </w:rPr>
      </w:pPr>
    </w:p>
    <w:p w14:paraId="179D94F0" w14:textId="77777777" w:rsidR="00A63F3F" w:rsidRDefault="00A63F3F" w:rsidP="00316184">
      <w:pPr>
        <w:jc w:val="both"/>
        <w:rPr>
          <w:rFonts w:ascii="Times New Roman" w:hAnsi="Times New Roman" w:cs="Times New Roman"/>
          <w:i/>
        </w:rPr>
      </w:pPr>
    </w:p>
    <w:p w14:paraId="13677B67" w14:textId="77777777" w:rsidR="00A63F3F" w:rsidRDefault="00A63F3F" w:rsidP="00316184">
      <w:pPr>
        <w:jc w:val="both"/>
        <w:rPr>
          <w:rFonts w:ascii="Times New Roman" w:hAnsi="Times New Roman" w:cs="Times New Roman"/>
          <w:i/>
        </w:rPr>
      </w:pPr>
    </w:p>
    <w:p w14:paraId="03F5EB73" w14:textId="77777777" w:rsidR="00A63F3F" w:rsidRDefault="00A63F3F" w:rsidP="00316184">
      <w:pPr>
        <w:jc w:val="both"/>
        <w:rPr>
          <w:rFonts w:ascii="Times New Roman" w:hAnsi="Times New Roman" w:cs="Times New Roman"/>
          <w:i/>
        </w:rPr>
      </w:pPr>
    </w:p>
    <w:p w14:paraId="0C5643C4" w14:textId="77777777" w:rsidR="00DA5073" w:rsidRPr="00DA5073" w:rsidRDefault="00DA5073" w:rsidP="00316184">
      <w:pPr>
        <w:jc w:val="both"/>
        <w:rPr>
          <w:rFonts w:ascii="Times New Roman" w:hAnsi="Times New Roman" w:cs="Times New Roman"/>
          <w:i/>
        </w:rPr>
      </w:pPr>
      <w:r w:rsidRPr="00DA5073">
        <w:rPr>
          <w:rFonts w:ascii="Times New Roman" w:hAnsi="Times New Roman" w:cs="Times New Roman"/>
          <w:i/>
        </w:rPr>
        <w:t>Adatgyűjtés és ellenőrzés</w:t>
      </w:r>
    </w:p>
    <w:p w14:paraId="64727764" w14:textId="77777777" w:rsidR="00DA5073" w:rsidRDefault="00DA5073" w:rsidP="00316184">
      <w:pPr>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665"/>
        <w:gridCol w:w="4152"/>
        <w:gridCol w:w="4235"/>
      </w:tblGrid>
      <w:tr w:rsidR="00DA5073" w:rsidRPr="00DA5073" w14:paraId="43FB8C47" w14:textId="77777777" w:rsidTr="00DA5073">
        <w:trPr>
          <w:trHeight w:val="304"/>
        </w:trPr>
        <w:tc>
          <w:tcPr>
            <w:tcW w:w="367"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165B1238" w14:textId="77777777" w:rsidR="00DA5073" w:rsidRPr="00DA5073" w:rsidRDefault="00DA5073" w:rsidP="00F72177">
            <w:pPr>
              <w:ind w:left="113" w:right="113"/>
              <w:jc w:val="center"/>
              <w:rPr>
                <w:rFonts w:ascii="Times New Roman" w:hAnsi="Times New Roman"/>
                <w:b/>
                <w:sz w:val="16"/>
                <w:szCs w:val="16"/>
              </w:rPr>
            </w:pPr>
            <w:r w:rsidRPr="00DA5073">
              <w:rPr>
                <w:rFonts w:ascii="Times New Roman" w:hAnsi="Times New Roman"/>
                <w:b/>
                <w:sz w:val="16"/>
                <w:szCs w:val="16"/>
              </w:rPr>
              <w:t>Belső tényezők</w:t>
            </w:r>
          </w:p>
        </w:tc>
        <w:tc>
          <w:tcPr>
            <w:tcW w:w="2293" w:type="pct"/>
            <w:tcBorders>
              <w:top w:val="single" w:sz="8" w:space="0" w:color="000000"/>
              <w:left w:val="single" w:sz="8" w:space="0" w:color="000000"/>
              <w:bottom w:val="single" w:sz="8" w:space="0" w:color="000000"/>
              <w:right w:val="single" w:sz="8" w:space="0" w:color="000000"/>
            </w:tcBorders>
            <w:vAlign w:val="center"/>
          </w:tcPr>
          <w:p w14:paraId="3ED6AE7C" w14:textId="77777777" w:rsidR="00DA5073" w:rsidRPr="00DA5073" w:rsidRDefault="00DA5073" w:rsidP="00F72177">
            <w:pPr>
              <w:jc w:val="center"/>
              <w:rPr>
                <w:rFonts w:ascii="Times New Roman" w:hAnsi="Times New Roman"/>
                <w:b/>
                <w:sz w:val="16"/>
                <w:szCs w:val="16"/>
              </w:rPr>
            </w:pPr>
            <w:r w:rsidRPr="00DA5073">
              <w:rPr>
                <w:rFonts w:ascii="Times New Roman" w:hAnsi="Times New Roman"/>
                <w:b/>
                <w:sz w:val="16"/>
                <w:szCs w:val="16"/>
              </w:rPr>
              <w:t>ERŐSSÉGEK</w:t>
            </w:r>
          </w:p>
        </w:tc>
        <w:tc>
          <w:tcPr>
            <w:tcW w:w="2339" w:type="pct"/>
            <w:tcBorders>
              <w:top w:val="single" w:sz="8" w:space="0" w:color="000000"/>
              <w:left w:val="single" w:sz="8" w:space="0" w:color="000000"/>
              <w:bottom w:val="single" w:sz="8" w:space="0" w:color="000000"/>
              <w:right w:val="single" w:sz="8" w:space="0" w:color="000000"/>
            </w:tcBorders>
            <w:vAlign w:val="center"/>
          </w:tcPr>
          <w:p w14:paraId="4CF0911B" w14:textId="77777777" w:rsidR="00DA5073" w:rsidRPr="00DA5073" w:rsidRDefault="00DA5073" w:rsidP="00F72177">
            <w:pPr>
              <w:jc w:val="center"/>
              <w:rPr>
                <w:rFonts w:ascii="Times New Roman" w:hAnsi="Times New Roman"/>
                <w:b/>
                <w:sz w:val="16"/>
                <w:szCs w:val="16"/>
              </w:rPr>
            </w:pPr>
            <w:r w:rsidRPr="00DA5073">
              <w:rPr>
                <w:rFonts w:ascii="Times New Roman" w:hAnsi="Times New Roman"/>
                <w:b/>
                <w:sz w:val="16"/>
                <w:szCs w:val="16"/>
              </w:rPr>
              <w:t>GYENGESÉGEK</w:t>
            </w:r>
          </w:p>
        </w:tc>
      </w:tr>
      <w:tr w:rsidR="00DA5073" w:rsidRPr="00DA5073" w14:paraId="5D1FE825" w14:textId="77777777" w:rsidTr="00DA5073">
        <w:trPr>
          <w:trHeight w:val="1770"/>
        </w:trPr>
        <w:tc>
          <w:tcPr>
            <w:tcW w:w="367" w:type="pct"/>
            <w:vMerge/>
            <w:tcBorders>
              <w:left w:val="single" w:sz="8" w:space="0" w:color="000000"/>
              <w:bottom w:val="single" w:sz="8" w:space="0" w:color="000000"/>
              <w:right w:val="single" w:sz="8" w:space="0" w:color="000000"/>
            </w:tcBorders>
            <w:shd w:val="clear" w:color="auto" w:fill="F2F2F2"/>
            <w:textDirection w:val="btLr"/>
            <w:vAlign w:val="center"/>
          </w:tcPr>
          <w:p w14:paraId="244166F9" w14:textId="77777777" w:rsidR="00DA5073" w:rsidRPr="00DA5073" w:rsidRDefault="00DA5073" w:rsidP="00F72177">
            <w:pPr>
              <w:ind w:left="357" w:right="113"/>
              <w:jc w:val="center"/>
              <w:rPr>
                <w:rFonts w:ascii="Times New Roman" w:hAnsi="Times New Roman"/>
                <w:b/>
                <w:sz w:val="16"/>
                <w:szCs w:val="16"/>
              </w:rPr>
            </w:pPr>
          </w:p>
        </w:tc>
        <w:tc>
          <w:tcPr>
            <w:tcW w:w="2293" w:type="pct"/>
            <w:tcBorders>
              <w:top w:val="single" w:sz="8" w:space="0" w:color="000000"/>
              <w:left w:val="single" w:sz="8" w:space="0" w:color="000000"/>
              <w:bottom w:val="single" w:sz="8" w:space="0" w:color="000000"/>
              <w:right w:val="single" w:sz="8" w:space="0" w:color="000000"/>
            </w:tcBorders>
          </w:tcPr>
          <w:p w14:paraId="7C181680" w14:textId="77777777" w:rsidR="00DA5073" w:rsidRPr="00DA5073" w:rsidRDefault="00DA5073" w:rsidP="00865F0C">
            <w:pPr>
              <w:pStyle w:val="Listaszerbekezds"/>
              <w:numPr>
                <w:ilvl w:val="0"/>
                <w:numId w:val="31"/>
              </w:numPr>
              <w:ind w:left="714" w:hanging="357"/>
              <w:jc w:val="both"/>
              <w:rPr>
                <w:rFonts w:ascii="Times New Roman" w:eastAsia="Calibri" w:hAnsi="Times New Roman"/>
                <w:sz w:val="16"/>
                <w:szCs w:val="16"/>
              </w:rPr>
            </w:pPr>
            <w:r w:rsidRPr="00DA5073">
              <w:rPr>
                <w:rFonts w:ascii="Times New Roman" w:eastAsia="Calibri" w:hAnsi="Times New Roman"/>
                <w:sz w:val="16"/>
                <w:szCs w:val="16"/>
              </w:rPr>
              <w:t xml:space="preserve">A halász- és horgászfogások nyilvántartásának és statisztikai értékelésének kialakult rendszere </w:t>
            </w:r>
          </w:p>
          <w:p w14:paraId="4324279B" w14:textId="77777777" w:rsidR="00DA5073" w:rsidRPr="00DA5073" w:rsidRDefault="00DA5073" w:rsidP="00865F0C">
            <w:pPr>
              <w:pStyle w:val="Listaszerbekezds"/>
              <w:numPr>
                <w:ilvl w:val="0"/>
                <w:numId w:val="31"/>
              </w:numPr>
              <w:ind w:left="714" w:hanging="357"/>
              <w:jc w:val="both"/>
              <w:rPr>
                <w:rFonts w:ascii="Times New Roman" w:eastAsia="Calibri" w:hAnsi="Times New Roman"/>
                <w:sz w:val="16"/>
                <w:szCs w:val="16"/>
              </w:rPr>
            </w:pPr>
            <w:r w:rsidRPr="00DA5073">
              <w:rPr>
                <w:rFonts w:ascii="Times New Roman" w:eastAsia="Calibri" w:hAnsi="Times New Roman"/>
                <w:sz w:val="16"/>
                <w:szCs w:val="16"/>
              </w:rPr>
              <w:t xml:space="preserve">Hal és haltermékek nyomon követésének jól működő rendszere </w:t>
            </w:r>
          </w:p>
          <w:p w14:paraId="5D104FEE" w14:textId="77777777" w:rsidR="00DA5073" w:rsidRPr="00DA5073" w:rsidRDefault="00DA5073" w:rsidP="00865F0C">
            <w:pPr>
              <w:pStyle w:val="Listaszerbekezds"/>
              <w:numPr>
                <w:ilvl w:val="0"/>
                <w:numId w:val="31"/>
              </w:numPr>
              <w:ind w:left="714" w:hanging="357"/>
              <w:jc w:val="both"/>
              <w:rPr>
                <w:rFonts w:ascii="Times New Roman" w:eastAsia="Calibri" w:hAnsi="Times New Roman"/>
                <w:sz w:val="16"/>
                <w:szCs w:val="16"/>
              </w:rPr>
            </w:pPr>
            <w:r w:rsidRPr="00DA5073">
              <w:rPr>
                <w:rFonts w:ascii="Times New Roman" w:eastAsia="Calibri" w:hAnsi="Times New Roman"/>
                <w:sz w:val="16"/>
                <w:szCs w:val="16"/>
              </w:rPr>
              <w:t xml:space="preserve">Megfelelő intézményi háttér az adatgyűjtéshez és az ellenőrzéshez </w:t>
            </w:r>
          </w:p>
          <w:p w14:paraId="55D74982" w14:textId="77777777" w:rsidR="00DA5073" w:rsidRPr="00DA5073" w:rsidRDefault="00DA5073" w:rsidP="00865F0C">
            <w:pPr>
              <w:pStyle w:val="Listaszerbekezds"/>
              <w:numPr>
                <w:ilvl w:val="0"/>
                <w:numId w:val="31"/>
              </w:numPr>
              <w:ind w:left="714" w:hanging="357"/>
              <w:jc w:val="both"/>
              <w:rPr>
                <w:rFonts w:ascii="Times New Roman" w:eastAsia="Calibri" w:hAnsi="Times New Roman"/>
                <w:sz w:val="16"/>
                <w:szCs w:val="16"/>
              </w:rPr>
            </w:pPr>
            <w:r w:rsidRPr="00DA5073">
              <w:rPr>
                <w:rFonts w:ascii="Times New Roman" w:eastAsia="Calibri" w:hAnsi="Times New Roman"/>
                <w:sz w:val="16"/>
                <w:szCs w:val="16"/>
              </w:rPr>
              <w:t>Megfelelő információcsere más tagállamokkal</w:t>
            </w:r>
          </w:p>
          <w:p w14:paraId="3F2BD738" w14:textId="77777777" w:rsidR="00DA5073" w:rsidRPr="00DA5073" w:rsidRDefault="00DA5073" w:rsidP="00865F0C">
            <w:pPr>
              <w:pStyle w:val="Listaszerbekezds"/>
              <w:numPr>
                <w:ilvl w:val="0"/>
                <w:numId w:val="31"/>
              </w:numPr>
              <w:ind w:left="714" w:hanging="357"/>
              <w:jc w:val="both"/>
              <w:rPr>
                <w:rFonts w:ascii="Times New Roman" w:hAnsi="Times New Roman"/>
                <w:sz w:val="16"/>
                <w:szCs w:val="16"/>
              </w:rPr>
            </w:pPr>
            <w:r w:rsidRPr="00DA5073">
              <w:rPr>
                <w:rFonts w:ascii="Times New Roman" w:hAnsi="Times New Roman"/>
                <w:sz w:val="16"/>
                <w:szCs w:val="16"/>
              </w:rPr>
              <w:t xml:space="preserve">Meglévő élelmiszerlánc-biztonsági nyilvántartási rendszer </w:t>
            </w:r>
          </w:p>
          <w:p w14:paraId="0FEC54C4" w14:textId="77777777" w:rsidR="00DA5073" w:rsidRPr="00DA5073" w:rsidRDefault="00DA5073" w:rsidP="00865F0C">
            <w:pPr>
              <w:pStyle w:val="Listaszerbekezds"/>
              <w:numPr>
                <w:ilvl w:val="0"/>
                <w:numId w:val="31"/>
              </w:numPr>
              <w:ind w:left="714" w:hanging="357"/>
              <w:jc w:val="both"/>
              <w:rPr>
                <w:rFonts w:ascii="Times New Roman" w:hAnsi="Times New Roman"/>
                <w:bCs/>
                <w:sz w:val="16"/>
                <w:szCs w:val="16"/>
              </w:rPr>
            </w:pPr>
            <w:r w:rsidRPr="00DA5073">
              <w:rPr>
                <w:rFonts w:ascii="Times New Roman" w:hAnsi="Times New Roman"/>
                <w:bCs/>
                <w:sz w:val="16"/>
                <w:szCs w:val="16"/>
              </w:rPr>
              <w:t xml:space="preserve">Jó minőségű adatok </w:t>
            </w:r>
          </w:p>
          <w:p w14:paraId="787C9960" w14:textId="77777777" w:rsidR="00DA5073" w:rsidRPr="00DA5073" w:rsidRDefault="00DA5073" w:rsidP="00865F0C">
            <w:pPr>
              <w:pStyle w:val="Listaszerbekezds"/>
              <w:numPr>
                <w:ilvl w:val="0"/>
                <w:numId w:val="31"/>
              </w:numPr>
              <w:ind w:left="714" w:hanging="357"/>
              <w:jc w:val="both"/>
              <w:rPr>
                <w:rFonts w:ascii="Times New Roman" w:hAnsi="Times New Roman"/>
                <w:bCs/>
                <w:sz w:val="16"/>
                <w:szCs w:val="16"/>
              </w:rPr>
            </w:pPr>
            <w:r w:rsidRPr="00DA5073">
              <w:rPr>
                <w:rFonts w:ascii="Times New Roman" w:hAnsi="Times New Roman"/>
                <w:bCs/>
                <w:sz w:val="16"/>
                <w:szCs w:val="16"/>
              </w:rPr>
              <w:t>Döntéshozóknak segítségül szolgáló adat</w:t>
            </w:r>
            <w:r>
              <w:rPr>
                <w:rFonts w:ascii="Times New Roman" w:hAnsi="Times New Roman"/>
                <w:bCs/>
                <w:sz w:val="16"/>
                <w:szCs w:val="16"/>
              </w:rPr>
              <w:t>ok gyűjtése és</w:t>
            </w:r>
            <w:r w:rsidRPr="00DA5073">
              <w:rPr>
                <w:rFonts w:ascii="Times New Roman" w:hAnsi="Times New Roman"/>
                <w:bCs/>
                <w:sz w:val="16"/>
                <w:szCs w:val="16"/>
              </w:rPr>
              <w:t xml:space="preserve"> rendelkezésre állása</w:t>
            </w:r>
          </w:p>
          <w:p w14:paraId="5F14DE3A" w14:textId="77777777" w:rsidR="00DA5073" w:rsidRPr="00DA5073" w:rsidRDefault="00DA5073" w:rsidP="00865F0C">
            <w:pPr>
              <w:pStyle w:val="Listaszerbekezds"/>
              <w:numPr>
                <w:ilvl w:val="0"/>
                <w:numId w:val="31"/>
              </w:numPr>
              <w:ind w:left="714" w:hanging="357"/>
              <w:jc w:val="both"/>
              <w:rPr>
                <w:rFonts w:ascii="Times New Roman" w:hAnsi="Times New Roman"/>
                <w:bCs/>
                <w:sz w:val="16"/>
                <w:szCs w:val="16"/>
              </w:rPr>
            </w:pPr>
            <w:r w:rsidRPr="00DA5073">
              <w:rPr>
                <w:rFonts w:ascii="Times New Roman" w:hAnsi="Times New Roman"/>
                <w:bCs/>
                <w:sz w:val="16"/>
                <w:szCs w:val="16"/>
              </w:rPr>
              <w:t>Jó kapcsolat az adatszolgáltatókkal</w:t>
            </w:r>
          </w:p>
          <w:p w14:paraId="3E9E35B5" w14:textId="77777777" w:rsidR="00DA5073" w:rsidRPr="00DA5073" w:rsidRDefault="00DA5073" w:rsidP="00865F0C">
            <w:pPr>
              <w:pStyle w:val="Listaszerbekezds"/>
              <w:numPr>
                <w:ilvl w:val="0"/>
                <w:numId w:val="31"/>
              </w:numPr>
              <w:ind w:left="714" w:hanging="357"/>
              <w:jc w:val="both"/>
              <w:rPr>
                <w:rFonts w:ascii="Times New Roman" w:hAnsi="Times New Roman"/>
                <w:bCs/>
                <w:sz w:val="16"/>
                <w:szCs w:val="16"/>
              </w:rPr>
            </w:pPr>
            <w:r w:rsidRPr="00DA5073">
              <w:rPr>
                <w:rFonts w:ascii="Times New Roman" w:hAnsi="Times New Roman"/>
                <w:bCs/>
                <w:sz w:val="16"/>
                <w:szCs w:val="16"/>
              </w:rPr>
              <w:t xml:space="preserve">Jól kidolgozott adatgyűjtési módszertanok </w:t>
            </w:r>
          </w:p>
          <w:p w14:paraId="567F240A" w14:textId="77777777" w:rsidR="00DA5073" w:rsidRPr="00DA5073" w:rsidRDefault="00DA5073" w:rsidP="00865F0C">
            <w:pPr>
              <w:pStyle w:val="Listaszerbekezds"/>
              <w:numPr>
                <w:ilvl w:val="0"/>
                <w:numId w:val="31"/>
              </w:numPr>
              <w:ind w:left="714" w:hanging="357"/>
              <w:jc w:val="both"/>
              <w:rPr>
                <w:rFonts w:ascii="Times New Roman" w:hAnsi="Times New Roman"/>
                <w:sz w:val="16"/>
                <w:szCs w:val="16"/>
              </w:rPr>
            </w:pPr>
            <w:r>
              <w:rPr>
                <w:rFonts w:ascii="Times New Roman" w:hAnsi="Times New Roman"/>
                <w:sz w:val="16"/>
                <w:szCs w:val="16"/>
              </w:rPr>
              <w:t>Megfelelő</w:t>
            </w:r>
            <w:r w:rsidRPr="00DA5073">
              <w:rPr>
                <w:rFonts w:ascii="Times New Roman" w:hAnsi="Times New Roman"/>
                <w:sz w:val="16"/>
                <w:szCs w:val="16"/>
              </w:rPr>
              <w:t xml:space="preserve"> hatósági adatbázisok</w:t>
            </w:r>
          </w:p>
          <w:p w14:paraId="669671D1" w14:textId="77777777" w:rsidR="00DA5073" w:rsidRPr="00DA5073" w:rsidRDefault="00DA5073" w:rsidP="00865F0C">
            <w:pPr>
              <w:pStyle w:val="Listaszerbekezds"/>
              <w:numPr>
                <w:ilvl w:val="0"/>
                <w:numId w:val="31"/>
              </w:numPr>
              <w:ind w:left="714" w:hanging="357"/>
              <w:jc w:val="both"/>
              <w:rPr>
                <w:rFonts w:ascii="Times New Roman" w:hAnsi="Times New Roman"/>
                <w:sz w:val="16"/>
                <w:szCs w:val="16"/>
              </w:rPr>
            </w:pPr>
            <w:r w:rsidRPr="00DA5073">
              <w:rPr>
                <w:rFonts w:ascii="Times New Roman" w:hAnsi="Times New Roman"/>
                <w:sz w:val="16"/>
                <w:szCs w:val="16"/>
              </w:rPr>
              <w:t xml:space="preserve">A halgazdálkodási </w:t>
            </w:r>
            <w:r w:rsidR="00C23628">
              <w:rPr>
                <w:rFonts w:ascii="Times New Roman" w:hAnsi="Times New Roman"/>
                <w:sz w:val="16"/>
                <w:szCs w:val="16"/>
              </w:rPr>
              <w:t>víz</w:t>
            </w:r>
            <w:r w:rsidRPr="00DA5073">
              <w:rPr>
                <w:rFonts w:ascii="Times New Roman" w:hAnsi="Times New Roman"/>
                <w:sz w:val="16"/>
                <w:szCs w:val="16"/>
              </w:rPr>
              <w:t>területek és a haltermelési tevékenységek kidolgozott ellenőrzés</w:t>
            </w:r>
            <w:r w:rsidR="00C23628">
              <w:rPr>
                <w:rFonts w:ascii="Times New Roman" w:hAnsi="Times New Roman"/>
                <w:sz w:val="16"/>
                <w:szCs w:val="16"/>
              </w:rPr>
              <w:t>i rendszer</w:t>
            </w:r>
            <w:r w:rsidRPr="00DA5073">
              <w:rPr>
                <w:rFonts w:ascii="Times New Roman" w:hAnsi="Times New Roman"/>
                <w:sz w:val="16"/>
                <w:szCs w:val="16"/>
              </w:rPr>
              <w:t>e</w:t>
            </w:r>
          </w:p>
          <w:p w14:paraId="34994521" w14:textId="77777777" w:rsidR="00DA5073" w:rsidRPr="00DA5073" w:rsidRDefault="00DA5073" w:rsidP="00865F0C">
            <w:pPr>
              <w:pStyle w:val="Listaszerbekezds"/>
              <w:numPr>
                <w:ilvl w:val="0"/>
                <w:numId w:val="31"/>
              </w:numPr>
              <w:spacing w:before="120"/>
              <w:jc w:val="both"/>
              <w:rPr>
                <w:rFonts w:ascii="Times New Roman" w:hAnsi="Times New Roman"/>
                <w:sz w:val="16"/>
                <w:szCs w:val="16"/>
              </w:rPr>
            </w:pPr>
            <w:r w:rsidRPr="00DA5073">
              <w:rPr>
                <w:rFonts w:ascii="Times New Roman" w:hAnsi="Times New Roman"/>
                <w:sz w:val="16"/>
                <w:szCs w:val="16"/>
              </w:rPr>
              <w:t xml:space="preserve">Az ágazat képviselői </w:t>
            </w:r>
            <w:r w:rsidR="00C23628">
              <w:rPr>
                <w:rFonts w:ascii="Times New Roman" w:hAnsi="Times New Roman"/>
                <w:sz w:val="16"/>
                <w:szCs w:val="16"/>
              </w:rPr>
              <w:t>által is hitelesnek tekintett adatok</w:t>
            </w:r>
          </w:p>
          <w:p w14:paraId="76FDD388" w14:textId="77777777" w:rsidR="00DA5073" w:rsidRPr="00DA5073" w:rsidRDefault="00DA5073" w:rsidP="00865F0C">
            <w:pPr>
              <w:pStyle w:val="Listaszerbekezds"/>
              <w:numPr>
                <w:ilvl w:val="0"/>
                <w:numId w:val="31"/>
              </w:numPr>
              <w:spacing w:before="120"/>
              <w:jc w:val="both"/>
              <w:rPr>
                <w:rFonts w:ascii="Times New Roman" w:hAnsi="Times New Roman"/>
                <w:sz w:val="16"/>
                <w:szCs w:val="16"/>
              </w:rPr>
            </w:pPr>
            <w:r w:rsidRPr="00DA5073">
              <w:rPr>
                <w:rFonts w:ascii="Times New Roman" w:hAnsi="Times New Roman"/>
                <w:sz w:val="16"/>
                <w:szCs w:val="16"/>
              </w:rPr>
              <w:t xml:space="preserve">Kiváló kapcsolat a </w:t>
            </w:r>
            <w:r w:rsidR="00AA4515">
              <w:rPr>
                <w:rFonts w:ascii="Times New Roman" w:hAnsi="Times New Roman"/>
                <w:sz w:val="16"/>
                <w:szCs w:val="16"/>
              </w:rPr>
              <w:t>Központi Statisztikai Hivatal</w:t>
            </w:r>
            <w:r w:rsidRPr="00DA5073">
              <w:rPr>
                <w:rFonts w:ascii="Times New Roman" w:hAnsi="Times New Roman"/>
                <w:sz w:val="16"/>
                <w:szCs w:val="16"/>
              </w:rPr>
              <w:t xml:space="preserve"> és</w:t>
            </w:r>
            <w:r w:rsidR="00C23628">
              <w:rPr>
                <w:rFonts w:ascii="Times New Roman" w:hAnsi="Times New Roman"/>
                <w:sz w:val="16"/>
                <w:szCs w:val="16"/>
              </w:rPr>
              <w:t xml:space="preserve"> egyéb adatgyűjtő szervezetek között</w:t>
            </w:r>
          </w:p>
          <w:p w14:paraId="02A912BA" w14:textId="77777777" w:rsidR="00DA5073" w:rsidRPr="00DA5073" w:rsidRDefault="00DA5073" w:rsidP="00F72177">
            <w:pPr>
              <w:rPr>
                <w:rFonts w:ascii="Times New Roman" w:hAnsi="Times New Roman"/>
                <w:sz w:val="16"/>
                <w:szCs w:val="16"/>
              </w:rPr>
            </w:pPr>
          </w:p>
        </w:tc>
        <w:tc>
          <w:tcPr>
            <w:tcW w:w="2339" w:type="pct"/>
            <w:tcBorders>
              <w:top w:val="single" w:sz="8" w:space="0" w:color="000000"/>
              <w:left w:val="single" w:sz="8" w:space="0" w:color="000000"/>
              <w:bottom w:val="single" w:sz="8" w:space="0" w:color="000000"/>
              <w:right w:val="single" w:sz="8" w:space="0" w:color="000000"/>
            </w:tcBorders>
          </w:tcPr>
          <w:p w14:paraId="2B402909" w14:textId="77777777" w:rsidR="00DA5073" w:rsidRPr="00DA5073" w:rsidRDefault="00DA5073" w:rsidP="00865F0C">
            <w:pPr>
              <w:pStyle w:val="Listaszerbekezds"/>
              <w:numPr>
                <w:ilvl w:val="0"/>
                <w:numId w:val="31"/>
              </w:numPr>
              <w:jc w:val="both"/>
              <w:rPr>
                <w:rFonts w:ascii="Times New Roman" w:eastAsia="Calibri" w:hAnsi="Times New Roman"/>
                <w:sz w:val="16"/>
                <w:szCs w:val="16"/>
              </w:rPr>
            </w:pPr>
            <w:r w:rsidRPr="00DA5073">
              <w:rPr>
                <w:rFonts w:ascii="Times New Roman" w:eastAsia="Calibri" w:hAnsi="Times New Roman"/>
                <w:sz w:val="16"/>
                <w:szCs w:val="16"/>
              </w:rPr>
              <w:t>Több</w:t>
            </w:r>
            <w:r w:rsidR="00C23628">
              <w:rPr>
                <w:rFonts w:ascii="Times New Roman" w:eastAsia="Calibri" w:hAnsi="Times New Roman"/>
                <w:sz w:val="16"/>
                <w:szCs w:val="16"/>
              </w:rPr>
              <w:t xml:space="preserve"> esetben</w:t>
            </w:r>
            <w:r w:rsidRPr="00DA5073">
              <w:rPr>
                <w:rFonts w:ascii="Times New Roman" w:eastAsia="Calibri" w:hAnsi="Times New Roman"/>
                <w:sz w:val="16"/>
                <w:szCs w:val="16"/>
              </w:rPr>
              <w:t xml:space="preserve"> még önbevalláson alapuló adatszolgáltatás</w:t>
            </w:r>
          </w:p>
          <w:p w14:paraId="57731257" w14:textId="77777777" w:rsidR="00DA5073" w:rsidRPr="00DA5073" w:rsidRDefault="00C23628" w:rsidP="00865F0C">
            <w:pPr>
              <w:pStyle w:val="Listaszerbekezds"/>
              <w:numPr>
                <w:ilvl w:val="0"/>
                <w:numId w:val="31"/>
              </w:numPr>
              <w:jc w:val="both"/>
              <w:rPr>
                <w:rFonts w:ascii="Times New Roman" w:eastAsia="Calibri" w:hAnsi="Times New Roman"/>
                <w:sz w:val="16"/>
                <w:szCs w:val="16"/>
              </w:rPr>
            </w:pPr>
            <w:r>
              <w:rPr>
                <w:rFonts w:ascii="Times New Roman" w:eastAsia="Calibri" w:hAnsi="Times New Roman"/>
                <w:sz w:val="16"/>
                <w:szCs w:val="16"/>
              </w:rPr>
              <w:t>R</w:t>
            </w:r>
            <w:r w:rsidRPr="00DA5073">
              <w:rPr>
                <w:rFonts w:ascii="Times New Roman" w:eastAsia="Calibri" w:hAnsi="Times New Roman"/>
                <w:sz w:val="16"/>
                <w:szCs w:val="16"/>
              </w:rPr>
              <w:t>észben még papíralap</w:t>
            </w:r>
            <w:r>
              <w:rPr>
                <w:rFonts w:ascii="Times New Roman" w:eastAsia="Calibri" w:hAnsi="Times New Roman"/>
                <w:sz w:val="16"/>
                <w:szCs w:val="16"/>
              </w:rPr>
              <w:t>ú</w:t>
            </w:r>
            <w:r w:rsidRPr="00DA5073">
              <w:rPr>
                <w:rFonts w:ascii="Times New Roman" w:eastAsia="Calibri" w:hAnsi="Times New Roman"/>
                <w:sz w:val="16"/>
                <w:szCs w:val="16"/>
              </w:rPr>
              <w:t xml:space="preserve"> </w:t>
            </w:r>
            <w:r w:rsidR="00DA5073" w:rsidRPr="00DA5073">
              <w:rPr>
                <w:rFonts w:ascii="Times New Roman" w:eastAsia="Calibri" w:hAnsi="Times New Roman"/>
                <w:sz w:val="16"/>
                <w:szCs w:val="16"/>
              </w:rPr>
              <w:t xml:space="preserve">adatszolgáltatás </w:t>
            </w:r>
          </w:p>
          <w:p w14:paraId="74937CCD" w14:textId="77777777" w:rsidR="00DA5073" w:rsidRPr="00DA5073" w:rsidRDefault="00DA5073" w:rsidP="00865F0C">
            <w:pPr>
              <w:pStyle w:val="Listaszerbekezds"/>
              <w:numPr>
                <w:ilvl w:val="0"/>
                <w:numId w:val="31"/>
              </w:numPr>
              <w:jc w:val="both"/>
              <w:rPr>
                <w:rFonts w:ascii="Times New Roman" w:eastAsia="Calibri" w:hAnsi="Times New Roman"/>
                <w:sz w:val="16"/>
                <w:szCs w:val="16"/>
              </w:rPr>
            </w:pPr>
            <w:r w:rsidRPr="00DA5073">
              <w:rPr>
                <w:rFonts w:ascii="Times New Roman" w:eastAsia="Calibri" w:hAnsi="Times New Roman"/>
                <w:sz w:val="16"/>
                <w:szCs w:val="16"/>
              </w:rPr>
              <w:t>Hiányos vagy hamis adatszolgáltatás szankcionálásának nehézsége.</w:t>
            </w:r>
          </w:p>
          <w:p w14:paraId="5927C593" w14:textId="77777777" w:rsidR="00DA5073" w:rsidRPr="00DA5073" w:rsidRDefault="00DA5073" w:rsidP="00865F0C">
            <w:pPr>
              <w:pStyle w:val="Listaszerbekezds"/>
              <w:numPr>
                <w:ilvl w:val="0"/>
                <w:numId w:val="31"/>
              </w:numPr>
              <w:jc w:val="both"/>
              <w:rPr>
                <w:rFonts w:ascii="Times New Roman" w:eastAsia="Calibri" w:hAnsi="Times New Roman"/>
                <w:sz w:val="16"/>
                <w:szCs w:val="16"/>
              </w:rPr>
            </w:pPr>
            <w:r w:rsidRPr="00DA5073">
              <w:rPr>
                <w:rFonts w:ascii="Times New Roman" w:eastAsia="Calibri" w:hAnsi="Times New Roman"/>
                <w:sz w:val="16"/>
                <w:szCs w:val="16"/>
              </w:rPr>
              <w:t>Az uniós adatgyűjtési keretszabályozás kevéssé veszi figyelembe a tenger nélküli országok sajátosságait</w:t>
            </w:r>
          </w:p>
          <w:p w14:paraId="65D3710A" w14:textId="77777777" w:rsidR="00DA5073" w:rsidRPr="00DA5073" w:rsidRDefault="00C23628" w:rsidP="00865F0C">
            <w:pPr>
              <w:pStyle w:val="Listaszerbekezds"/>
              <w:numPr>
                <w:ilvl w:val="0"/>
                <w:numId w:val="31"/>
              </w:numPr>
              <w:jc w:val="both"/>
              <w:rPr>
                <w:rFonts w:ascii="Times New Roman" w:hAnsi="Times New Roman"/>
                <w:sz w:val="16"/>
                <w:szCs w:val="16"/>
              </w:rPr>
            </w:pPr>
            <w:r>
              <w:rPr>
                <w:rFonts w:ascii="Times New Roman" w:hAnsi="Times New Roman"/>
                <w:sz w:val="16"/>
                <w:szCs w:val="16"/>
              </w:rPr>
              <w:t>Több</w:t>
            </w:r>
            <w:r w:rsidR="00DA5073" w:rsidRPr="00DA5073">
              <w:rPr>
                <w:rFonts w:ascii="Times New Roman" w:hAnsi="Times New Roman"/>
                <w:sz w:val="16"/>
                <w:szCs w:val="16"/>
              </w:rPr>
              <w:t xml:space="preserve"> mint 2000</w:t>
            </w:r>
            <w:r>
              <w:rPr>
                <w:rFonts w:ascii="Times New Roman" w:hAnsi="Times New Roman"/>
                <w:sz w:val="16"/>
                <w:szCs w:val="16"/>
              </w:rPr>
              <w:t>, különböző típusú vízterület</w:t>
            </w:r>
            <w:r w:rsidR="00DA5073" w:rsidRPr="00DA5073">
              <w:rPr>
                <w:rFonts w:ascii="Times New Roman" w:hAnsi="Times New Roman"/>
                <w:sz w:val="16"/>
                <w:szCs w:val="16"/>
              </w:rPr>
              <w:t xml:space="preserve"> (folyók, csatornák, tavak, bányatavak), valamint töb</w:t>
            </w:r>
            <w:r>
              <w:rPr>
                <w:rFonts w:ascii="Times New Roman" w:hAnsi="Times New Roman"/>
                <w:sz w:val="16"/>
                <w:szCs w:val="16"/>
              </w:rPr>
              <w:t>b száz halastó</w:t>
            </w:r>
            <w:r w:rsidR="00DA5073" w:rsidRPr="00DA5073">
              <w:rPr>
                <w:rFonts w:ascii="Times New Roman" w:hAnsi="Times New Roman"/>
                <w:sz w:val="16"/>
                <w:szCs w:val="16"/>
              </w:rPr>
              <w:t>, hal</w:t>
            </w:r>
            <w:r>
              <w:rPr>
                <w:rFonts w:ascii="Times New Roman" w:hAnsi="Times New Roman"/>
                <w:sz w:val="16"/>
                <w:szCs w:val="16"/>
              </w:rPr>
              <w:t>-</w:t>
            </w:r>
            <w:r w:rsidR="00DA5073" w:rsidRPr="00DA5073">
              <w:rPr>
                <w:rFonts w:ascii="Times New Roman" w:hAnsi="Times New Roman"/>
                <w:sz w:val="16"/>
                <w:szCs w:val="16"/>
              </w:rPr>
              <w:t xml:space="preserve"> </w:t>
            </w:r>
            <w:r>
              <w:rPr>
                <w:rFonts w:ascii="Times New Roman" w:hAnsi="Times New Roman"/>
                <w:sz w:val="16"/>
                <w:szCs w:val="16"/>
              </w:rPr>
              <w:t>és</w:t>
            </w:r>
            <w:r w:rsidR="00DA5073" w:rsidRPr="00DA5073">
              <w:rPr>
                <w:rFonts w:ascii="Times New Roman" w:hAnsi="Times New Roman"/>
                <w:sz w:val="16"/>
                <w:szCs w:val="16"/>
              </w:rPr>
              <w:t xml:space="preserve"> haltermék</w:t>
            </w:r>
            <w:r>
              <w:rPr>
                <w:rFonts w:ascii="Times New Roman" w:hAnsi="Times New Roman"/>
                <w:sz w:val="16"/>
                <w:szCs w:val="16"/>
              </w:rPr>
              <w:t>-forgalmazó hely</w:t>
            </w:r>
            <w:r w:rsidR="00DA5073" w:rsidRPr="00DA5073">
              <w:rPr>
                <w:rFonts w:ascii="Times New Roman" w:hAnsi="Times New Roman"/>
                <w:sz w:val="16"/>
                <w:szCs w:val="16"/>
              </w:rPr>
              <w:t xml:space="preserve"> ellenőr</w:t>
            </w:r>
            <w:r>
              <w:rPr>
                <w:rFonts w:ascii="Times New Roman" w:hAnsi="Times New Roman"/>
                <w:sz w:val="16"/>
                <w:szCs w:val="16"/>
              </w:rPr>
              <w:t>zése</w:t>
            </w:r>
          </w:p>
          <w:p w14:paraId="7BA48843" w14:textId="77777777" w:rsidR="00DA5073" w:rsidRPr="00DA5073" w:rsidRDefault="00C23628" w:rsidP="00865F0C">
            <w:pPr>
              <w:pStyle w:val="Listaszerbekezds"/>
              <w:numPr>
                <w:ilvl w:val="0"/>
                <w:numId w:val="31"/>
              </w:numPr>
              <w:jc w:val="both"/>
              <w:rPr>
                <w:rFonts w:ascii="Times New Roman" w:hAnsi="Times New Roman"/>
                <w:sz w:val="16"/>
                <w:szCs w:val="16"/>
              </w:rPr>
            </w:pPr>
            <w:r>
              <w:rPr>
                <w:rFonts w:ascii="Times New Roman" w:hAnsi="Times New Roman"/>
                <w:sz w:val="16"/>
                <w:szCs w:val="16"/>
              </w:rPr>
              <w:t>M</w:t>
            </w:r>
            <w:r w:rsidR="00DA5073" w:rsidRPr="00DA5073">
              <w:rPr>
                <w:rFonts w:ascii="Times New Roman" w:hAnsi="Times New Roman"/>
                <w:sz w:val="16"/>
                <w:szCs w:val="16"/>
              </w:rPr>
              <w:t>egfelelő eszköz</w:t>
            </w:r>
            <w:r>
              <w:rPr>
                <w:rFonts w:ascii="Times New Roman" w:hAnsi="Times New Roman"/>
                <w:sz w:val="16"/>
                <w:szCs w:val="16"/>
              </w:rPr>
              <w:t>ök hiánya</w:t>
            </w:r>
            <w:r w:rsidR="00DA5073" w:rsidRPr="00DA5073">
              <w:rPr>
                <w:rFonts w:ascii="Times New Roman" w:hAnsi="Times New Roman"/>
                <w:sz w:val="16"/>
                <w:szCs w:val="16"/>
              </w:rPr>
              <w:t xml:space="preserve"> az orvhalászok ellenőrzésére</w:t>
            </w:r>
          </w:p>
          <w:p w14:paraId="720C674D" w14:textId="77777777" w:rsidR="00DA5073" w:rsidRPr="00DA5073" w:rsidRDefault="00DA5073" w:rsidP="00865F0C">
            <w:pPr>
              <w:pStyle w:val="Listaszerbekezds"/>
              <w:numPr>
                <w:ilvl w:val="0"/>
                <w:numId w:val="31"/>
              </w:numPr>
              <w:jc w:val="both"/>
              <w:rPr>
                <w:rFonts w:ascii="Times New Roman" w:hAnsi="Times New Roman"/>
                <w:sz w:val="16"/>
                <w:szCs w:val="16"/>
              </w:rPr>
            </w:pPr>
            <w:r w:rsidRPr="00DA5073">
              <w:rPr>
                <w:rFonts w:ascii="Times New Roman" w:hAnsi="Times New Roman"/>
                <w:sz w:val="16"/>
                <w:szCs w:val="16"/>
              </w:rPr>
              <w:t>Nincs lehetőség adatok vásárlására</w:t>
            </w:r>
          </w:p>
          <w:p w14:paraId="60E3E3A4" w14:textId="77777777" w:rsidR="00DA5073" w:rsidRPr="00DA5073" w:rsidRDefault="00DA5073" w:rsidP="00865F0C">
            <w:pPr>
              <w:pStyle w:val="Listaszerbekezds"/>
              <w:numPr>
                <w:ilvl w:val="0"/>
                <w:numId w:val="31"/>
              </w:numPr>
              <w:jc w:val="both"/>
              <w:rPr>
                <w:rFonts w:ascii="Times New Roman" w:hAnsi="Times New Roman"/>
                <w:sz w:val="16"/>
                <w:szCs w:val="16"/>
              </w:rPr>
            </w:pPr>
            <w:r w:rsidRPr="00DA5073">
              <w:rPr>
                <w:rFonts w:ascii="Times New Roman" w:hAnsi="Times New Roman"/>
                <w:sz w:val="16"/>
                <w:szCs w:val="16"/>
              </w:rPr>
              <w:t xml:space="preserve">Alacsony adatszolgáltatási hajlam </w:t>
            </w:r>
          </w:p>
          <w:p w14:paraId="21A0EF5C" w14:textId="77777777" w:rsidR="00DA5073" w:rsidRPr="00DA5073" w:rsidRDefault="00DA5073" w:rsidP="00865F0C">
            <w:pPr>
              <w:pStyle w:val="Listaszerbekezds"/>
              <w:numPr>
                <w:ilvl w:val="0"/>
                <w:numId w:val="31"/>
              </w:numPr>
              <w:jc w:val="both"/>
              <w:rPr>
                <w:rFonts w:ascii="Times New Roman" w:hAnsi="Times New Roman"/>
                <w:sz w:val="16"/>
                <w:szCs w:val="16"/>
              </w:rPr>
            </w:pPr>
            <w:r w:rsidRPr="00DA5073">
              <w:rPr>
                <w:rFonts w:ascii="Times New Roman" w:hAnsi="Times New Roman"/>
                <w:sz w:val="16"/>
                <w:szCs w:val="16"/>
              </w:rPr>
              <w:t>A tenger</w:t>
            </w:r>
            <w:r w:rsidR="0035010B">
              <w:rPr>
                <w:rFonts w:ascii="Times New Roman" w:hAnsi="Times New Roman"/>
                <w:sz w:val="16"/>
                <w:szCs w:val="16"/>
              </w:rPr>
              <w:t xml:space="preserve"> </w:t>
            </w:r>
            <w:r w:rsidRPr="00DA5073">
              <w:rPr>
                <w:rFonts w:ascii="Times New Roman" w:hAnsi="Times New Roman"/>
                <w:sz w:val="16"/>
                <w:szCs w:val="16"/>
              </w:rPr>
              <w:t>nélküli tagállamokra vonatkozó adatgyűjtési és ellenőrzési útmutatók hiánya</w:t>
            </w:r>
          </w:p>
          <w:p w14:paraId="360B5BAA" w14:textId="77777777" w:rsidR="00DA5073" w:rsidRPr="00DA5073" w:rsidRDefault="00F333E5" w:rsidP="00865F0C">
            <w:pPr>
              <w:pStyle w:val="Listaszerbekezds"/>
              <w:numPr>
                <w:ilvl w:val="0"/>
                <w:numId w:val="31"/>
              </w:numPr>
              <w:jc w:val="both"/>
              <w:rPr>
                <w:rFonts w:ascii="Times New Roman" w:hAnsi="Times New Roman"/>
                <w:sz w:val="16"/>
                <w:szCs w:val="16"/>
              </w:rPr>
            </w:pPr>
            <w:r>
              <w:rPr>
                <w:rFonts w:ascii="Times New Roman" w:hAnsi="Times New Roman"/>
                <w:sz w:val="16"/>
                <w:szCs w:val="16"/>
              </w:rPr>
              <w:t>Fejlesztésre szoruló</w:t>
            </w:r>
            <w:r w:rsidR="00DA5073" w:rsidRPr="00DA5073">
              <w:rPr>
                <w:rFonts w:ascii="Times New Roman" w:hAnsi="Times New Roman"/>
                <w:sz w:val="16"/>
                <w:szCs w:val="16"/>
              </w:rPr>
              <w:t xml:space="preserve"> gép</w:t>
            </w:r>
            <w:r w:rsidR="0035010B">
              <w:rPr>
                <w:rFonts w:ascii="Times New Roman" w:hAnsi="Times New Roman"/>
                <w:sz w:val="16"/>
                <w:szCs w:val="16"/>
              </w:rPr>
              <w:t>-</w:t>
            </w:r>
            <w:r w:rsidR="00DA5073" w:rsidRPr="00DA5073">
              <w:rPr>
                <w:rFonts w:ascii="Times New Roman" w:hAnsi="Times New Roman"/>
                <w:sz w:val="16"/>
                <w:szCs w:val="16"/>
              </w:rPr>
              <w:t xml:space="preserve"> és eszközpark</w:t>
            </w:r>
          </w:p>
          <w:p w14:paraId="6CC847EC" w14:textId="77777777" w:rsidR="00DA5073" w:rsidRPr="00DA5073" w:rsidRDefault="00DA5073" w:rsidP="00865F0C">
            <w:pPr>
              <w:pStyle w:val="Listaszerbekezds"/>
              <w:numPr>
                <w:ilvl w:val="0"/>
                <w:numId w:val="31"/>
              </w:numPr>
              <w:jc w:val="both"/>
              <w:rPr>
                <w:rFonts w:ascii="Times New Roman" w:hAnsi="Times New Roman"/>
                <w:sz w:val="16"/>
                <w:szCs w:val="16"/>
              </w:rPr>
            </w:pPr>
            <w:r w:rsidRPr="00DA5073">
              <w:rPr>
                <w:rFonts w:ascii="Times New Roman" w:hAnsi="Times New Roman"/>
                <w:sz w:val="16"/>
                <w:szCs w:val="16"/>
              </w:rPr>
              <w:t>Hosszadalmas és bonyolult közbeszerzési eljárások</w:t>
            </w:r>
          </w:p>
          <w:p w14:paraId="5A7C074B" w14:textId="77777777" w:rsidR="00A5031F" w:rsidRPr="00A63F3F" w:rsidRDefault="005E3450" w:rsidP="00865F0C">
            <w:pPr>
              <w:pStyle w:val="Listaszerbekezds"/>
              <w:numPr>
                <w:ilvl w:val="0"/>
                <w:numId w:val="31"/>
              </w:numPr>
              <w:jc w:val="both"/>
              <w:rPr>
                <w:rFonts w:ascii="Times New Roman" w:hAnsi="Times New Roman"/>
                <w:sz w:val="16"/>
                <w:szCs w:val="16"/>
              </w:rPr>
            </w:pPr>
            <w:r>
              <w:rPr>
                <w:rFonts w:ascii="Times New Roman" w:hAnsi="Times New Roman"/>
                <w:sz w:val="16"/>
                <w:szCs w:val="16"/>
              </w:rPr>
              <w:t>Sok adat n</w:t>
            </w:r>
            <w:r w:rsidR="00DA5073" w:rsidRPr="00DA5073">
              <w:rPr>
                <w:rFonts w:ascii="Times New Roman" w:hAnsi="Times New Roman"/>
                <w:sz w:val="16"/>
                <w:szCs w:val="16"/>
              </w:rPr>
              <w:t>ehezen, vagy</w:t>
            </w:r>
            <w:r>
              <w:rPr>
                <w:rFonts w:ascii="Times New Roman" w:hAnsi="Times New Roman"/>
                <w:sz w:val="16"/>
                <w:szCs w:val="16"/>
              </w:rPr>
              <w:t xml:space="preserve"> egyáltalán nem begyűjthető</w:t>
            </w:r>
          </w:p>
          <w:p w14:paraId="6330AB13" w14:textId="77777777" w:rsidR="00A5031F" w:rsidRPr="00A5031F" w:rsidRDefault="00A5031F" w:rsidP="00A5031F">
            <w:pPr>
              <w:rPr>
                <w:rFonts w:ascii="Times New Roman" w:hAnsi="Times New Roman"/>
                <w:sz w:val="16"/>
                <w:szCs w:val="16"/>
              </w:rPr>
            </w:pPr>
          </w:p>
        </w:tc>
      </w:tr>
      <w:tr w:rsidR="00DA5073" w:rsidRPr="00DA5073" w14:paraId="194D8839" w14:textId="77777777" w:rsidTr="00DA5073">
        <w:trPr>
          <w:trHeight w:val="274"/>
        </w:trPr>
        <w:tc>
          <w:tcPr>
            <w:tcW w:w="367" w:type="pct"/>
            <w:vMerge w:val="restart"/>
            <w:tcBorders>
              <w:top w:val="single" w:sz="8" w:space="0" w:color="000000"/>
              <w:left w:val="single" w:sz="8" w:space="0" w:color="000000"/>
              <w:right w:val="single" w:sz="8" w:space="0" w:color="000000"/>
            </w:tcBorders>
            <w:shd w:val="clear" w:color="auto" w:fill="F2F2F2"/>
            <w:textDirection w:val="btLr"/>
            <w:vAlign w:val="center"/>
          </w:tcPr>
          <w:p w14:paraId="2C19B107" w14:textId="77777777" w:rsidR="00DA5073" w:rsidRPr="00DA5073" w:rsidRDefault="00DA5073" w:rsidP="00F72177">
            <w:pPr>
              <w:ind w:left="113" w:right="113"/>
              <w:jc w:val="center"/>
              <w:rPr>
                <w:rFonts w:ascii="Times New Roman" w:hAnsi="Times New Roman"/>
                <w:b/>
                <w:sz w:val="16"/>
                <w:szCs w:val="16"/>
              </w:rPr>
            </w:pPr>
            <w:r w:rsidRPr="00DA5073">
              <w:rPr>
                <w:rFonts w:ascii="Times New Roman" w:hAnsi="Times New Roman"/>
                <w:b/>
                <w:sz w:val="16"/>
                <w:szCs w:val="16"/>
              </w:rPr>
              <w:t>Külső tényezők</w:t>
            </w:r>
          </w:p>
        </w:tc>
        <w:tc>
          <w:tcPr>
            <w:tcW w:w="2293" w:type="pct"/>
            <w:tcBorders>
              <w:top w:val="single" w:sz="8" w:space="0" w:color="000000"/>
              <w:left w:val="single" w:sz="8" w:space="0" w:color="000000"/>
              <w:bottom w:val="single" w:sz="8" w:space="0" w:color="000000"/>
              <w:right w:val="single" w:sz="8" w:space="0" w:color="000000"/>
            </w:tcBorders>
            <w:vAlign w:val="center"/>
          </w:tcPr>
          <w:p w14:paraId="70A92E5C" w14:textId="77777777" w:rsidR="00DA5073" w:rsidRPr="00DA5073" w:rsidRDefault="00DA5073" w:rsidP="00F72177">
            <w:pPr>
              <w:jc w:val="center"/>
              <w:rPr>
                <w:rFonts w:ascii="Times New Roman" w:hAnsi="Times New Roman"/>
                <w:b/>
                <w:sz w:val="16"/>
                <w:szCs w:val="16"/>
              </w:rPr>
            </w:pPr>
            <w:r w:rsidRPr="00DA5073">
              <w:rPr>
                <w:rFonts w:ascii="Times New Roman" w:hAnsi="Times New Roman"/>
                <w:b/>
                <w:sz w:val="16"/>
                <w:szCs w:val="16"/>
              </w:rPr>
              <w:t>LEHETŐSÉGEK</w:t>
            </w:r>
          </w:p>
        </w:tc>
        <w:tc>
          <w:tcPr>
            <w:tcW w:w="2339" w:type="pct"/>
            <w:tcBorders>
              <w:top w:val="single" w:sz="8" w:space="0" w:color="000000"/>
              <w:left w:val="single" w:sz="8" w:space="0" w:color="000000"/>
              <w:bottom w:val="single" w:sz="8" w:space="0" w:color="000000"/>
              <w:right w:val="single" w:sz="8" w:space="0" w:color="000000"/>
            </w:tcBorders>
            <w:vAlign w:val="center"/>
          </w:tcPr>
          <w:p w14:paraId="256470F1" w14:textId="77777777" w:rsidR="00DA5073" w:rsidRPr="00DA5073" w:rsidRDefault="00DA5073" w:rsidP="00F72177">
            <w:pPr>
              <w:jc w:val="center"/>
              <w:rPr>
                <w:rFonts w:ascii="Times New Roman" w:hAnsi="Times New Roman"/>
                <w:b/>
                <w:sz w:val="16"/>
                <w:szCs w:val="16"/>
              </w:rPr>
            </w:pPr>
            <w:r w:rsidRPr="00DA5073">
              <w:rPr>
                <w:rFonts w:ascii="Times New Roman" w:hAnsi="Times New Roman"/>
                <w:b/>
                <w:sz w:val="16"/>
                <w:szCs w:val="16"/>
              </w:rPr>
              <w:t>VESZÉLYEK</w:t>
            </w:r>
          </w:p>
        </w:tc>
      </w:tr>
      <w:tr w:rsidR="00DA5073" w:rsidRPr="00DA5073" w14:paraId="003F22A8" w14:textId="77777777" w:rsidTr="00DA5073">
        <w:trPr>
          <w:trHeight w:val="2089"/>
        </w:trPr>
        <w:tc>
          <w:tcPr>
            <w:tcW w:w="367" w:type="pct"/>
            <w:vMerge/>
            <w:tcBorders>
              <w:left w:val="single" w:sz="8" w:space="0" w:color="000000"/>
              <w:bottom w:val="single" w:sz="8" w:space="0" w:color="000000"/>
              <w:right w:val="single" w:sz="8" w:space="0" w:color="000000"/>
            </w:tcBorders>
            <w:shd w:val="clear" w:color="auto" w:fill="F2F2F2"/>
          </w:tcPr>
          <w:p w14:paraId="4E6FAECD" w14:textId="77777777" w:rsidR="00DA5073" w:rsidRPr="00DA5073" w:rsidRDefault="00DA5073" w:rsidP="00F72177">
            <w:pPr>
              <w:ind w:left="357"/>
              <w:rPr>
                <w:rFonts w:ascii="Times New Roman" w:hAnsi="Times New Roman"/>
                <w:sz w:val="16"/>
                <w:szCs w:val="16"/>
              </w:rPr>
            </w:pPr>
          </w:p>
        </w:tc>
        <w:tc>
          <w:tcPr>
            <w:tcW w:w="2293" w:type="pct"/>
            <w:tcBorders>
              <w:top w:val="single" w:sz="8" w:space="0" w:color="000000"/>
              <w:left w:val="single" w:sz="8" w:space="0" w:color="000000"/>
              <w:bottom w:val="single" w:sz="8" w:space="0" w:color="000000"/>
              <w:right w:val="single" w:sz="8" w:space="0" w:color="000000"/>
            </w:tcBorders>
          </w:tcPr>
          <w:p w14:paraId="2D91BBE0" w14:textId="77777777" w:rsidR="00DA5073" w:rsidRPr="00DA5073" w:rsidRDefault="00DA5073" w:rsidP="00865F0C">
            <w:pPr>
              <w:pStyle w:val="Listaszerbekezds"/>
              <w:numPr>
                <w:ilvl w:val="0"/>
                <w:numId w:val="32"/>
              </w:numPr>
              <w:jc w:val="both"/>
              <w:rPr>
                <w:rFonts w:ascii="Times New Roman" w:eastAsia="Calibri" w:hAnsi="Times New Roman"/>
                <w:sz w:val="16"/>
                <w:szCs w:val="16"/>
              </w:rPr>
            </w:pPr>
            <w:r w:rsidRPr="00DA5073">
              <w:rPr>
                <w:rFonts w:ascii="Times New Roman" w:eastAsia="Calibri" w:hAnsi="Times New Roman"/>
                <w:sz w:val="16"/>
                <w:szCs w:val="16"/>
              </w:rPr>
              <w:t>A meglévő</w:t>
            </w:r>
            <w:r w:rsidR="0035010B">
              <w:rPr>
                <w:rFonts w:ascii="Times New Roman" w:eastAsia="Calibri" w:hAnsi="Times New Roman"/>
                <w:sz w:val="16"/>
                <w:szCs w:val="16"/>
              </w:rPr>
              <w:t>,</w:t>
            </w:r>
            <w:r w:rsidRPr="00DA5073">
              <w:rPr>
                <w:rFonts w:ascii="Times New Roman" w:eastAsia="Calibri" w:hAnsi="Times New Roman"/>
                <w:sz w:val="16"/>
                <w:szCs w:val="16"/>
              </w:rPr>
              <w:t xml:space="preserve"> </w:t>
            </w:r>
            <w:r w:rsidR="0035010B" w:rsidRPr="00DA5073">
              <w:rPr>
                <w:rFonts w:ascii="Times New Roman" w:eastAsia="Calibri" w:hAnsi="Times New Roman"/>
                <w:sz w:val="16"/>
                <w:szCs w:val="16"/>
              </w:rPr>
              <w:t xml:space="preserve">az adatok ellenőrzését már a bevitelnél </w:t>
            </w:r>
            <w:r w:rsidR="0035010B">
              <w:rPr>
                <w:rFonts w:ascii="Times New Roman" w:eastAsia="Calibri" w:hAnsi="Times New Roman"/>
                <w:sz w:val="16"/>
                <w:szCs w:val="16"/>
              </w:rPr>
              <w:t>lehetővé tevő</w:t>
            </w:r>
            <w:r w:rsidR="0035010B" w:rsidRPr="00DA5073">
              <w:rPr>
                <w:rFonts w:ascii="Times New Roman" w:eastAsia="Calibri" w:hAnsi="Times New Roman"/>
                <w:sz w:val="16"/>
                <w:szCs w:val="16"/>
              </w:rPr>
              <w:t xml:space="preserve"> </w:t>
            </w:r>
            <w:r w:rsidRPr="00DA5073">
              <w:rPr>
                <w:rFonts w:ascii="Times New Roman" w:eastAsia="Calibri" w:hAnsi="Times New Roman"/>
                <w:sz w:val="16"/>
                <w:szCs w:val="16"/>
              </w:rPr>
              <w:t xml:space="preserve">elektronikus adatszolgáltatási rendszerek </w:t>
            </w:r>
            <w:r w:rsidR="0035010B">
              <w:rPr>
                <w:rFonts w:ascii="Times New Roman" w:eastAsia="Calibri" w:hAnsi="Times New Roman"/>
                <w:sz w:val="16"/>
                <w:szCs w:val="16"/>
              </w:rPr>
              <w:t>továbbfejlesztése</w:t>
            </w:r>
          </w:p>
          <w:p w14:paraId="4AE14C34" w14:textId="77777777" w:rsidR="00DA5073" w:rsidRPr="00DA5073" w:rsidRDefault="00DA5073" w:rsidP="00865F0C">
            <w:pPr>
              <w:pStyle w:val="Listaszerbekezds"/>
              <w:numPr>
                <w:ilvl w:val="0"/>
                <w:numId w:val="32"/>
              </w:numPr>
              <w:jc w:val="both"/>
              <w:rPr>
                <w:rFonts w:ascii="Times New Roman" w:eastAsia="Calibri" w:hAnsi="Times New Roman"/>
                <w:sz w:val="16"/>
                <w:szCs w:val="16"/>
              </w:rPr>
            </w:pPr>
            <w:r w:rsidRPr="00DA5073">
              <w:rPr>
                <w:rFonts w:ascii="Times New Roman" w:eastAsia="Calibri" w:hAnsi="Times New Roman"/>
                <w:sz w:val="16"/>
                <w:szCs w:val="16"/>
              </w:rPr>
              <w:t xml:space="preserve">Nagyobb fogyasztói bizalom a jobb </w:t>
            </w:r>
            <w:proofErr w:type="spellStart"/>
            <w:r w:rsidRPr="00DA5073">
              <w:rPr>
                <w:rFonts w:ascii="Times New Roman" w:eastAsia="Calibri" w:hAnsi="Times New Roman"/>
                <w:sz w:val="16"/>
                <w:szCs w:val="16"/>
              </w:rPr>
              <w:t>nyomonkövethetőségnek</w:t>
            </w:r>
            <w:proofErr w:type="spellEnd"/>
            <w:r w:rsidRPr="00DA5073">
              <w:rPr>
                <w:rFonts w:ascii="Times New Roman" w:eastAsia="Calibri" w:hAnsi="Times New Roman"/>
                <w:sz w:val="16"/>
                <w:szCs w:val="16"/>
              </w:rPr>
              <w:t xml:space="preserve"> és fogyasztói tájékoztatásnak köszönhetően</w:t>
            </w:r>
          </w:p>
          <w:p w14:paraId="403539D6" w14:textId="77777777" w:rsidR="00DA5073" w:rsidRPr="00DA5073" w:rsidRDefault="0035010B" w:rsidP="00865F0C">
            <w:pPr>
              <w:pStyle w:val="Listaszerbekezds"/>
              <w:numPr>
                <w:ilvl w:val="0"/>
                <w:numId w:val="32"/>
              </w:numPr>
              <w:jc w:val="both"/>
              <w:rPr>
                <w:rFonts w:ascii="Times New Roman" w:eastAsia="Calibri" w:hAnsi="Times New Roman"/>
                <w:sz w:val="16"/>
                <w:szCs w:val="16"/>
              </w:rPr>
            </w:pPr>
            <w:r>
              <w:rPr>
                <w:rFonts w:ascii="Times New Roman" w:eastAsia="Calibri" w:hAnsi="Times New Roman"/>
                <w:sz w:val="16"/>
                <w:szCs w:val="16"/>
              </w:rPr>
              <w:t>Tenger híján</w:t>
            </w:r>
            <w:r w:rsidR="00DA5073" w:rsidRPr="00DA5073">
              <w:rPr>
                <w:rFonts w:ascii="Times New Roman" w:eastAsia="Calibri" w:hAnsi="Times New Roman"/>
                <w:sz w:val="16"/>
                <w:szCs w:val="16"/>
              </w:rPr>
              <w:t xml:space="preserve"> egyszerűbb ellenőrzés</w:t>
            </w:r>
            <w:r>
              <w:rPr>
                <w:rFonts w:ascii="Times New Roman" w:eastAsia="Calibri" w:hAnsi="Times New Roman"/>
                <w:sz w:val="16"/>
                <w:szCs w:val="16"/>
              </w:rPr>
              <w:t>i</w:t>
            </w:r>
            <w:r w:rsidR="00DA5073" w:rsidRPr="00DA5073">
              <w:rPr>
                <w:rFonts w:ascii="Times New Roman" w:eastAsia="Calibri" w:hAnsi="Times New Roman"/>
                <w:sz w:val="16"/>
                <w:szCs w:val="16"/>
              </w:rPr>
              <w:t xml:space="preserve"> és a jogérvényesítés</w:t>
            </w:r>
            <w:r>
              <w:rPr>
                <w:rFonts w:ascii="Times New Roman" w:eastAsia="Calibri" w:hAnsi="Times New Roman"/>
                <w:sz w:val="16"/>
                <w:szCs w:val="16"/>
              </w:rPr>
              <w:t>i rendszer</w:t>
            </w:r>
          </w:p>
          <w:p w14:paraId="54F8A381" w14:textId="77777777" w:rsidR="00DA5073" w:rsidRPr="00DA5073" w:rsidRDefault="00DA5073" w:rsidP="00865F0C">
            <w:pPr>
              <w:pStyle w:val="Listaszerbekezds"/>
              <w:numPr>
                <w:ilvl w:val="0"/>
                <w:numId w:val="32"/>
              </w:numPr>
              <w:jc w:val="both"/>
              <w:rPr>
                <w:rFonts w:ascii="Times New Roman" w:hAnsi="Times New Roman"/>
                <w:bCs/>
                <w:sz w:val="16"/>
                <w:szCs w:val="16"/>
              </w:rPr>
            </w:pPr>
            <w:r w:rsidRPr="00DA5073">
              <w:rPr>
                <w:rFonts w:ascii="Times New Roman" w:hAnsi="Times New Roman"/>
                <w:bCs/>
                <w:sz w:val="16"/>
                <w:szCs w:val="16"/>
              </w:rPr>
              <w:t>A kialakul</w:t>
            </w:r>
            <w:r w:rsidR="0035010B">
              <w:rPr>
                <w:rFonts w:ascii="Times New Roman" w:hAnsi="Times New Roman"/>
                <w:bCs/>
                <w:sz w:val="16"/>
                <w:szCs w:val="16"/>
              </w:rPr>
              <w:t>t jó kapcsolatoknak köszönhető</w:t>
            </w:r>
            <w:r w:rsidRPr="00DA5073">
              <w:rPr>
                <w:rFonts w:ascii="Times New Roman" w:hAnsi="Times New Roman"/>
                <w:bCs/>
                <w:sz w:val="16"/>
                <w:szCs w:val="16"/>
              </w:rPr>
              <w:t xml:space="preserve"> további adatbővítések</w:t>
            </w:r>
          </w:p>
          <w:p w14:paraId="61A560C1" w14:textId="77777777" w:rsidR="00DA5073" w:rsidRPr="00DA5073" w:rsidRDefault="00DA5073" w:rsidP="00865F0C">
            <w:pPr>
              <w:pStyle w:val="Listaszerbekezds"/>
              <w:numPr>
                <w:ilvl w:val="0"/>
                <w:numId w:val="32"/>
              </w:numPr>
              <w:jc w:val="both"/>
              <w:rPr>
                <w:rFonts w:ascii="Times New Roman" w:hAnsi="Times New Roman"/>
                <w:bCs/>
                <w:sz w:val="16"/>
                <w:szCs w:val="16"/>
              </w:rPr>
            </w:pPr>
            <w:r w:rsidRPr="00DA5073">
              <w:rPr>
                <w:rFonts w:ascii="Times New Roman" w:hAnsi="Times New Roman"/>
                <w:bCs/>
                <w:sz w:val="16"/>
                <w:szCs w:val="16"/>
              </w:rPr>
              <w:t>Szakmai kapcsolatok kialakítása, bővítése nemzetközi szinten is</w:t>
            </w:r>
          </w:p>
          <w:p w14:paraId="207DC49A" w14:textId="77777777" w:rsidR="00DA5073" w:rsidRDefault="00DA5073" w:rsidP="00865F0C">
            <w:pPr>
              <w:pStyle w:val="Listaszerbekezds"/>
              <w:numPr>
                <w:ilvl w:val="0"/>
                <w:numId w:val="32"/>
              </w:numPr>
              <w:jc w:val="both"/>
              <w:rPr>
                <w:rFonts w:ascii="Times New Roman" w:hAnsi="Times New Roman"/>
                <w:bCs/>
                <w:sz w:val="16"/>
                <w:szCs w:val="16"/>
              </w:rPr>
            </w:pPr>
            <w:r w:rsidRPr="00DA5073">
              <w:rPr>
                <w:rFonts w:ascii="Times New Roman" w:hAnsi="Times New Roman"/>
                <w:bCs/>
                <w:sz w:val="16"/>
                <w:szCs w:val="16"/>
              </w:rPr>
              <w:t>Nem kötelező adatgyűjtések végrehajtása</w:t>
            </w:r>
            <w:r w:rsidR="005E3450">
              <w:rPr>
                <w:rFonts w:ascii="Times New Roman" w:hAnsi="Times New Roman"/>
                <w:bCs/>
                <w:sz w:val="16"/>
                <w:szCs w:val="16"/>
              </w:rPr>
              <w:t>, kutatási adatok nyilvánossága</w:t>
            </w:r>
          </w:p>
          <w:p w14:paraId="13EBFE6C" w14:textId="77777777" w:rsidR="005E3450" w:rsidRPr="00DA5073" w:rsidRDefault="005E3450" w:rsidP="00865F0C">
            <w:pPr>
              <w:pStyle w:val="Listaszerbekezds"/>
              <w:numPr>
                <w:ilvl w:val="0"/>
                <w:numId w:val="32"/>
              </w:numPr>
              <w:jc w:val="both"/>
              <w:rPr>
                <w:rFonts w:ascii="Times New Roman" w:hAnsi="Times New Roman"/>
                <w:bCs/>
                <w:sz w:val="16"/>
                <w:szCs w:val="16"/>
              </w:rPr>
            </w:pPr>
            <w:r w:rsidRPr="005E3450">
              <w:rPr>
                <w:rFonts w:ascii="Times New Roman" w:hAnsi="Times New Roman"/>
                <w:bCs/>
                <w:sz w:val="16"/>
                <w:szCs w:val="16"/>
              </w:rPr>
              <w:t xml:space="preserve">Adatszolgáltatási </w:t>
            </w:r>
            <w:proofErr w:type="spellStart"/>
            <w:r w:rsidRPr="005E3450">
              <w:rPr>
                <w:rFonts w:ascii="Times New Roman" w:hAnsi="Times New Roman"/>
                <w:bCs/>
                <w:sz w:val="16"/>
                <w:szCs w:val="16"/>
              </w:rPr>
              <w:t>automatizáció</w:t>
            </w:r>
            <w:proofErr w:type="spellEnd"/>
          </w:p>
          <w:p w14:paraId="5F8C2ABB" w14:textId="77777777" w:rsidR="00DA5073" w:rsidRPr="00DA5073" w:rsidRDefault="00DA5073" w:rsidP="00865F0C">
            <w:pPr>
              <w:pStyle w:val="Listaszerbekezds"/>
              <w:numPr>
                <w:ilvl w:val="0"/>
                <w:numId w:val="32"/>
              </w:numPr>
              <w:jc w:val="both"/>
              <w:rPr>
                <w:rFonts w:ascii="Times New Roman" w:hAnsi="Times New Roman"/>
                <w:bCs/>
                <w:sz w:val="16"/>
                <w:szCs w:val="16"/>
              </w:rPr>
            </w:pPr>
            <w:r w:rsidRPr="00DA5073">
              <w:rPr>
                <w:rFonts w:ascii="Times New Roman" w:hAnsi="Times New Roman"/>
                <w:bCs/>
                <w:sz w:val="16"/>
                <w:szCs w:val="16"/>
              </w:rPr>
              <w:t>Megfelelő és aktuális adatokra támaszkodó tudásalapú döntéshozatal erősítése</w:t>
            </w:r>
          </w:p>
          <w:p w14:paraId="1F503C4D" w14:textId="77777777" w:rsidR="00DA5073" w:rsidRPr="00DA5073" w:rsidRDefault="00DA5073" w:rsidP="00F72177">
            <w:pPr>
              <w:pStyle w:val="Listaszerbekezds"/>
              <w:rPr>
                <w:rFonts w:ascii="Times New Roman" w:hAnsi="Times New Roman"/>
                <w:bCs/>
                <w:sz w:val="16"/>
                <w:szCs w:val="16"/>
              </w:rPr>
            </w:pPr>
          </w:p>
        </w:tc>
        <w:tc>
          <w:tcPr>
            <w:tcW w:w="2339" w:type="pct"/>
            <w:tcBorders>
              <w:top w:val="single" w:sz="8" w:space="0" w:color="000000"/>
              <w:left w:val="single" w:sz="8" w:space="0" w:color="000000"/>
              <w:bottom w:val="single" w:sz="8" w:space="0" w:color="000000"/>
              <w:right w:val="single" w:sz="8" w:space="0" w:color="000000"/>
            </w:tcBorders>
          </w:tcPr>
          <w:p w14:paraId="64260CD1" w14:textId="77777777" w:rsidR="00DA5073" w:rsidRPr="00DA5073" w:rsidRDefault="00DA5073" w:rsidP="00865F0C">
            <w:pPr>
              <w:pStyle w:val="Listaszerbekezds"/>
              <w:numPr>
                <w:ilvl w:val="0"/>
                <w:numId w:val="30"/>
              </w:numPr>
              <w:jc w:val="both"/>
              <w:rPr>
                <w:rFonts w:ascii="Times New Roman" w:eastAsia="Calibri" w:hAnsi="Times New Roman"/>
                <w:sz w:val="16"/>
                <w:szCs w:val="16"/>
              </w:rPr>
            </w:pPr>
            <w:r w:rsidRPr="00DA5073">
              <w:rPr>
                <w:rFonts w:ascii="Times New Roman" w:eastAsia="Calibri" w:hAnsi="Times New Roman"/>
                <w:sz w:val="16"/>
                <w:szCs w:val="16"/>
              </w:rPr>
              <w:t>Átmeneti állapot az elektronikus adatszolgáltatási rendszerek folyamatban levő kialakítása miatt (egyidejűleg papíralapú és elektronikus adatszolgáltatás).</w:t>
            </w:r>
          </w:p>
          <w:p w14:paraId="22C6ACA2" w14:textId="77777777" w:rsidR="00DA5073" w:rsidRPr="00DA5073" w:rsidRDefault="0035010B" w:rsidP="00865F0C">
            <w:pPr>
              <w:pStyle w:val="Listaszerbekezds"/>
              <w:numPr>
                <w:ilvl w:val="0"/>
                <w:numId w:val="30"/>
              </w:numPr>
              <w:jc w:val="both"/>
              <w:rPr>
                <w:rFonts w:ascii="Times New Roman" w:eastAsia="Calibri" w:hAnsi="Times New Roman"/>
                <w:sz w:val="16"/>
                <w:szCs w:val="16"/>
              </w:rPr>
            </w:pPr>
            <w:r>
              <w:rPr>
                <w:rFonts w:ascii="Times New Roman" w:eastAsia="Calibri" w:hAnsi="Times New Roman"/>
                <w:sz w:val="16"/>
                <w:szCs w:val="16"/>
              </w:rPr>
              <w:t>O</w:t>
            </w:r>
            <w:r w:rsidRPr="00DA5073">
              <w:rPr>
                <w:rFonts w:ascii="Times New Roman" w:eastAsia="Calibri" w:hAnsi="Times New Roman"/>
                <w:sz w:val="16"/>
                <w:szCs w:val="16"/>
              </w:rPr>
              <w:t xml:space="preserve">lykor hiányos vagy félrevezető </w:t>
            </w:r>
            <w:r w:rsidR="00DA5073" w:rsidRPr="00DA5073">
              <w:rPr>
                <w:rFonts w:ascii="Times New Roman" w:eastAsia="Calibri" w:hAnsi="Times New Roman"/>
                <w:sz w:val="16"/>
                <w:szCs w:val="16"/>
              </w:rPr>
              <w:t xml:space="preserve">fogyasztói tájékoztatás </w:t>
            </w:r>
          </w:p>
          <w:p w14:paraId="3AD97C3F" w14:textId="77777777" w:rsidR="00DA5073" w:rsidRPr="00DA5073" w:rsidRDefault="00DA5073" w:rsidP="00865F0C">
            <w:pPr>
              <w:pStyle w:val="Listaszerbekezds"/>
              <w:numPr>
                <w:ilvl w:val="0"/>
                <w:numId w:val="30"/>
              </w:numPr>
              <w:jc w:val="both"/>
              <w:rPr>
                <w:rFonts w:ascii="Times New Roman" w:hAnsi="Times New Roman"/>
                <w:sz w:val="16"/>
                <w:szCs w:val="16"/>
              </w:rPr>
            </w:pPr>
            <w:r w:rsidRPr="00DA5073">
              <w:rPr>
                <w:rFonts w:ascii="Times New Roman" w:hAnsi="Times New Roman"/>
                <w:sz w:val="16"/>
                <w:szCs w:val="16"/>
              </w:rPr>
              <w:t>A feketekereskedelem, illegális haltelepítés és orvhalászat ellenőrizhetetlensége</w:t>
            </w:r>
          </w:p>
          <w:p w14:paraId="44805BF9" w14:textId="77777777" w:rsidR="00DA5073" w:rsidRDefault="00DA5073" w:rsidP="00865F0C">
            <w:pPr>
              <w:pStyle w:val="Listaszerbekezds"/>
              <w:numPr>
                <w:ilvl w:val="0"/>
                <w:numId w:val="30"/>
              </w:numPr>
              <w:jc w:val="both"/>
              <w:rPr>
                <w:rFonts w:ascii="Times New Roman" w:hAnsi="Times New Roman"/>
                <w:sz w:val="16"/>
                <w:szCs w:val="16"/>
              </w:rPr>
            </w:pPr>
            <w:r w:rsidRPr="00DA5073">
              <w:rPr>
                <w:rFonts w:ascii="Times New Roman" w:hAnsi="Times New Roman"/>
                <w:sz w:val="16"/>
                <w:szCs w:val="16"/>
              </w:rPr>
              <w:t xml:space="preserve">Az adatszolgáltatók </w:t>
            </w:r>
            <w:r w:rsidR="005E3450">
              <w:rPr>
                <w:rFonts w:ascii="Times New Roman" w:hAnsi="Times New Roman"/>
                <w:sz w:val="16"/>
                <w:szCs w:val="16"/>
              </w:rPr>
              <w:t xml:space="preserve">valós </w:t>
            </w:r>
            <w:r w:rsidRPr="00DA5073">
              <w:rPr>
                <w:rFonts w:ascii="Times New Roman" w:hAnsi="Times New Roman"/>
                <w:sz w:val="16"/>
                <w:szCs w:val="16"/>
              </w:rPr>
              <w:t xml:space="preserve">adatszolgáltatásra </w:t>
            </w:r>
            <w:r w:rsidR="005E3450">
              <w:rPr>
                <w:rFonts w:ascii="Times New Roman" w:hAnsi="Times New Roman"/>
                <w:sz w:val="16"/>
                <w:szCs w:val="16"/>
              </w:rPr>
              <w:t xml:space="preserve">való </w:t>
            </w:r>
            <w:r w:rsidRPr="00DA5073">
              <w:rPr>
                <w:rFonts w:ascii="Times New Roman" w:hAnsi="Times New Roman"/>
                <w:sz w:val="16"/>
                <w:szCs w:val="16"/>
              </w:rPr>
              <w:t>ösztönzésének hiánya</w:t>
            </w:r>
          </w:p>
          <w:p w14:paraId="0B552631" w14:textId="77777777" w:rsidR="005E3450" w:rsidRPr="005E3450" w:rsidRDefault="005E3450" w:rsidP="00865F0C">
            <w:pPr>
              <w:pStyle w:val="Listaszerbekezds"/>
              <w:numPr>
                <w:ilvl w:val="0"/>
                <w:numId w:val="30"/>
              </w:numPr>
              <w:rPr>
                <w:rFonts w:ascii="Times New Roman" w:hAnsi="Times New Roman"/>
                <w:sz w:val="16"/>
                <w:szCs w:val="16"/>
              </w:rPr>
            </w:pPr>
            <w:r w:rsidRPr="005E3450">
              <w:rPr>
                <w:rFonts w:ascii="Times New Roman" w:hAnsi="Times New Roman"/>
                <w:sz w:val="16"/>
                <w:szCs w:val="16"/>
              </w:rPr>
              <w:t>Adatszolgáltatás után</w:t>
            </w:r>
            <w:r>
              <w:rPr>
                <w:rFonts w:ascii="Times New Roman" w:hAnsi="Times New Roman"/>
                <w:sz w:val="16"/>
                <w:szCs w:val="16"/>
              </w:rPr>
              <w:t>i</w:t>
            </w:r>
            <w:r w:rsidRPr="005E3450">
              <w:rPr>
                <w:rFonts w:ascii="Times New Roman" w:hAnsi="Times New Roman"/>
                <w:sz w:val="16"/>
                <w:szCs w:val="16"/>
              </w:rPr>
              <w:t xml:space="preserve"> visszajelentés-visszacsatolás, elemzések hiánya</w:t>
            </w:r>
          </w:p>
          <w:p w14:paraId="5CA6EB42" w14:textId="77777777" w:rsidR="00DA5073" w:rsidRPr="00DA5073" w:rsidRDefault="00DA5073" w:rsidP="00865F0C">
            <w:pPr>
              <w:pStyle w:val="Listaszerbekezds"/>
              <w:numPr>
                <w:ilvl w:val="0"/>
                <w:numId w:val="30"/>
              </w:numPr>
              <w:jc w:val="both"/>
              <w:rPr>
                <w:rFonts w:ascii="Times New Roman" w:hAnsi="Times New Roman"/>
                <w:sz w:val="16"/>
                <w:szCs w:val="16"/>
              </w:rPr>
            </w:pPr>
            <w:r w:rsidRPr="00DA5073">
              <w:rPr>
                <w:rFonts w:ascii="Times New Roman" w:hAnsi="Times New Roman"/>
                <w:sz w:val="16"/>
                <w:szCs w:val="16"/>
              </w:rPr>
              <w:t>Kis létszámú állami halőri szolgálat</w:t>
            </w:r>
          </w:p>
          <w:p w14:paraId="0A9C2B6E" w14:textId="77777777" w:rsidR="00DA5073" w:rsidRPr="00DA5073" w:rsidRDefault="00DA5073" w:rsidP="00865F0C">
            <w:pPr>
              <w:pStyle w:val="Listaszerbekezds"/>
              <w:numPr>
                <w:ilvl w:val="0"/>
                <w:numId w:val="30"/>
              </w:numPr>
              <w:jc w:val="both"/>
              <w:rPr>
                <w:rFonts w:ascii="Times New Roman" w:hAnsi="Times New Roman"/>
                <w:sz w:val="16"/>
                <w:szCs w:val="16"/>
              </w:rPr>
            </w:pPr>
            <w:r w:rsidRPr="00DA5073">
              <w:rPr>
                <w:rFonts w:ascii="Times New Roman" w:hAnsi="Times New Roman"/>
                <w:sz w:val="16"/>
                <w:szCs w:val="16"/>
              </w:rPr>
              <w:t xml:space="preserve">Túlzott adminisztrációs </w:t>
            </w:r>
            <w:proofErr w:type="spellStart"/>
            <w:r w:rsidRPr="00DA5073">
              <w:rPr>
                <w:rFonts w:ascii="Times New Roman" w:hAnsi="Times New Roman"/>
                <w:sz w:val="16"/>
                <w:szCs w:val="16"/>
              </w:rPr>
              <w:t>terhek</w:t>
            </w:r>
            <w:proofErr w:type="spellEnd"/>
            <w:r w:rsidRPr="00DA5073">
              <w:rPr>
                <w:rFonts w:ascii="Times New Roman" w:hAnsi="Times New Roman"/>
                <w:sz w:val="16"/>
                <w:szCs w:val="16"/>
              </w:rPr>
              <w:t xml:space="preserve"> az adatszolgáltatóknak</w:t>
            </w:r>
          </w:p>
          <w:p w14:paraId="243AD662" w14:textId="77777777" w:rsidR="00DA5073" w:rsidRPr="00DA5073" w:rsidRDefault="00DA5073" w:rsidP="00F72177">
            <w:pPr>
              <w:pStyle w:val="Listaszerbekezds"/>
              <w:rPr>
                <w:rFonts w:ascii="Times New Roman" w:hAnsi="Times New Roman"/>
                <w:sz w:val="16"/>
                <w:szCs w:val="16"/>
              </w:rPr>
            </w:pPr>
          </w:p>
        </w:tc>
      </w:tr>
    </w:tbl>
    <w:p w14:paraId="11212B3A" w14:textId="77777777" w:rsidR="00887436" w:rsidRDefault="00887436" w:rsidP="0035010B">
      <w:pPr>
        <w:jc w:val="both"/>
        <w:rPr>
          <w:rFonts w:ascii="Times New Roman" w:hAnsi="Times New Roman" w:cs="Times New Roman"/>
        </w:rPr>
      </w:pPr>
    </w:p>
    <w:p w14:paraId="4083F948" w14:textId="77777777" w:rsidR="0035010B" w:rsidRDefault="0035010B" w:rsidP="0035010B">
      <w:pPr>
        <w:jc w:val="both"/>
        <w:rPr>
          <w:rFonts w:ascii="Times New Roman" w:hAnsi="Times New Roman" w:cs="Times New Roman"/>
        </w:rPr>
      </w:pPr>
      <w:r>
        <w:rPr>
          <w:rFonts w:ascii="Times New Roman" w:hAnsi="Times New Roman" w:cs="Times New Roman"/>
        </w:rPr>
        <w:t>Azonosított igények:</w:t>
      </w:r>
    </w:p>
    <w:p w14:paraId="21FF239E" w14:textId="77777777" w:rsidR="0035010B" w:rsidRPr="006B0E1F" w:rsidRDefault="0035010B" w:rsidP="0035010B">
      <w:pPr>
        <w:jc w:val="both"/>
        <w:rPr>
          <w:rFonts w:ascii="Times New Roman" w:hAnsi="Times New Roman" w:cs="Times New Roman"/>
        </w:rPr>
      </w:pPr>
    </w:p>
    <w:p w14:paraId="540635FF" w14:textId="77777777" w:rsidR="0035010B" w:rsidRDefault="0035010B"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 xml:space="preserve">Az elektronikus adatszolgáltatási rendszer korszerűsítése, fejlesztése, új ellenőrzési </w:t>
      </w:r>
      <w:r>
        <w:rPr>
          <w:rFonts w:ascii="Times New Roman" w:hAnsi="Times New Roman" w:cs="Times New Roman"/>
        </w:rPr>
        <w:t>adatpiacok létrehozása, kereszt</w:t>
      </w:r>
      <w:r w:rsidRPr="0035010B">
        <w:rPr>
          <w:rFonts w:ascii="Times New Roman" w:hAnsi="Times New Roman" w:cs="Times New Roman"/>
        </w:rPr>
        <w:t>ellenőrzések kialakítása, lekérdezések bővítése, a meglévő rendszerek bővítése és a rendszerek közötti rendszerkapcsolatok kialakítása.</w:t>
      </w:r>
    </w:p>
    <w:p w14:paraId="0D524A10" w14:textId="77777777" w:rsidR="0035010B" w:rsidRDefault="0035010B"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Az adatgyűjtési és ellenőrzési feladatok ellátásához szükséges gép- és eszközbeszerzés támogatása (beleértve a terepi kiszállásokhoz szükséges gépeket és eszközöket is).</w:t>
      </w:r>
    </w:p>
    <w:p w14:paraId="28EFF3CC" w14:textId="77777777" w:rsidR="0035010B" w:rsidRDefault="0035010B"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Az európai igényeknek és a hazai sajátosságoknak egyaránt megfelelő adatszolgáltatási és ellenőrzési rendszer működtetése.</w:t>
      </w:r>
    </w:p>
    <w:p w14:paraId="1868A47D" w14:textId="77777777" w:rsidR="0035010B" w:rsidRDefault="0035010B"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Az adatgyűjtéshez és ellenőrzéshez szükséges számítógépes hardverek és szo</w:t>
      </w:r>
      <w:r w:rsidR="005E3450">
        <w:rPr>
          <w:rFonts w:ascii="Times New Roman" w:hAnsi="Times New Roman" w:cs="Times New Roman"/>
        </w:rPr>
        <w:t>ftverek fejlesztése, beszerzése</w:t>
      </w:r>
      <w:r w:rsidRPr="0035010B">
        <w:rPr>
          <w:rFonts w:ascii="Times New Roman" w:hAnsi="Times New Roman" w:cs="Times New Roman"/>
        </w:rPr>
        <w:t xml:space="preserve"> és üzembe helyezése.</w:t>
      </w:r>
    </w:p>
    <w:p w14:paraId="017B1EEA" w14:textId="77777777" w:rsidR="0035010B" w:rsidRDefault="0035010B"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A halgazdálkodási adatok gyűjtését, a halgazdálkodási tevékenységek monitor</w:t>
      </w:r>
      <w:r w:rsidR="00A63F3F">
        <w:rPr>
          <w:rFonts w:ascii="Times New Roman" w:hAnsi="Times New Roman" w:cs="Times New Roman"/>
        </w:rPr>
        <w:t>ozás</w:t>
      </w:r>
      <w:r w:rsidRPr="0035010B">
        <w:rPr>
          <w:rFonts w:ascii="Times New Roman" w:hAnsi="Times New Roman" w:cs="Times New Roman"/>
        </w:rPr>
        <w:t>át, ellenőrzését és felügyeletét végző személyzet képzési és csereprogramjai, ideértve a tagállamok közöttieket is.</w:t>
      </w:r>
    </w:p>
    <w:p w14:paraId="6B5D9FC4" w14:textId="77777777" w:rsidR="0035010B" w:rsidRDefault="0035010B"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 xml:space="preserve">A tudományos elemzés céljából és a közös halászati politika végrehajtása érdekében történő adatgyűjtés, -kezelés, </w:t>
      </w:r>
      <w:r>
        <w:rPr>
          <w:rFonts w:ascii="Times New Roman" w:hAnsi="Times New Roman" w:cs="Times New Roman"/>
        </w:rPr>
        <w:t>-</w:t>
      </w:r>
      <w:r w:rsidRPr="0035010B">
        <w:rPr>
          <w:rFonts w:ascii="Times New Roman" w:hAnsi="Times New Roman" w:cs="Times New Roman"/>
        </w:rPr>
        <w:t>kiértékelés és -felhasználás támogatása, tagállamok közötti adatcsere és adatelemzés.</w:t>
      </w:r>
    </w:p>
    <w:p w14:paraId="01C71B38" w14:textId="77777777" w:rsidR="0035010B" w:rsidRDefault="0035010B"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 xml:space="preserve">Az adatgyűjtési és adatkezelési rendszerek fejlesztése, valamint kísérleti projektek végrehajtása a már létező adatgyűjtési és adatkezelési </w:t>
      </w:r>
      <w:r w:rsidR="00A94F15">
        <w:rPr>
          <w:rFonts w:ascii="Times New Roman" w:hAnsi="Times New Roman" w:cs="Times New Roman"/>
        </w:rPr>
        <w:t>rendszerek fejlesztése céljából</w:t>
      </w:r>
      <w:r w:rsidRPr="0035010B">
        <w:rPr>
          <w:rFonts w:ascii="Times New Roman" w:hAnsi="Times New Roman" w:cs="Times New Roman"/>
        </w:rPr>
        <w:t>.</w:t>
      </w:r>
    </w:p>
    <w:p w14:paraId="4E6BD97B" w14:textId="77777777" w:rsidR="0035010B" w:rsidRDefault="0035010B"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 xml:space="preserve">Adatszolgáltatók ösztönzése, </w:t>
      </w:r>
      <w:r>
        <w:rPr>
          <w:rFonts w:ascii="Times New Roman" w:hAnsi="Times New Roman" w:cs="Times New Roman"/>
        </w:rPr>
        <w:t>adatvásárlás</w:t>
      </w:r>
      <w:r w:rsidRPr="0035010B">
        <w:rPr>
          <w:rFonts w:ascii="Times New Roman" w:hAnsi="Times New Roman" w:cs="Times New Roman"/>
        </w:rPr>
        <w:t xml:space="preserve"> lehetőség</w:t>
      </w:r>
      <w:r>
        <w:rPr>
          <w:rFonts w:ascii="Times New Roman" w:hAnsi="Times New Roman" w:cs="Times New Roman"/>
        </w:rPr>
        <w:t>ének</w:t>
      </w:r>
      <w:r w:rsidRPr="0035010B">
        <w:rPr>
          <w:rFonts w:ascii="Times New Roman" w:hAnsi="Times New Roman" w:cs="Times New Roman"/>
        </w:rPr>
        <w:t xml:space="preserve"> biztosítása.</w:t>
      </w:r>
    </w:p>
    <w:p w14:paraId="1A832EFC" w14:textId="77777777" w:rsidR="00A94F15" w:rsidRPr="0035010B" w:rsidRDefault="00A94F15" w:rsidP="00865F0C">
      <w:pPr>
        <w:pStyle w:val="Listaszerbekezds"/>
        <w:numPr>
          <w:ilvl w:val="0"/>
          <w:numId w:val="33"/>
        </w:numPr>
        <w:jc w:val="both"/>
        <w:rPr>
          <w:rFonts w:ascii="Times New Roman" w:hAnsi="Times New Roman" w:cs="Times New Roman"/>
        </w:rPr>
      </w:pPr>
      <w:r w:rsidRPr="00A94F15">
        <w:rPr>
          <w:rFonts w:ascii="Times New Roman" w:hAnsi="Times New Roman" w:cs="Times New Roman"/>
        </w:rPr>
        <w:lastRenderedPageBreak/>
        <w:t>Adatszolgáltatók, adatgyűjtők és feldolgozók, adatgazdák egyértelmű elhatárolása, párhuzamosságok megszüntetése.</w:t>
      </w:r>
    </w:p>
    <w:p w14:paraId="35AE4839" w14:textId="77777777" w:rsidR="00C1024B" w:rsidRDefault="00C1024B" w:rsidP="0035010B">
      <w:pPr>
        <w:jc w:val="both"/>
        <w:rPr>
          <w:rFonts w:ascii="Times New Roman" w:hAnsi="Times New Roman" w:cs="Times New Roman"/>
        </w:rPr>
      </w:pPr>
    </w:p>
    <w:p w14:paraId="7A1581E7" w14:textId="77777777" w:rsidR="0035010B" w:rsidRDefault="0035010B" w:rsidP="0035010B">
      <w:pPr>
        <w:jc w:val="both"/>
        <w:rPr>
          <w:rFonts w:ascii="Times New Roman" w:hAnsi="Times New Roman" w:cs="Times New Roman"/>
        </w:rPr>
      </w:pPr>
      <w:r w:rsidRPr="00D424BF">
        <w:rPr>
          <w:rFonts w:ascii="Times New Roman" w:hAnsi="Times New Roman" w:cs="Times New Roman"/>
        </w:rPr>
        <w:t>A SWOT</w:t>
      </w:r>
      <w:r w:rsidR="00401779">
        <w:rPr>
          <w:rFonts w:ascii="Times New Roman" w:hAnsi="Times New Roman" w:cs="Times New Roman"/>
        </w:rPr>
        <w:t>-</w:t>
      </w:r>
      <w:r w:rsidRPr="00D424BF">
        <w:rPr>
          <w:rFonts w:ascii="Times New Roman" w:hAnsi="Times New Roman" w:cs="Times New Roman"/>
        </w:rPr>
        <w:t xml:space="preserve">elemzés és </w:t>
      </w:r>
      <w:r>
        <w:rPr>
          <w:rFonts w:ascii="Times New Roman" w:hAnsi="Times New Roman" w:cs="Times New Roman"/>
        </w:rPr>
        <w:t xml:space="preserve">a NAS intézkedései </w:t>
      </w:r>
      <w:r w:rsidRPr="00D424BF">
        <w:rPr>
          <w:rFonts w:ascii="Times New Roman" w:hAnsi="Times New Roman" w:cs="Times New Roman"/>
        </w:rPr>
        <w:t>közötti összhang</w:t>
      </w:r>
      <w:r>
        <w:rPr>
          <w:rFonts w:ascii="Times New Roman" w:hAnsi="Times New Roman" w:cs="Times New Roman"/>
        </w:rPr>
        <w:t>:</w:t>
      </w:r>
    </w:p>
    <w:p w14:paraId="26257AE6" w14:textId="77777777" w:rsidR="0035010B" w:rsidRPr="00D424BF" w:rsidRDefault="0035010B" w:rsidP="0035010B">
      <w:pPr>
        <w:jc w:val="both"/>
        <w:rPr>
          <w:rFonts w:ascii="Times New Roman" w:hAnsi="Times New Roman" w:cs="Times New Roman"/>
        </w:rPr>
      </w:pPr>
    </w:p>
    <w:p w14:paraId="06E88653" w14:textId="77777777" w:rsidR="0035010B" w:rsidRDefault="0035010B" w:rsidP="0035010B">
      <w:pPr>
        <w:jc w:val="both"/>
        <w:rPr>
          <w:rFonts w:ascii="Times New Roman" w:hAnsi="Times New Roman" w:cs="Times New Roman"/>
        </w:rPr>
      </w:pPr>
      <w:r w:rsidRPr="0035010B">
        <w:rPr>
          <w:rFonts w:ascii="Times New Roman" w:hAnsi="Times New Roman" w:cs="Times New Roman"/>
        </w:rPr>
        <w:t xml:space="preserve">A NAS elsődlegesen az </w:t>
      </w:r>
      <w:proofErr w:type="spellStart"/>
      <w:r w:rsidRPr="0035010B">
        <w:rPr>
          <w:rFonts w:ascii="Times New Roman" w:hAnsi="Times New Roman" w:cs="Times New Roman"/>
        </w:rPr>
        <w:t>akvakultúra</w:t>
      </w:r>
      <w:proofErr w:type="spellEnd"/>
      <w:r w:rsidRPr="0035010B">
        <w:rPr>
          <w:rFonts w:ascii="Times New Roman" w:hAnsi="Times New Roman" w:cs="Times New Roman"/>
        </w:rPr>
        <w:t xml:space="preserve"> fejlesztésével foglalkozik, azonban a megfogalmazot</w:t>
      </w:r>
      <w:r>
        <w:rPr>
          <w:rFonts w:ascii="Times New Roman" w:hAnsi="Times New Roman" w:cs="Times New Roman"/>
        </w:rPr>
        <w:t>t igények illeszkednek a NAS</w:t>
      </w:r>
      <w:r w:rsidRPr="0035010B">
        <w:rPr>
          <w:rFonts w:ascii="Times New Roman" w:hAnsi="Times New Roman" w:cs="Times New Roman"/>
        </w:rPr>
        <w:t xml:space="preserve"> 4. </w:t>
      </w:r>
      <w:r w:rsidR="00A94F15">
        <w:rPr>
          <w:rFonts w:ascii="Times New Roman" w:hAnsi="Times New Roman" w:cs="Times New Roman"/>
        </w:rPr>
        <w:t>beavatkozás 4.1 és 4.2 intézkedéseiben</w:t>
      </w:r>
      <w:r w:rsidR="00A94F15" w:rsidRPr="00A94F15">
        <w:rPr>
          <w:rFonts w:ascii="Times New Roman" w:hAnsi="Times New Roman" w:cs="Times New Roman"/>
        </w:rPr>
        <w:t xml:space="preserve"> meghatározott stratégiai célkitűzések</w:t>
      </w:r>
      <w:r w:rsidR="00A94F15">
        <w:rPr>
          <w:rFonts w:ascii="Times New Roman" w:hAnsi="Times New Roman" w:cs="Times New Roman"/>
        </w:rPr>
        <w:t>hez</w:t>
      </w:r>
      <w:r w:rsidRPr="008A7A6E">
        <w:rPr>
          <w:rFonts w:ascii="Times New Roman" w:hAnsi="Times New Roman" w:cs="Times New Roman"/>
        </w:rPr>
        <w:t>.</w:t>
      </w:r>
    </w:p>
    <w:p w14:paraId="2175DD8B" w14:textId="77777777" w:rsidR="00D30104" w:rsidRDefault="00D30104" w:rsidP="0035010B">
      <w:pPr>
        <w:jc w:val="both"/>
        <w:rPr>
          <w:rFonts w:ascii="Times New Roman" w:hAnsi="Times New Roman" w:cs="Times New Roman"/>
        </w:rPr>
      </w:pPr>
    </w:p>
    <w:tbl>
      <w:tblPr>
        <w:tblStyle w:val="Rcsostblzat"/>
        <w:tblW w:w="0" w:type="auto"/>
        <w:tblLook w:val="04A0" w:firstRow="1" w:lastRow="0" w:firstColumn="1" w:lastColumn="0" w:noHBand="0" w:noVBand="1"/>
      </w:tblPr>
      <w:tblGrid>
        <w:gridCol w:w="9062"/>
      </w:tblGrid>
      <w:tr w:rsidR="002E70A7" w14:paraId="63AF2C88" w14:textId="77777777" w:rsidTr="002E70A7">
        <w:tc>
          <w:tcPr>
            <w:tcW w:w="9212" w:type="dxa"/>
          </w:tcPr>
          <w:p w14:paraId="41C0EA99" w14:textId="77777777" w:rsidR="002E70A7" w:rsidRDefault="002E70A7" w:rsidP="002E70A7">
            <w:pPr>
              <w:jc w:val="both"/>
              <w:rPr>
                <w:rFonts w:ascii="Times New Roman" w:hAnsi="Times New Roman" w:cs="Times New Roman"/>
              </w:rPr>
            </w:pPr>
            <w:r w:rsidRPr="002E70A7">
              <w:rPr>
                <w:rFonts w:ascii="Times New Roman" w:hAnsi="Times New Roman" w:cs="Times New Roman"/>
              </w:rPr>
              <w:t xml:space="preserve">A fentiek alapján a magyar </w:t>
            </w:r>
            <w:proofErr w:type="spellStart"/>
            <w:r w:rsidRPr="002E70A7">
              <w:rPr>
                <w:rFonts w:ascii="Times New Roman" w:hAnsi="Times New Roman" w:cs="Times New Roman"/>
              </w:rPr>
              <w:t>akvakultúra</w:t>
            </w:r>
            <w:proofErr w:type="spellEnd"/>
            <w:r w:rsidRPr="002E70A7">
              <w:rPr>
                <w:rFonts w:ascii="Times New Roman" w:hAnsi="Times New Roman" w:cs="Times New Roman"/>
              </w:rPr>
              <w:t xml:space="preserve"> fejlesztésének fő stratégiai irányai az alábbiakban foglalhatók össze:</w:t>
            </w:r>
          </w:p>
          <w:p w14:paraId="20F4C5E7" w14:textId="77777777" w:rsidR="00881404" w:rsidRPr="002E70A7" w:rsidRDefault="00881404" w:rsidP="002E70A7">
            <w:pPr>
              <w:jc w:val="both"/>
              <w:rPr>
                <w:rFonts w:ascii="Times New Roman" w:hAnsi="Times New Roman" w:cs="Times New Roman"/>
              </w:rPr>
            </w:pPr>
          </w:p>
          <w:p w14:paraId="6958EBFB" w14:textId="77777777" w:rsidR="002E70A7" w:rsidRPr="002E70A7" w:rsidRDefault="002E70A7" w:rsidP="00865F0C">
            <w:pPr>
              <w:pStyle w:val="Listaszerbekezds"/>
              <w:numPr>
                <w:ilvl w:val="0"/>
                <w:numId w:val="52"/>
              </w:numPr>
              <w:jc w:val="both"/>
              <w:rPr>
                <w:rFonts w:ascii="Times New Roman" w:hAnsi="Times New Roman" w:cs="Times New Roman"/>
              </w:rPr>
            </w:pPr>
            <w:r w:rsidRPr="002E70A7">
              <w:rPr>
                <w:rFonts w:ascii="Times New Roman" w:hAnsi="Times New Roman" w:cs="Times New Roman"/>
              </w:rPr>
              <w:t>A haltermékek iránti kereslet növelése célzott promócióval;</w:t>
            </w:r>
          </w:p>
          <w:p w14:paraId="1361FDD0" w14:textId="77777777" w:rsidR="002E70A7" w:rsidRPr="002E70A7" w:rsidRDefault="002E70A7" w:rsidP="00865F0C">
            <w:pPr>
              <w:pStyle w:val="Listaszerbekezds"/>
              <w:numPr>
                <w:ilvl w:val="0"/>
                <w:numId w:val="52"/>
              </w:numPr>
              <w:jc w:val="both"/>
              <w:rPr>
                <w:rFonts w:ascii="Times New Roman" w:hAnsi="Times New Roman" w:cs="Times New Roman"/>
              </w:rPr>
            </w:pPr>
            <w:r w:rsidRPr="002E70A7">
              <w:rPr>
                <w:rFonts w:ascii="Times New Roman" w:hAnsi="Times New Roman" w:cs="Times New Roman"/>
              </w:rPr>
              <w:t>A haltermékek kínálatának bővítése a feldolgozás és elosztás fejlesztésével;</w:t>
            </w:r>
          </w:p>
          <w:p w14:paraId="3152D12E" w14:textId="77777777" w:rsidR="002E70A7" w:rsidRPr="002E70A7" w:rsidRDefault="002E70A7" w:rsidP="00865F0C">
            <w:pPr>
              <w:pStyle w:val="Listaszerbekezds"/>
              <w:numPr>
                <w:ilvl w:val="0"/>
                <w:numId w:val="52"/>
              </w:numPr>
              <w:jc w:val="both"/>
              <w:rPr>
                <w:rFonts w:ascii="Times New Roman" w:hAnsi="Times New Roman" w:cs="Times New Roman"/>
              </w:rPr>
            </w:pPr>
            <w:r w:rsidRPr="002E70A7">
              <w:rPr>
                <w:rFonts w:ascii="Times New Roman" w:hAnsi="Times New Roman" w:cs="Times New Roman"/>
              </w:rPr>
              <w:t xml:space="preserve">A haltermékek </w:t>
            </w:r>
            <w:proofErr w:type="spellStart"/>
            <w:r w:rsidRPr="002E70A7">
              <w:rPr>
                <w:rFonts w:ascii="Times New Roman" w:hAnsi="Times New Roman" w:cs="Times New Roman"/>
              </w:rPr>
              <w:t>nyomonkövethetőségének</w:t>
            </w:r>
            <w:proofErr w:type="spellEnd"/>
            <w:r w:rsidRPr="002E70A7">
              <w:rPr>
                <w:rFonts w:ascii="Times New Roman" w:hAnsi="Times New Roman" w:cs="Times New Roman"/>
              </w:rPr>
              <w:t xml:space="preserve"> és élelmiszerbiztonságának javítása;</w:t>
            </w:r>
          </w:p>
          <w:p w14:paraId="512FA987" w14:textId="77777777" w:rsidR="002E70A7" w:rsidRDefault="002E70A7" w:rsidP="00865F0C">
            <w:pPr>
              <w:pStyle w:val="Listaszerbekezds"/>
              <w:numPr>
                <w:ilvl w:val="0"/>
                <w:numId w:val="52"/>
              </w:numPr>
              <w:jc w:val="both"/>
              <w:rPr>
                <w:rFonts w:ascii="Times New Roman" w:hAnsi="Times New Roman" w:cs="Times New Roman"/>
              </w:rPr>
            </w:pPr>
            <w:r w:rsidRPr="002E70A7">
              <w:rPr>
                <w:rFonts w:ascii="Times New Roman" w:hAnsi="Times New Roman" w:cs="Times New Roman"/>
              </w:rPr>
              <w:t>A termelő kapacitások gazdaságilag és környezetileg fenntartható bővítése, új termelési technológiák fejlesztése a haltermékekkel való önellátás javítása érdekében;</w:t>
            </w:r>
          </w:p>
          <w:p w14:paraId="2C877563" w14:textId="77777777" w:rsidR="002E70A7" w:rsidRPr="002E70A7" w:rsidRDefault="002E70A7" w:rsidP="00865F0C">
            <w:pPr>
              <w:pStyle w:val="Listaszerbekezds"/>
              <w:numPr>
                <w:ilvl w:val="0"/>
                <w:numId w:val="52"/>
              </w:numPr>
              <w:jc w:val="both"/>
              <w:rPr>
                <w:rFonts w:ascii="Times New Roman" w:hAnsi="Times New Roman" w:cs="Times New Roman"/>
              </w:rPr>
            </w:pPr>
            <w:r w:rsidRPr="002E70A7">
              <w:rPr>
                <w:rFonts w:ascii="Times New Roman" w:hAnsi="Times New Roman" w:cs="Times New Roman"/>
              </w:rPr>
              <w:t>Klíma- és környezetbarát halgazdálkodási módszerek támogatása, a vízi és vizes élőhelyek biodiverzitásának fenntartása és fejlesztése.</w:t>
            </w:r>
          </w:p>
        </w:tc>
      </w:tr>
    </w:tbl>
    <w:p w14:paraId="524C47E1" w14:textId="77777777" w:rsidR="0035010B" w:rsidRDefault="0035010B" w:rsidP="0035010B">
      <w:pPr>
        <w:jc w:val="both"/>
        <w:rPr>
          <w:rFonts w:ascii="Times New Roman" w:hAnsi="Times New Roman" w:cs="Times New Roman"/>
        </w:rPr>
      </w:pPr>
    </w:p>
    <w:p w14:paraId="536E60D9" w14:textId="77777777" w:rsidR="00CF7BA7" w:rsidRDefault="00CF7BA7" w:rsidP="00CF7BA7">
      <w:pPr>
        <w:rPr>
          <w:rFonts w:ascii="Times New Roman" w:hAnsi="Times New Roman" w:cs="Times New Roman"/>
          <w:b/>
        </w:rPr>
      </w:pPr>
      <w:r w:rsidRPr="00CF7BA7">
        <w:rPr>
          <w:rFonts w:ascii="Times New Roman" w:hAnsi="Times New Roman" w:cs="Times New Roman"/>
          <w:b/>
        </w:rPr>
        <w:t xml:space="preserve">2. Az </w:t>
      </w:r>
      <w:proofErr w:type="spellStart"/>
      <w:r w:rsidRPr="00CF7BA7">
        <w:rPr>
          <w:rFonts w:ascii="Times New Roman" w:hAnsi="Times New Roman" w:cs="Times New Roman"/>
          <w:b/>
        </w:rPr>
        <w:t>akvakultúra</w:t>
      </w:r>
      <w:proofErr w:type="spellEnd"/>
      <w:r w:rsidRPr="00CF7BA7">
        <w:rPr>
          <w:rFonts w:ascii="Times New Roman" w:hAnsi="Times New Roman" w:cs="Times New Roman"/>
          <w:b/>
        </w:rPr>
        <w:t xml:space="preserve"> jogi és intézményi hátterének leírása</w:t>
      </w:r>
    </w:p>
    <w:p w14:paraId="4C864411" w14:textId="77777777" w:rsidR="00CF7BA7" w:rsidRDefault="00CF7BA7" w:rsidP="00CF7BA7">
      <w:pPr>
        <w:rPr>
          <w:rFonts w:ascii="Times New Roman" w:hAnsi="Times New Roman" w:cs="Times New Roman"/>
          <w:b/>
        </w:rPr>
      </w:pPr>
    </w:p>
    <w:p w14:paraId="55EE14D8" w14:textId="77777777" w:rsidR="000225BE" w:rsidRPr="000225BE" w:rsidRDefault="000225BE" w:rsidP="00CF7BA7">
      <w:pPr>
        <w:rPr>
          <w:rFonts w:ascii="Times New Roman" w:hAnsi="Times New Roman" w:cs="Times New Roman"/>
          <w:b/>
          <w:i/>
        </w:rPr>
      </w:pPr>
      <w:r w:rsidRPr="000225BE">
        <w:rPr>
          <w:rFonts w:ascii="Times New Roman" w:hAnsi="Times New Roman" w:cs="Times New Roman"/>
          <w:b/>
          <w:i/>
        </w:rPr>
        <w:t>Jogi háttér</w:t>
      </w:r>
    </w:p>
    <w:p w14:paraId="29A2860D" w14:textId="77777777" w:rsidR="00316184" w:rsidRDefault="00316184" w:rsidP="00CF7BA7">
      <w:pPr>
        <w:rPr>
          <w:rFonts w:ascii="Times New Roman" w:hAnsi="Times New Roman" w:cs="Times New Roman"/>
          <w:b/>
        </w:rPr>
      </w:pPr>
    </w:p>
    <w:p w14:paraId="5AFD638F" w14:textId="77777777" w:rsidR="00401779" w:rsidRPr="00401779" w:rsidRDefault="00401779" w:rsidP="00087738">
      <w:pPr>
        <w:jc w:val="both"/>
        <w:rPr>
          <w:rFonts w:ascii="Times New Roman" w:hAnsi="Times New Roman" w:cs="Times New Roman"/>
        </w:rPr>
      </w:pPr>
      <w:r w:rsidRPr="00401779">
        <w:rPr>
          <w:rFonts w:ascii="Times New Roman" w:hAnsi="Times New Roman" w:cs="Times New Roman"/>
        </w:rPr>
        <w:t xml:space="preserve">Az </w:t>
      </w:r>
      <w:proofErr w:type="spellStart"/>
      <w:r>
        <w:rPr>
          <w:rFonts w:ascii="Times New Roman" w:hAnsi="Times New Roman" w:cs="Times New Roman"/>
        </w:rPr>
        <w:t>akvakultúra</w:t>
      </w:r>
      <w:proofErr w:type="spellEnd"/>
      <w:r>
        <w:rPr>
          <w:rFonts w:ascii="Times New Roman" w:hAnsi="Times New Roman" w:cs="Times New Roman"/>
        </w:rPr>
        <w:t xml:space="preserve"> az EU egyik legátfogóbban szabályozott területe</w:t>
      </w:r>
      <w:r w:rsidR="00087738">
        <w:rPr>
          <w:rFonts w:ascii="Times New Roman" w:hAnsi="Times New Roman" w:cs="Times New Roman"/>
        </w:rPr>
        <w:t>, amelyet nagyszámú közösségi és nemzeti környezetvédelmi, állategészségügyi, állatjóléti, higiénia</w:t>
      </w:r>
      <w:r w:rsidR="00D821AB">
        <w:rPr>
          <w:rFonts w:ascii="Times New Roman" w:hAnsi="Times New Roman" w:cs="Times New Roman"/>
        </w:rPr>
        <w:t xml:space="preserve">i, élelmiszerbiztonsági, </w:t>
      </w:r>
      <w:proofErr w:type="spellStart"/>
      <w:r w:rsidR="00D821AB">
        <w:rPr>
          <w:rFonts w:ascii="Times New Roman" w:hAnsi="Times New Roman" w:cs="Times New Roman"/>
        </w:rPr>
        <w:t>nyomon</w:t>
      </w:r>
      <w:r w:rsidR="00087738">
        <w:rPr>
          <w:rFonts w:ascii="Times New Roman" w:hAnsi="Times New Roman" w:cs="Times New Roman"/>
        </w:rPr>
        <w:t>követhetőségi</w:t>
      </w:r>
      <w:proofErr w:type="spellEnd"/>
      <w:r w:rsidR="00087738">
        <w:rPr>
          <w:rFonts w:ascii="Times New Roman" w:hAnsi="Times New Roman" w:cs="Times New Roman"/>
        </w:rPr>
        <w:t xml:space="preserve">, fogyasztóvédelmi, kereskedelmi és piacszervezési jogi norma szabályoz közvetlenül vagy közvetve. Ezek teljes körű felsorolása és/vagy jellemzése túlmutat jelen stratégia keretein, </w:t>
      </w:r>
      <w:r w:rsidR="00FE1E34">
        <w:rPr>
          <w:rFonts w:ascii="Times New Roman" w:hAnsi="Times New Roman" w:cs="Times New Roman"/>
        </w:rPr>
        <w:t xml:space="preserve">ezért itt csak a magyar </w:t>
      </w:r>
      <w:proofErr w:type="spellStart"/>
      <w:r w:rsidR="00FE1E34">
        <w:rPr>
          <w:rFonts w:ascii="Times New Roman" w:hAnsi="Times New Roman" w:cs="Times New Roman"/>
        </w:rPr>
        <w:t>akvakultúra</w:t>
      </w:r>
      <w:proofErr w:type="spellEnd"/>
      <w:r w:rsidR="00FE1E34">
        <w:rPr>
          <w:rFonts w:ascii="Times New Roman" w:hAnsi="Times New Roman" w:cs="Times New Roman"/>
        </w:rPr>
        <w:t xml:space="preserve"> kereteit megszabó legfontosabb közösségi és nemzeti jogszabályokat tüntetjük fel.</w:t>
      </w:r>
    </w:p>
    <w:p w14:paraId="45E13FB0" w14:textId="77777777" w:rsidR="00401779" w:rsidRDefault="00401779" w:rsidP="00CF7BA7">
      <w:pPr>
        <w:rPr>
          <w:rFonts w:ascii="Times New Roman" w:hAnsi="Times New Roman" w:cs="Times New Roman"/>
          <w:b/>
        </w:rPr>
      </w:pPr>
    </w:p>
    <w:p w14:paraId="6D551B80" w14:textId="77777777" w:rsidR="008326D2" w:rsidRPr="008326D2" w:rsidRDefault="0019493F" w:rsidP="00CF7BA7">
      <w:pPr>
        <w:rPr>
          <w:rFonts w:ascii="Times New Roman" w:hAnsi="Times New Roman" w:cs="Times New Roman"/>
          <w:i/>
        </w:rPr>
      </w:pPr>
      <w:r>
        <w:rPr>
          <w:rFonts w:ascii="Times New Roman" w:hAnsi="Times New Roman" w:cs="Times New Roman"/>
          <w:i/>
        </w:rPr>
        <w:t>Hatályos k</w:t>
      </w:r>
      <w:r w:rsidR="008326D2" w:rsidRPr="008326D2">
        <w:rPr>
          <w:rFonts w:ascii="Times New Roman" w:hAnsi="Times New Roman" w:cs="Times New Roman"/>
          <w:i/>
        </w:rPr>
        <w:t>özösségi jogszabályok</w:t>
      </w:r>
    </w:p>
    <w:p w14:paraId="750CF229" w14:textId="77777777" w:rsidR="008326D2" w:rsidRDefault="008326D2" w:rsidP="00CF7BA7">
      <w:pPr>
        <w:rPr>
          <w:rFonts w:ascii="Times New Roman" w:hAnsi="Times New Roman" w:cs="Times New Roman"/>
        </w:rPr>
      </w:pPr>
    </w:p>
    <w:p w14:paraId="0CB3080F" w14:textId="77777777" w:rsidR="005F294D" w:rsidRDefault="005F294D" w:rsidP="0071620F">
      <w:pPr>
        <w:jc w:val="both"/>
        <w:rPr>
          <w:rFonts w:ascii="Times New Roman" w:hAnsi="Times New Roman" w:cs="Times New Roman"/>
        </w:rPr>
      </w:pPr>
      <w:r w:rsidRPr="005F294D">
        <w:rPr>
          <w:rFonts w:ascii="Times New Roman" w:hAnsi="Times New Roman" w:cs="Times New Roman"/>
        </w:rPr>
        <w:t xml:space="preserve">A </w:t>
      </w:r>
      <w:r w:rsidR="0071620F">
        <w:rPr>
          <w:rFonts w:ascii="Times New Roman" w:hAnsi="Times New Roman" w:cs="Times New Roman"/>
        </w:rPr>
        <w:t xml:space="preserve">KHP végrehajtásával, valamint a </w:t>
      </w:r>
      <w:r w:rsidRPr="005F294D">
        <w:rPr>
          <w:rFonts w:ascii="Times New Roman" w:hAnsi="Times New Roman" w:cs="Times New Roman"/>
        </w:rPr>
        <w:t>NAS és az operatív program előkészítésé</w:t>
      </w:r>
      <w:r w:rsidR="0071620F">
        <w:rPr>
          <w:rFonts w:ascii="Times New Roman" w:hAnsi="Times New Roman" w:cs="Times New Roman"/>
        </w:rPr>
        <w:t>vel</w:t>
      </w:r>
      <w:r w:rsidR="00A13CFC">
        <w:rPr>
          <w:rFonts w:ascii="Times New Roman" w:hAnsi="Times New Roman" w:cs="Times New Roman"/>
        </w:rPr>
        <w:t xml:space="preserve"> </w:t>
      </w:r>
      <w:r w:rsidR="0071620F">
        <w:rPr>
          <w:rFonts w:ascii="Times New Roman" w:hAnsi="Times New Roman" w:cs="Times New Roman"/>
        </w:rPr>
        <w:t>kapcsolatos</w:t>
      </w:r>
      <w:r w:rsidRPr="005F294D">
        <w:rPr>
          <w:rFonts w:ascii="Times New Roman" w:hAnsi="Times New Roman" w:cs="Times New Roman"/>
        </w:rPr>
        <w:t xml:space="preserve"> </w:t>
      </w:r>
      <w:r w:rsidR="00401779">
        <w:rPr>
          <w:rFonts w:ascii="Times New Roman" w:hAnsi="Times New Roman" w:cs="Times New Roman"/>
        </w:rPr>
        <w:t xml:space="preserve">alapvető </w:t>
      </w:r>
      <w:r w:rsidRPr="005F294D">
        <w:rPr>
          <w:rFonts w:ascii="Times New Roman" w:hAnsi="Times New Roman" w:cs="Times New Roman"/>
        </w:rPr>
        <w:t>közösségi jogszabályok</w:t>
      </w:r>
      <w:r>
        <w:rPr>
          <w:rFonts w:ascii="Times New Roman" w:hAnsi="Times New Roman" w:cs="Times New Roman"/>
        </w:rPr>
        <w:t>:</w:t>
      </w:r>
    </w:p>
    <w:p w14:paraId="4B48CFFC" w14:textId="77777777" w:rsidR="005F294D" w:rsidRDefault="005F294D" w:rsidP="00CF7BA7">
      <w:pPr>
        <w:rPr>
          <w:rFonts w:ascii="Times New Roman" w:hAnsi="Times New Roman" w:cs="Times New Roman"/>
        </w:rPr>
      </w:pPr>
    </w:p>
    <w:p w14:paraId="435FDAA7" w14:textId="77777777" w:rsidR="005F0887" w:rsidRDefault="005F0887" w:rsidP="00865F0C">
      <w:pPr>
        <w:pStyle w:val="Listaszerbekezds"/>
        <w:numPr>
          <w:ilvl w:val="0"/>
          <w:numId w:val="10"/>
        </w:numPr>
        <w:jc w:val="both"/>
        <w:rPr>
          <w:rFonts w:ascii="Times New Roman" w:hAnsi="Times New Roman" w:cs="Times New Roman"/>
        </w:rPr>
      </w:pPr>
      <w:r w:rsidRPr="005F0887">
        <w:rPr>
          <w:rFonts w:ascii="Times New Roman" w:hAnsi="Times New Roman" w:cs="Times New Roman"/>
        </w:rPr>
        <w:t>Az Európai Parlament és a Tanács 2001/42/EK irányelve</w:t>
      </w:r>
      <w:r>
        <w:rPr>
          <w:rFonts w:ascii="Times New Roman" w:hAnsi="Times New Roman" w:cs="Times New Roman"/>
        </w:rPr>
        <w:t xml:space="preserve"> </w:t>
      </w:r>
      <w:r w:rsidRPr="005F0887">
        <w:rPr>
          <w:rFonts w:ascii="Times New Roman" w:hAnsi="Times New Roman" w:cs="Times New Roman"/>
        </w:rPr>
        <w:t>(2001. június 27.)</w:t>
      </w:r>
      <w:r>
        <w:rPr>
          <w:rFonts w:ascii="Times New Roman" w:hAnsi="Times New Roman" w:cs="Times New Roman"/>
        </w:rPr>
        <w:t xml:space="preserve"> </w:t>
      </w:r>
      <w:r w:rsidRPr="005F0887">
        <w:rPr>
          <w:rFonts w:ascii="Times New Roman" w:hAnsi="Times New Roman" w:cs="Times New Roman"/>
        </w:rPr>
        <w:t>bizonyos tervek és programok környezetre gyakorolt hatásainak vizsgálatáról</w:t>
      </w:r>
      <w:r>
        <w:rPr>
          <w:rFonts w:ascii="Times New Roman" w:hAnsi="Times New Roman" w:cs="Times New Roman"/>
        </w:rPr>
        <w:t>;</w:t>
      </w:r>
    </w:p>
    <w:p w14:paraId="4F5405EB" w14:textId="77777777" w:rsidR="00A260CD" w:rsidRDefault="00A260CD" w:rsidP="00865F0C">
      <w:pPr>
        <w:pStyle w:val="Listaszerbekezds"/>
        <w:numPr>
          <w:ilvl w:val="0"/>
          <w:numId w:val="10"/>
        </w:numPr>
        <w:jc w:val="both"/>
        <w:rPr>
          <w:rFonts w:ascii="Times New Roman" w:hAnsi="Times New Roman" w:cs="Times New Roman"/>
        </w:rPr>
      </w:pPr>
      <w:r w:rsidRPr="00A260CD">
        <w:rPr>
          <w:rFonts w:ascii="Times New Roman" w:hAnsi="Times New Roman" w:cs="Times New Roman"/>
        </w:rPr>
        <w:t xml:space="preserve">A </w:t>
      </w:r>
      <w:r>
        <w:rPr>
          <w:rFonts w:ascii="Times New Roman" w:hAnsi="Times New Roman" w:cs="Times New Roman"/>
        </w:rPr>
        <w:t>Tanács 1224/2009/EK rendelete (2009. november 20.</w:t>
      </w:r>
      <w:r w:rsidRPr="00A260CD">
        <w:rPr>
          <w:rFonts w:ascii="Times New Roman" w:hAnsi="Times New Roman" w:cs="Times New Roman"/>
        </w:rPr>
        <w:t>) a közös halászati politika szabályainak betartását biztosító közösségi ellenőrző rendszer létrehozásáról, a 847/96/EK, a 2371/2002/EK, a 811/2004/EK, a 768/2005/EK, a 2115/2005/EK, a 2166/2005/EK, a 388/2006/EK, az 509/2007/EK, a 676/2007/EK, az 1098/2007/EK, az 1300/2008/EK és az 1342/2008/EK rendelet módosításáról, valamint a 2847/93/EGK, az 1627/94/EK és az 1966/2006/EK rendelet hatályon kívül helyezéséről</w:t>
      </w:r>
      <w:r w:rsidR="00C03323">
        <w:rPr>
          <w:rFonts w:ascii="Times New Roman" w:hAnsi="Times New Roman" w:cs="Times New Roman"/>
        </w:rPr>
        <w:t xml:space="preserve"> (a továbbiakban: </w:t>
      </w:r>
      <w:r w:rsidR="00EB4F5A">
        <w:rPr>
          <w:rFonts w:ascii="Times New Roman" w:hAnsi="Times New Roman" w:cs="Times New Roman"/>
        </w:rPr>
        <w:t>e</w:t>
      </w:r>
      <w:r w:rsidR="00C03323">
        <w:rPr>
          <w:rFonts w:ascii="Times New Roman" w:hAnsi="Times New Roman" w:cs="Times New Roman"/>
        </w:rPr>
        <w:t xml:space="preserve">llenőrzési </w:t>
      </w:r>
      <w:r w:rsidR="00EB4F5A">
        <w:rPr>
          <w:rFonts w:ascii="Times New Roman" w:hAnsi="Times New Roman" w:cs="Times New Roman"/>
        </w:rPr>
        <w:t>r</w:t>
      </w:r>
      <w:r w:rsidR="00C03323">
        <w:rPr>
          <w:rFonts w:ascii="Times New Roman" w:hAnsi="Times New Roman" w:cs="Times New Roman"/>
        </w:rPr>
        <w:t>endelet)</w:t>
      </w:r>
      <w:r>
        <w:rPr>
          <w:rFonts w:ascii="Times New Roman" w:hAnsi="Times New Roman" w:cs="Times New Roman"/>
        </w:rPr>
        <w:t>;</w:t>
      </w:r>
    </w:p>
    <w:p w14:paraId="6573ECA0" w14:textId="77777777" w:rsidR="008C4EA5" w:rsidRDefault="008C4EA5" w:rsidP="00865F0C">
      <w:pPr>
        <w:pStyle w:val="Listaszerbekezds"/>
        <w:numPr>
          <w:ilvl w:val="0"/>
          <w:numId w:val="10"/>
        </w:numPr>
        <w:jc w:val="both"/>
        <w:rPr>
          <w:rFonts w:ascii="Times New Roman" w:hAnsi="Times New Roman" w:cs="Times New Roman"/>
        </w:rPr>
      </w:pPr>
      <w:r w:rsidRPr="008C4EA5">
        <w:rPr>
          <w:rFonts w:ascii="Times New Roman" w:hAnsi="Times New Roman" w:cs="Times New Roman"/>
        </w:rPr>
        <w:t xml:space="preserve">Az Európai Parlament és a </w:t>
      </w:r>
      <w:r>
        <w:rPr>
          <w:rFonts w:ascii="Times New Roman" w:hAnsi="Times New Roman" w:cs="Times New Roman"/>
        </w:rPr>
        <w:t>Tanács 1380/2013/EU rendelete (2013. december 11.</w:t>
      </w:r>
      <w:r w:rsidRPr="008C4EA5">
        <w:rPr>
          <w:rFonts w:ascii="Times New Roman" w:hAnsi="Times New Roman" w:cs="Times New Roman"/>
        </w:rPr>
        <w:t xml:space="preserve">) </w:t>
      </w:r>
      <w:r w:rsidRPr="008F0AE8">
        <w:rPr>
          <w:rFonts w:ascii="Times New Roman" w:hAnsi="Times New Roman" w:cs="Times New Roman"/>
        </w:rPr>
        <w:t>a közös halászati politikáról, az 1954/2003/EK és az 1224/2009/EK tanácsi rendelet módosításáról, valamint a 2371/2002/EK és a 639/2004/EK tanácsi rendelet és a 2004/585/EK tanácsi határozat hatályon kívül helyezéséről</w:t>
      </w:r>
      <w:r>
        <w:rPr>
          <w:rFonts w:ascii="Times New Roman" w:hAnsi="Times New Roman" w:cs="Times New Roman"/>
        </w:rPr>
        <w:t xml:space="preserve"> (KHP-rendelet);</w:t>
      </w:r>
    </w:p>
    <w:p w14:paraId="2B499150" w14:textId="77777777" w:rsidR="00A13CFC" w:rsidRDefault="008C4EA5" w:rsidP="00865F0C">
      <w:pPr>
        <w:pStyle w:val="Listaszerbekezds"/>
        <w:numPr>
          <w:ilvl w:val="0"/>
          <w:numId w:val="10"/>
        </w:numPr>
        <w:jc w:val="both"/>
        <w:rPr>
          <w:rFonts w:ascii="Times New Roman" w:hAnsi="Times New Roman" w:cs="Times New Roman"/>
        </w:rPr>
      </w:pPr>
      <w:r w:rsidRPr="008C4EA5">
        <w:rPr>
          <w:rFonts w:ascii="Times New Roman" w:hAnsi="Times New Roman" w:cs="Times New Roman"/>
        </w:rPr>
        <w:lastRenderedPageBreak/>
        <w:t xml:space="preserve">Az Európai Parlament és a </w:t>
      </w:r>
      <w:r>
        <w:rPr>
          <w:rFonts w:ascii="Times New Roman" w:hAnsi="Times New Roman" w:cs="Times New Roman"/>
        </w:rPr>
        <w:t>Tanács 1303/2013/EU rendelete (2013. december 17.</w:t>
      </w:r>
      <w:r w:rsidRPr="008C4EA5">
        <w:rPr>
          <w:rFonts w:ascii="Times New Roman" w:hAnsi="Times New Roman" w:cs="Times New Roman"/>
        </w:rPr>
        <w:t xml:space="preserve">) </w:t>
      </w:r>
      <w:r w:rsidR="00A13CFC" w:rsidRPr="00A13CFC">
        <w:rPr>
          <w:rFonts w:ascii="Times New Roman" w:hAnsi="Times New Roman" w:cs="Times New Roman"/>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w:t>
      </w:r>
      <w:r w:rsidR="00816980">
        <w:rPr>
          <w:rFonts w:ascii="Times New Roman" w:hAnsi="Times New Roman" w:cs="Times New Roman"/>
        </w:rPr>
        <w:t xml:space="preserve"> (a továbbiakban: CPR)</w:t>
      </w:r>
      <w:r w:rsidR="00A13CFC">
        <w:rPr>
          <w:rFonts w:ascii="Times New Roman" w:hAnsi="Times New Roman" w:cs="Times New Roman"/>
        </w:rPr>
        <w:t>;</w:t>
      </w:r>
    </w:p>
    <w:p w14:paraId="40588613" w14:textId="77777777" w:rsidR="00D642E3" w:rsidRDefault="008C4EA5" w:rsidP="00865F0C">
      <w:pPr>
        <w:pStyle w:val="Listaszerbekezds"/>
        <w:numPr>
          <w:ilvl w:val="0"/>
          <w:numId w:val="10"/>
        </w:numPr>
        <w:jc w:val="both"/>
        <w:rPr>
          <w:rFonts w:ascii="Times New Roman" w:hAnsi="Times New Roman" w:cs="Times New Roman"/>
        </w:rPr>
      </w:pPr>
      <w:r w:rsidRPr="008C4EA5">
        <w:rPr>
          <w:rFonts w:ascii="Times New Roman" w:hAnsi="Times New Roman" w:cs="Times New Roman"/>
        </w:rPr>
        <w:t>Az Európai Parlament és a</w:t>
      </w:r>
      <w:r>
        <w:rPr>
          <w:rFonts w:ascii="Times New Roman" w:hAnsi="Times New Roman" w:cs="Times New Roman"/>
        </w:rPr>
        <w:t xml:space="preserve"> Tanács 508/2014/EU rendelete (2014. május 15.</w:t>
      </w:r>
      <w:r w:rsidRPr="008C4EA5">
        <w:rPr>
          <w:rFonts w:ascii="Times New Roman" w:hAnsi="Times New Roman" w:cs="Times New Roman"/>
        </w:rPr>
        <w:t xml:space="preserve">) </w:t>
      </w:r>
      <w:r w:rsidR="00960FF1" w:rsidRPr="005F294D">
        <w:rPr>
          <w:rFonts w:ascii="Times New Roman" w:hAnsi="Times New Roman" w:cs="Times New Roman"/>
        </w:rPr>
        <w:t>az Európai Tengerügyi és Halászati Alapról, valamint a 2328/2003/EK, a 861/2006/EK, az 1198/2006/EK és a 791/2007/EK tanácsi rendelet, valamint az 1255/2011/EU európai parlamenti és tanácsi rendelet hatályon kívül helyezéséről</w:t>
      </w:r>
      <w:r w:rsidR="00A13CFC">
        <w:rPr>
          <w:rFonts w:ascii="Times New Roman" w:hAnsi="Times New Roman" w:cs="Times New Roman"/>
        </w:rPr>
        <w:t xml:space="preserve"> (ETHA-rendelet)</w:t>
      </w:r>
      <w:r w:rsidR="00D642E3">
        <w:rPr>
          <w:rFonts w:ascii="Times New Roman" w:hAnsi="Times New Roman" w:cs="Times New Roman"/>
        </w:rPr>
        <w:t>;</w:t>
      </w:r>
    </w:p>
    <w:p w14:paraId="1F1C62D7" w14:textId="77777777" w:rsidR="008326D2" w:rsidRPr="00D642E3" w:rsidRDefault="00D642E3" w:rsidP="00865F0C">
      <w:pPr>
        <w:pStyle w:val="Listaszerbekezds"/>
        <w:numPr>
          <w:ilvl w:val="0"/>
          <w:numId w:val="10"/>
        </w:numPr>
        <w:jc w:val="both"/>
        <w:rPr>
          <w:rFonts w:ascii="Times New Roman" w:hAnsi="Times New Roman" w:cs="Times New Roman"/>
        </w:rPr>
      </w:pPr>
      <w:r w:rsidRPr="008C4EA5">
        <w:rPr>
          <w:rFonts w:ascii="Times New Roman" w:hAnsi="Times New Roman" w:cs="Times New Roman"/>
        </w:rPr>
        <w:t>Az Európai Parlament és a</w:t>
      </w:r>
      <w:r>
        <w:rPr>
          <w:rFonts w:ascii="Times New Roman" w:hAnsi="Times New Roman" w:cs="Times New Roman"/>
        </w:rPr>
        <w:t xml:space="preserve"> Tanács </w:t>
      </w:r>
      <w:r w:rsidRPr="00D642E3">
        <w:rPr>
          <w:rFonts w:ascii="Times New Roman" w:hAnsi="Times New Roman" w:cs="Times New Roman"/>
        </w:rPr>
        <w:t xml:space="preserve">(EU) 2017/1004 </w:t>
      </w:r>
      <w:r>
        <w:rPr>
          <w:rFonts w:ascii="Times New Roman" w:hAnsi="Times New Roman" w:cs="Times New Roman"/>
        </w:rPr>
        <w:t xml:space="preserve">rendelete </w:t>
      </w:r>
      <w:r w:rsidRPr="00D642E3">
        <w:rPr>
          <w:rFonts w:ascii="Times New Roman" w:hAnsi="Times New Roman" w:cs="Times New Roman"/>
        </w:rPr>
        <w:t>(2017. május 17.)</w:t>
      </w:r>
      <w:r>
        <w:rPr>
          <w:rFonts w:ascii="Times New Roman" w:hAnsi="Times New Roman" w:cs="Times New Roman"/>
        </w:rPr>
        <w:t xml:space="preserve"> </w:t>
      </w:r>
      <w:r w:rsidRPr="00D642E3">
        <w:rPr>
          <w:rFonts w:ascii="Times New Roman" w:hAnsi="Times New Roman" w:cs="Times New Roman"/>
        </w:rPr>
        <w:t>a halászati ágazatban az adatok gyűjtésére, kezelésére és felhasználására szolgáló uniós keretrendszer létrehozásáról, valamint a közös halászati politika tekintetében a tudományos tanácsadás támogatásáról és a 199/2008/EK tanácsi rendelet hatályon kívül helyezéséről</w:t>
      </w:r>
      <w:r w:rsidR="009C1239" w:rsidRPr="00D642E3">
        <w:rPr>
          <w:rFonts w:ascii="Times New Roman" w:hAnsi="Times New Roman" w:cs="Times New Roman"/>
        </w:rPr>
        <w:t>.</w:t>
      </w:r>
    </w:p>
    <w:p w14:paraId="1F08A714" w14:textId="77777777" w:rsidR="00F45E12" w:rsidRDefault="00F45E12" w:rsidP="008C4EA5">
      <w:pPr>
        <w:jc w:val="both"/>
        <w:rPr>
          <w:rFonts w:ascii="Times New Roman" w:hAnsi="Times New Roman" w:cs="Times New Roman"/>
        </w:rPr>
      </w:pPr>
    </w:p>
    <w:p w14:paraId="29FE5CFE" w14:textId="77777777" w:rsidR="008C4EA5" w:rsidRDefault="008C4EA5" w:rsidP="008C4EA5">
      <w:pPr>
        <w:jc w:val="both"/>
        <w:rPr>
          <w:rFonts w:ascii="Times New Roman" w:hAnsi="Times New Roman" w:cs="Times New Roman"/>
        </w:rPr>
      </w:pPr>
      <w:r w:rsidRPr="009C1239">
        <w:rPr>
          <w:rFonts w:ascii="Times New Roman" w:hAnsi="Times New Roman" w:cs="Times New Roman"/>
        </w:rPr>
        <w:t xml:space="preserve">Környezet- és természetvédelemmel kapcsolatos </w:t>
      </w:r>
      <w:r>
        <w:rPr>
          <w:rFonts w:ascii="Times New Roman" w:hAnsi="Times New Roman" w:cs="Times New Roman"/>
        </w:rPr>
        <w:t>közösségi</w:t>
      </w:r>
      <w:r w:rsidRPr="009C1239">
        <w:rPr>
          <w:rFonts w:ascii="Times New Roman" w:hAnsi="Times New Roman" w:cs="Times New Roman"/>
        </w:rPr>
        <w:t xml:space="preserve"> jogszabályok:</w:t>
      </w:r>
    </w:p>
    <w:p w14:paraId="1E4254FE" w14:textId="77777777" w:rsidR="008C4EA5" w:rsidRDefault="008C4EA5" w:rsidP="008C4EA5">
      <w:pPr>
        <w:jc w:val="both"/>
        <w:rPr>
          <w:rFonts w:ascii="Times New Roman" w:hAnsi="Times New Roman" w:cs="Times New Roman"/>
        </w:rPr>
      </w:pPr>
    </w:p>
    <w:p w14:paraId="71C34A25" w14:textId="77777777" w:rsidR="00C15E4E" w:rsidRDefault="00C15E4E" w:rsidP="00865F0C">
      <w:pPr>
        <w:pStyle w:val="Listaszerbekezds"/>
        <w:numPr>
          <w:ilvl w:val="0"/>
          <w:numId w:val="11"/>
        </w:numPr>
        <w:jc w:val="both"/>
        <w:rPr>
          <w:rFonts w:ascii="Times New Roman" w:hAnsi="Times New Roman" w:cs="Times New Roman"/>
        </w:rPr>
      </w:pPr>
      <w:r w:rsidRPr="00C15E4E">
        <w:rPr>
          <w:rFonts w:ascii="Times New Roman" w:hAnsi="Times New Roman" w:cs="Times New Roman"/>
        </w:rPr>
        <w:t xml:space="preserve">A Tanács 92/43/EGK </w:t>
      </w:r>
      <w:r>
        <w:rPr>
          <w:rFonts w:ascii="Times New Roman" w:hAnsi="Times New Roman" w:cs="Times New Roman"/>
        </w:rPr>
        <w:t>i</w:t>
      </w:r>
      <w:r w:rsidRPr="00C15E4E">
        <w:rPr>
          <w:rFonts w:ascii="Times New Roman" w:hAnsi="Times New Roman" w:cs="Times New Roman"/>
        </w:rPr>
        <w:t xml:space="preserve">rányelve (1992. május 21.) </w:t>
      </w:r>
      <w:r w:rsidRPr="009C1239">
        <w:rPr>
          <w:rFonts w:ascii="Times New Roman" w:hAnsi="Times New Roman" w:cs="Times New Roman"/>
        </w:rPr>
        <w:t>a természetes élőhelyek, valamint a vadon élő állatok és növények védelméről</w:t>
      </w:r>
      <w:r w:rsidR="00630EBC">
        <w:rPr>
          <w:rFonts w:ascii="Times New Roman" w:hAnsi="Times New Roman" w:cs="Times New Roman"/>
        </w:rPr>
        <w:t xml:space="preserve"> (a továbbiakban: Élőhelyvédelmi Irányelv)</w:t>
      </w:r>
      <w:r w:rsidRPr="009C1239">
        <w:rPr>
          <w:rFonts w:ascii="Times New Roman" w:hAnsi="Times New Roman" w:cs="Times New Roman"/>
        </w:rPr>
        <w:t xml:space="preserve">; </w:t>
      </w:r>
    </w:p>
    <w:p w14:paraId="6C005E48" w14:textId="77777777" w:rsidR="00286A37" w:rsidRDefault="00286A37" w:rsidP="00865F0C">
      <w:pPr>
        <w:pStyle w:val="Listaszerbekezds"/>
        <w:numPr>
          <w:ilvl w:val="0"/>
          <w:numId w:val="11"/>
        </w:numPr>
        <w:jc w:val="both"/>
        <w:rPr>
          <w:rFonts w:ascii="Times New Roman" w:hAnsi="Times New Roman" w:cs="Times New Roman"/>
        </w:rPr>
      </w:pPr>
      <w:r w:rsidRPr="00286A37">
        <w:rPr>
          <w:rFonts w:ascii="Times New Roman" w:hAnsi="Times New Roman" w:cs="Times New Roman"/>
        </w:rPr>
        <w:t xml:space="preserve">A Tanács 338/97/EK rendelete (1996. december 9.) </w:t>
      </w:r>
      <w:r w:rsidRPr="00094EC5">
        <w:rPr>
          <w:rFonts w:ascii="Times New Roman" w:hAnsi="Times New Roman" w:cs="Times New Roman"/>
        </w:rPr>
        <w:t>a vadon élő állat- és növényfajok számára kereskedelmük szabályozása által biztosított védelemről</w:t>
      </w:r>
      <w:r>
        <w:rPr>
          <w:rFonts w:ascii="Times New Roman" w:hAnsi="Times New Roman" w:cs="Times New Roman"/>
        </w:rPr>
        <w:t>;</w:t>
      </w:r>
    </w:p>
    <w:p w14:paraId="652DDF46" w14:textId="77777777" w:rsidR="008C4EA5" w:rsidRDefault="008C4EA5" w:rsidP="00865F0C">
      <w:pPr>
        <w:pStyle w:val="Listaszerbekezds"/>
        <w:numPr>
          <w:ilvl w:val="0"/>
          <w:numId w:val="11"/>
        </w:numPr>
        <w:jc w:val="both"/>
        <w:rPr>
          <w:rFonts w:ascii="Times New Roman" w:hAnsi="Times New Roman" w:cs="Times New Roman"/>
        </w:rPr>
      </w:pPr>
      <w:r w:rsidRPr="008C4EA5">
        <w:rPr>
          <w:rFonts w:ascii="Times New Roman" w:hAnsi="Times New Roman" w:cs="Times New Roman"/>
        </w:rPr>
        <w:t>Az Európai Parlament és a Tanács 2000/60/EK irányelve (2000. október 23.) a vízpolitika terén a közösségi fellépés kereteinek meghatározásáról</w:t>
      </w:r>
      <w:r w:rsidR="00CF013B">
        <w:rPr>
          <w:rFonts w:ascii="Times New Roman" w:hAnsi="Times New Roman" w:cs="Times New Roman"/>
        </w:rPr>
        <w:t xml:space="preserve"> (a továbbiakban: V</w:t>
      </w:r>
      <w:r w:rsidR="00844063">
        <w:rPr>
          <w:rFonts w:ascii="Times New Roman" w:hAnsi="Times New Roman" w:cs="Times New Roman"/>
        </w:rPr>
        <w:t>íz Keretirányelv</w:t>
      </w:r>
      <w:r w:rsidR="00CF013B">
        <w:rPr>
          <w:rFonts w:ascii="Times New Roman" w:hAnsi="Times New Roman" w:cs="Times New Roman"/>
        </w:rPr>
        <w:t>)</w:t>
      </w:r>
      <w:r>
        <w:rPr>
          <w:rFonts w:ascii="Times New Roman" w:hAnsi="Times New Roman" w:cs="Times New Roman"/>
        </w:rPr>
        <w:t>;</w:t>
      </w:r>
    </w:p>
    <w:p w14:paraId="2BDB68A8" w14:textId="77777777" w:rsidR="00286A37" w:rsidRPr="00094EC5" w:rsidRDefault="00286A37" w:rsidP="00865F0C">
      <w:pPr>
        <w:pStyle w:val="Listaszerbekezds"/>
        <w:numPr>
          <w:ilvl w:val="0"/>
          <w:numId w:val="11"/>
        </w:numPr>
        <w:jc w:val="both"/>
        <w:rPr>
          <w:rFonts w:ascii="Times New Roman" w:hAnsi="Times New Roman" w:cs="Times New Roman"/>
        </w:rPr>
      </w:pPr>
      <w:r w:rsidRPr="00286A37">
        <w:rPr>
          <w:rFonts w:ascii="Times New Roman" w:hAnsi="Times New Roman" w:cs="Times New Roman"/>
        </w:rPr>
        <w:t>A Bi</w:t>
      </w:r>
      <w:r>
        <w:rPr>
          <w:rFonts w:ascii="Times New Roman" w:hAnsi="Times New Roman" w:cs="Times New Roman"/>
        </w:rPr>
        <w:t>zottság 865/2006/EK rendelete (2006. május 4.</w:t>
      </w:r>
      <w:r w:rsidRPr="00286A37">
        <w:rPr>
          <w:rFonts w:ascii="Times New Roman" w:hAnsi="Times New Roman" w:cs="Times New Roman"/>
        </w:rPr>
        <w:t xml:space="preserve">) </w:t>
      </w:r>
      <w:r w:rsidRPr="00FB156C">
        <w:rPr>
          <w:rFonts w:ascii="Times New Roman" w:hAnsi="Times New Roman" w:cs="Times New Roman"/>
        </w:rPr>
        <w:t>a vadon élő állat- és növényfajok számára kereskedelmük szabályozása által biztosított védelemről szóló 338/97/EK tanácsi rendelet végrehajtására vonatkozó részletes szabályok megállapításáról</w:t>
      </w:r>
      <w:r>
        <w:rPr>
          <w:rFonts w:ascii="Times New Roman" w:hAnsi="Times New Roman" w:cs="Times New Roman"/>
        </w:rPr>
        <w:t>;</w:t>
      </w:r>
    </w:p>
    <w:p w14:paraId="1B4AC1E9" w14:textId="77777777" w:rsidR="008C4EA5" w:rsidRDefault="008C4EA5" w:rsidP="00865F0C">
      <w:pPr>
        <w:pStyle w:val="Listaszerbekezds"/>
        <w:numPr>
          <w:ilvl w:val="0"/>
          <w:numId w:val="11"/>
        </w:numPr>
        <w:jc w:val="both"/>
        <w:rPr>
          <w:rFonts w:ascii="Times New Roman" w:hAnsi="Times New Roman" w:cs="Times New Roman"/>
        </w:rPr>
      </w:pPr>
      <w:r w:rsidRPr="008C4EA5">
        <w:rPr>
          <w:rFonts w:ascii="Times New Roman" w:hAnsi="Times New Roman" w:cs="Times New Roman"/>
        </w:rPr>
        <w:t xml:space="preserve">Az Európai Parlament és a Tanács 1855/2006/EK </w:t>
      </w:r>
      <w:r w:rsidR="00C15E4E" w:rsidRPr="008C4EA5">
        <w:rPr>
          <w:rFonts w:ascii="Times New Roman" w:hAnsi="Times New Roman" w:cs="Times New Roman"/>
        </w:rPr>
        <w:t>irányelve</w:t>
      </w:r>
      <w:r w:rsidR="00C15E4E">
        <w:rPr>
          <w:rFonts w:ascii="Times New Roman" w:hAnsi="Times New Roman" w:cs="Times New Roman"/>
        </w:rPr>
        <w:t xml:space="preserve"> </w:t>
      </w:r>
      <w:r w:rsidRPr="00C15E4E">
        <w:rPr>
          <w:rFonts w:ascii="Times New Roman" w:hAnsi="Times New Roman" w:cs="Times New Roman"/>
        </w:rPr>
        <w:t>(2006. december 12.)</w:t>
      </w:r>
      <w:r w:rsidR="00C15E4E">
        <w:rPr>
          <w:rFonts w:ascii="Times New Roman" w:hAnsi="Times New Roman" w:cs="Times New Roman"/>
        </w:rPr>
        <w:t xml:space="preserve"> </w:t>
      </w:r>
      <w:r w:rsidRPr="00C15E4E">
        <w:rPr>
          <w:rFonts w:ascii="Times New Roman" w:hAnsi="Times New Roman" w:cs="Times New Roman"/>
        </w:rPr>
        <w:t>a felszín alatti vizek szennyezés és állapotromlás elleni védelméről</w:t>
      </w:r>
      <w:r w:rsidR="00C15E4E">
        <w:rPr>
          <w:rFonts w:ascii="Times New Roman" w:hAnsi="Times New Roman" w:cs="Times New Roman"/>
        </w:rPr>
        <w:t>;</w:t>
      </w:r>
    </w:p>
    <w:p w14:paraId="1DFDC90F" w14:textId="77777777" w:rsidR="005F0887" w:rsidRDefault="005F0887" w:rsidP="00865F0C">
      <w:pPr>
        <w:pStyle w:val="Listaszerbekezds"/>
        <w:numPr>
          <w:ilvl w:val="0"/>
          <w:numId w:val="11"/>
        </w:numPr>
        <w:jc w:val="both"/>
        <w:rPr>
          <w:rFonts w:ascii="Times New Roman" w:hAnsi="Times New Roman" w:cs="Times New Roman"/>
        </w:rPr>
      </w:pPr>
      <w:r w:rsidRPr="005F0887">
        <w:rPr>
          <w:rFonts w:ascii="Times New Roman" w:hAnsi="Times New Roman" w:cs="Times New Roman"/>
        </w:rPr>
        <w:t>A T</w:t>
      </w:r>
      <w:r>
        <w:rPr>
          <w:rFonts w:ascii="Times New Roman" w:hAnsi="Times New Roman" w:cs="Times New Roman"/>
        </w:rPr>
        <w:t>anács</w:t>
      </w:r>
      <w:r w:rsidRPr="005F0887">
        <w:rPr>
          <w:rFonts w:ascii="Times New Roman" w:hAnsi="Times New Roman" w:cs="Times New Roman"/>
        </w:rPr>
        <w:t xml:space="preserve"> 708/2007/EK </w:t>
      </w:r>
      <w:r>
        <w:rPr>
          <w:rFonts w:ascii="Times New Roman" w:hAnsi="Times New Roman" w:cs="Times New Roman"/>
        </w:rPr>
        <w:t xml:space="preserve">rendelete </w:t>
      </w:r>
      <w:r w:rsidRPr="005F0887">
        <w:rPr>
          <w:rFonts w:ascii="Times New Roman" w:hAnsi="Times New Roman" w:cs="Times New Roman"/>
        </w:rPr>
        <w:t>(2007. június 11.)</w:t>
      </w:r>
      <w:r>
        <w:rPr>
          <w:rFonts w:ascii="Times New Roman" w:hAnsi="Times New Roman" w:cs="Times New Roman"/>
        </w:rPr>
        <w:t xml:space="preserve"> </w:t>
      </w:r>
      <w:r w:rsidRPr="005F0887">
        <w:rPr>
          <w:rFonts w:ascii="Times New Roman" w:hAnsi="Times New Roman" w:cs="Times New Roman"/>
        </w:rPr>
        <w:t xml:space="preserve">az idegen és nem honos fajoknak az </w:t>
      </w:r>
      <w:proofErr w:type="spellStart"/>
      <w:r w:rsidRPr="005F0887">
        <w:rPr>
          <w:rFonts w:ascii="Times New Roman" w:hAnsi="Times New Roman" w:cs="Times New Roman"/>
        </w:rPr>
        <w:t>akvakultúrában</w:t>
      </w:r>
      <w:proofErr w:type="spellEnd"/>
      <w:r w:rsidRPr="005F0887">
        <w:rPr>
          <w:rFonts w:ascii="Times New Roman" w:hAnsi="Times New Roman" w:cs="Times New Roman"/>
        </w:rPr>
        <w:t xml:space="preserve"> történő alkalmazásáról</w:t>
      </w:r>
      <w:r>
        <w:rPr>
          <w:rFonts w:ascii="Times New Roman" w:hAnsi="Times New Roman" w:cs="Times New Roman"/>
        </w:rPr>
        <w:t>;</w:t>
      </w:r>
    </w:p>
    <w:p w14:paraId="2C170DE1" w14:textId="77777777" w:rsidR="004C5A37" w:rsidRDefault="004C5A37" w:rsidP="00865F0C">
      <w:pPr>
        <w:pStyle w:val="Listaszerbekezds"/>
        <w:numPr>
          <w:ilvl w:val="0"/>
          <w:numId w:val="11"/>
        </w:numPr>
        <w:jc w:val="both"/>
        <w:rPr>
          <w:rFonts w:ascii="Times New Roman" w:hAnsi="Times New Roman" w:cs="Times New Roman"/>
        </w:rPr>
      </w:pPr>
      <w:r w:rsidRPr="004C5A37">
        <w:rPr>
          <w:rFonts w:ascii="Times New Roman" w:hAnsi="Times New Roman" w:cs="Times New Roman"/>
        </w:rPr>
        <w:t xml:space="preserve">A </w:t>
      </w:r>
      <w:r>
        <w:rPr>
          <w:rFonts w:ascii="Times New Roman" w:hAnsi="Times New Roman" w:cs="Times New Roman"/>
        </w:rPr>
        <w:t>Tanács 1005/2008/EK rendelete (</w:t>
      </w:r>
      <w:r w:rsidRPr="004C5A37">
        <w:rPr>
          <w:rFonts w:ascii="Times New Roman" w:hAnsi="Times New Roman" w:cs="Times New Roman"/>
        </w:rPr>
        <w:t>2008. szept</w:t>
      </w:r>
      <w:r>
        <w:rPr>
          <w:rFonts w:ascii="Times New Roman" w:hAnsi="Times New Roman" w:cs="Times New Roman"/>
        </w:rPr>
        <w:t>ember 29.</w:t>
      </w:r>
      <w:r w:rsidRPr="004C5A37">
        <w:rPr>
          <w:rFonts w:ascii="Times New Roman" w:hAnsi="Times New Roman" w:cs="Times New Roman"/>
        </w:rPr>
        <w:t>) a jogellenes, nem bejelentett és szabályozatlan halászat megelőzésére, megakadályozására és felszámolására irányuló közösségi rendszer létrehozásáról, továbbá a 2847/93/EGK, az 1936/2001/EK és a 601/2004/EK rendelet módosításáról és az 1093/94/EK és az 1447/1999/EK rendelet hatályon kívül helyezéséről</w:t>
      </w:r>
      <w:r>
        <w:rPr>
          <w:rFonts w:ascii="Times New Roman" w:hAnsi="Times New Roman" w:cs="Times New Roman"/>
        </w:rPr>
        <w:t>;</w:t>
      </w:r>
    </w:p>
    <w:p w14:paraId="0B7C4AE1" w14:textId="77777777" w:rsidR="00286A37" w:rsidRDefault="00286A37" w:rsidP="00865F0C">
      <w:pPr>
        <w:pStyle w:val="Listaszerbekezds"/>
        <w:numPr>
          <w:ilvl w:val="0"/>
          <w:numId w:val="11"/>
        </w:numPr>
        <w:jc w:val="both"/>
        <w:rPr>
          <w:rFonts w:ascii="Times New Roman" w:hAnsi="Times New Roman" w:cs="Times New Roman"/>
        </w:rPr>
      </w:pPr>
      <w:r w:rsidRPr="00286A37">
        <w:rPr>
          <w:rFonts w:ascii="Times New Roman" w:hAnsi="Times New Roman" w:cs="Times New Roman"/>
        </w:rPr>
        <w:t>Az Európai Parlament és a</w:t>
      </w:r>
      <w:r>
        <w:rPr>
          <w:rFonts w:ascii="Times New Roman" w:hAnsi="Times New Roman" w:cs="Times New Roman"/>
        </w:rPr>
        <w:t xml:space="preserve"> Tanács 2009/147/EK irányelve (2009. november 30.</w:t>
      </w:r>
      <w:r w:rsidRPr="00286A37">
        <w:rPr>
          <w:rFonts w:ascii="Times New Roman" w:hAnsi="Times New Roman" w:cs="Times New Roman"/>
        </w:rPr>
        <w:t xml:space="preserve">) </w:t>
      </w:r>
      <w:r>
        <w:rPr>
          <w:rFonts w:ascii="Times New Roman" w:hAnsi="Times New Roman" w:cs="Times New Roman"/>
        </w:rPr>
        <w:t>a vadon élő madarak védelméről</w:t>
      </w:r>
      <w:r w:rsidR="00630EBC">
        <w:rPr>
          <w:rFonts w:ascii="Times New Roman" w:hAnsi="Times New Roman" w:cs="Times New Roman"/>
        </w:rPr>
        <w:t xml:space="preserve"> (a továbbiakban: Madárvédelmi Irányelv)</w:t>
      </w:r>
      <w:r>
        <w:rPr>
          <w:rFonts w:ascii="Times New Roman" w:hAnsi="Times New Roman" w:cs="Times New Roman"/>
        </w:rPr>
        <w:t>;</w:t>
      </w:r>
    </w:p>
    <w:p w14:paraId="3A5160EC" w14:textId="77777777" w:rsidR="00286A37" w:rsidRDefault="00286A37" w:rsidP="00865F0C">
      <w:pPr>
        <w:pStyle w:val="Listaszerbekezds"/>
        <w:numPr>
          <w:ilvl w:val="0"/>
          <w:numId w:val="11"/>
        </w:numPr>
        <w:jc w:val="both"/>
        <w:rPr>
          <w:rFonts w:ascii="Times New Roman" w:hAnsi="Times New Roman" w:cs="Times New Roman"/>
        </w:rPr>
      </w:pPr>
      <w:r w:rsidRPr="00286A37">
        <w:rPr>
          <w:rFonts w:ascii="Times New Roman" w:hAnsi="Times New Roman" w:cs="Times New Roman"/>
        </w:rPr>
        <w:t>Az Európai Parlament és a</w:t>
      </w:r>
      <w:r>
        <w:rPr>
          <w:rFonts w:ascii="Times New Roman" w:hAnsi="Times New Roman" w:cs="Times New Roman"/>
        </w:rPr>
        <w:t xml:space="preserve"> Tanács </w:t>
      </w:r>
      <w:r w:rsidRPr="00286A37">
        <w:rPr>
          <w:rFonts w:ascii="Times New Roman" w:hAnsi="Times New Roman" w:cs="Times New Roman"/>
        </w:rPr>
        <w:t xml:space="preserve">2011/92/EU </w:t>
      </w:r>
      <w:r>
        <w:rPr>
          <w:rFonts w:ascii="Times New Roman" w:hAnsi="Times New Roman" w:cs="Times New Roman"/>
        </w:rPr>
        <w:t xml:space="preserve">irányelve </w:t>
      </w:r>
      <w:r w:rsidRPr="00286A37">
        <w:rPr>
          <w:rFonts w:ascii="Times New Roman" w:hAnsi="Times New Roman" w:cs="Times New Roman"/>
        </w:rPr>
        <w:t>(2011. december 13.)</w:t>
      </w:r>
      <w:r>
        <w:rPr>
          <w:rFonts w:ascii="Times New Roman" w:hAnsi="Times New Roman" w:cs="Times New Roman"/>
        </w:rPr>
        <w:t xml:space="preserve"> </w:t>
      </w:r>
      <w:r w:rsidRPr="00286A37">
        <w:rPr>
          <w:rFonts w:ascii="Times New Roman" w:hAnsi="Times New Roman" w:cs="Times New Roman"/>
        </w:rPr>
        <w:t>az egyes köz- és magánprojektek környezetre gyakorolt hatásainak vizsgálatáról</w:t>
      </w:r>
      <w:r w:rsidR="005F0887">
        <w:rPr>
          <w:rFonts w:ascii="Times New Roman" w:hAnsi="Times New Roman" w:cs="Times New Roman"/>
        </w:rPr>
        <w:t>;</w:t>
      </w:r>
    </w:p>
    <w:p w14:paraId="5F0006A3" w14:textId="77777777" w:rsidR="005F0887" w:rsidRPr="00286A37" w:rsidRDefault="005F0887" w:rsidP="00865F0C">
      <w:pPr>
        <w:pStyle w:val="Listaszerbekezds"/>
        <w:numPr>
          <w:ilvl w:val="0"/>
          <w:numId w:val="11"/>
        </w:numPr>
        <w:jc w:val="both"/>
        <w:rPr>
          <w:rFonts w:ascii="Times New Roman" w:hAnsi="Times New Roman" w:cs="Times New Roman"/>
        </w:rPr>
      </w:pPr>
      <w:r w:rsidRPr="005F0887">
        <w:rPr>
          <w:rFonts w:ascii="Times New Roman" w:hAnsi="Times New Roman" w:cs="Times New Roman"/>
        </w:rPr>
        <w:t xml:space="preserve">Az Európai Parlament és a </w:t>
      </w:r>
      <w:r>
        <w:rPr>
          <w:rFonts w:ascii="Times New Roman" w:hAnsi="Times New Roman" w:cs="Times New Roman"/>
        </w:rPr>
        <w:t>Tanács 1143/2014/EU rendelete (2014. október 22.</w:t>
      </w:r>
      <w:r w:rsidRPr="005F0887">
        <w:rPr>
          <w:rFonts w:ascii="Times New Roman" w:hAnsi="Times New Roman" w:cs="Times New Roman"/>
        </w:rPr>
        <w:t>) az idegenhonos inváziós fajok betelepítésének vagy behurcolásának és terjedésének megelőzéséről és kezeléséről</w:t>
      </w:r>
      <w:r>
        <w:rPr>
          <w:rFonts w:ascii="Times New Roman" w:hAnsi="Times New Roman" w:cs="Times New Roman"/>
        </w:rPr>
        <w:t>.</w:t>
      </w:r>
    </w:p>
    <w:p w14:paraId="1F0B914E" w14:textId="77777777" w:rsidR="008C4EA5" w:rsidRDefault="008C4EA5" w:rsidP="008C4EA5">
      <w:pPr>
        <w:rPr>
          <w:rFonts w:ascii="Times New Roman" w:hAnsi="Times New Roman" w:cs="Times New Roman"/>
        </w:rPr>
      </w:pPr>
    </w:p>
    <w:p w14:paraId="19D21B01" w14:textId="77777777" w:rsidR="00DF0156" w:rsidRDefault="00BC58D1" w:rsidP="007B22EC">
      <w:pPr>
        <w:rPr>
          <w:rFonts w:ascii="Times New Roman" w:hAnsi="Times New Roman" w:cs="Times New Roman"/>
        </w:rPr>
      </w:pPr>
      <w:r>
        <w:rPr>
          <w:rFonts w:ascii="Times New Roman" w:hAnsi="Times New Roman" w:cs="Times New Roman"/>
        </w:rPr>
        <w:t>Á</w:t>
      </w:r>
      <w:r w:rsidR="00DF0156">
        <w:rPr>
          <w:rFonts w:ascii="Times New Roman" w:hAnsi="Times New Roman" w:cs="Times New Roman"/>
        </w:rPr>
        <w:t>llategészségügyi és állatjóléti jogszabályok:</w:t>
      </w:r>
    </w:p>
    <w:p w14:paraId="2C62BBA6" w14:textId="77777777" w:rsidR="00DF0156" w:rsidRDefault="00DF0156" w:rsidP="007B22EC">
      <w:pPr>
        <w:rPr>
          <w:rFonts w:ascii="Times New Roman" w:hAnsi="Times New Roman" w:cs="Times New Roman"/>
        </w:rPr>
      </w:pPr>
    </w:p>
    <w:p w14:paraId="62C59151" w14:textId="77777777" w:rsidR="0062407E" w:rsidRDefault="0062407E" w:rsidP="00865F0C">
      <w:pPr>
        <w:pStyle w:val="Listaszerbekezds"/>
        <w:numPr>
          <w:ilvl w:val="0"/>
          <w:numId w:val="34"/>
        </w:numPr>
        <w:jc w:val="both"/>
        <w:rPr>
          <w:rFonts w:ascii="Times New Roman" w:hAnsi="Times New Roman" w:cs="Times New Roman"/>
        </w:rPr>
      </w:pPr>
      <w:r w:rsidRPr="0062407E">
        <w:rPr>
          <w:rFonts w:ascii="Times New Roman" w:hAnsi="Times New Roman" w:cs="Times New Roman"/>
        </w:rPr>
        <w:lastRenderedPageBreak/>
        <w:t>A Tanács 90/167/EGK irányelve</w:t>
      </w:r>
      <w:r>
        <w:rPr>
          <w:rFonts w:ascii="Times New Roman" w:hAnsi="Times New Roman" w:cs="Times New Roman"/>
        </w:rPr>
        <w:t xml:space="preserve"> </w:t>
      </w:r>
      <w:r w:rsidRPr="0062407E">
        <w:rPr>
          <w:rFonts w:ascii="Times New Roman" w:hAnsi="Times New Roman" w:cs="Times New Roman"/>
        </w:rPr>
        <w:t>(1990. március 26.)</w:t>
      </w:r>
      <w:r>
        <w:rPr>
          <w:rFonts w:ascii="Times New Roman" w:hAnsi="Times New Roman" w:cs="Times New Roman"/>
        </w:rPr>
        <w:t xml:space="preserve"> </w:t>
      </w:r>
      <w:r w:rsidRPr="0062407E">
        <w:rPr>
          <w:rFonts w:ascii="Times New Roman" w:hAnsi="Times New Roman" w:cs="Times New Roman"/>
        </w:rPr>
        <w:t>a Közösségen belül a gyógyszeres takarmányok előállítására, forgalomba hozatalára és felhasználására irányadó feltételek megállapításáról</w:t>
      </w:r>
      <w:r>
        <w:rPr>
          <w:rFonts w:ascii="Times New Roman" w:hAnsi="Times New Roman" w:cs="Times New Roman"/>
        </w:rPr>
        <w:t>;</w:t>
      </w:r>
    </w:p>
    <w:p w14:paraId="5064AB3D" w14:textId="77777777" w:rsidR="00B86952" w:rsidRDefault="00B86952" w:rsidP="00865F0C">
      <w:pPr>
        <w:pStyle w:val="Listaszerbekezds"/>
        <w:numPr>
          <w:ilvl w:val="0"/>
          <w:numId w:val="34"/>
        </w:numPr>
        <w:jc w:val="both"/>
        <w:rPr>
          <w:rFonts w:ascii="Times New Roman" w:hAnsi="Times New Roman" w:cs="Times New Roman"/>
        </w:rPr>
      </w:pPr>
      <w:r>
        <w:rPr>
          <w:rFonts w:ascii="Times New Roman" w:hAnsi="Times New Roman" w:cs="Times New Roman"/>
        </w:rPr>
        <w:t>A Tanács 92/65/EGK irányelve (1992. július 13.</w:t>
      </w:r>
      <w:r w:rsidRPr="00B86952">
        <w:rPr>
          <w:rFonts w:ascii="Times New Roman" w:hAnsi="Times New Roman" w:cs="Times New Roman"/>
        </w:rPr>
        <w:t xml:space="preserve">) </w:t>
      </w:r>
      <w:r w:rsidRPr="00094EC5">
        <w:rPr>
          <w:rFonts w:ascii="Times New Roman" w:hAnsi="Times New Roman" w:cs="Times New Roman"/>
        </w:rPr>
        <w:t>a 90/425/EGK irányelv A. mellékletének I. pontjában felsorolt külön közösségi szabályokban megállapított állat-egészségügyi követelmények hatálya alá nem tartozó állatok, spermák, petesejtek és embriók Közösségen belüli kereskedelmére és a Közösségbe történő behozatalára irányadó állat-egészségügyi követelmények megállapításáról</w:t>
      </w:r>
      <w:r>
        <w:rPr>
          <w:rFonts w:ascii="Times New Roman" w:hAnsi="Times New Roman" w:cs="Times New Roman"/>
        </w:rPr>
        <w:t>;</w:t>
      </w:r>
    </w:p>
    <w:p w14:paraId="410A22B2" w14:textId="77777777" w:rsidR="00D46F04" w:rsidRPr="00D46F04" w:rsidRDefault="00D46F04" w:rsidP="00865F0C">
      <w:pPr>
        <w:pStyle w:val="Listaszerbekezds"/>
        <w:numPr>
          <w:ilvl w:val="0"/>
          <w:numId w:val="34"/>
        </w:numPr>
        <w:jc w:val="both"/>
        <w:rPr>
          <w:rFonts w:ascii="Times New Roman" w:hAnsi="Times New Roman" w:cs="Times New Roman"/>
        </w:rPr>
      </w:pPr>
      <w:r w:rsidRPr="00D46F04">
        <w:rPr>
          <w:rFonts w:ascii="Times New Roman" w:hAnsi="Times New Roman" w:cs="Times New Roman"/>
        </w:rPr>
        <w:t>A Tanács 98/58/EK irányelve</w:t>
      </w:r>
      <w:r>
        <w:rPr>
          <w:rFonts w:ascii="Times New Roman" w:hAnsi="Times New Roman" w:cs="Times New Roman"/>
        </w:rPr>
        <w:t xml:space="preserve"> </w:t>
      </w:r>
      <w:r w:rsidRPr="00D46F04">
        <w:rPr>
          <w:rFonts w:ascii="Times New Roman" w:hAnsi="Times New Roman" w:cs="Times New Roman"/>
        </w:rPr>
        <w:t>(1998. július 20.)</w:t>
      </w:r>
      <w:r>
        <w:rPr>
          <w:rFonts w:ascii="Times New Roman" w:hAnsi="Times New Roman" w:cs="Times New Roman"/>
        </w:rPr>
        <w:t xml:space="preserve"> </w:t>
      </w:r>
      <w:r w:rsidRPr="00D46F04">
        <w:rPr>
          <w:rFonts w:ascii="Times New Roman" w:hAnsi="Times New Roman" w:cs="Times New Roman"/>
        </w:rPr>
        <w:t>a tenyésztés céljából tartott állatok védelméről</w:t>
      </w:r>
      <w:r>
        <w:rPr>
          <w:rFonts w:ascii="Times New Roman" w:hAnsi="Times New Roman" w:cs="Times New Roman"/>
        </w:rPr>
        <w:t>;</w:t>
      </w:r>
    </w:p>
    <w:p w14:paraId="3CE1D0D8" w14:textId="77777777" w:rsidR="00CE08EC" w:rsidRPr="00CE08EC" w:rsidRDefault="00CE08EC" w:rsidP="00865F0C">
      <w:pPr>
        <w:pStyle w:val="Listaszerbekezds"/>
        <w:numPr>
          <w:ilvl w:val="0"/>
          <w:numId w:val="34"/>
        </w:numPr>
        <w:jc w:val="both"/>
        <w:rPr>
          <w:rFonts w:ascii="Times New Roman" w:hAnsi="Times New Roman" w:cs="Times New Roman"/>
        </w:rPr>
      </w:pPr>
      <w:r w:rsidRPr="005F0887">
        <w:rPr>
          <w:rFonts w:ascii="Times New Roman" w:hAnsi="Times New Roman" w:cs="Times New Roman"/>
        </w:rPr>
        <w:t xml:space="preserve">Az Európai Parlament és a </w:t>
      </w:r>
      <w:r>
        <w:rPr>
          <w:rFonts w:ascii="Times New Roman" w:hAnsi="Times New Roman" w:cs="Times New Roman"/>
        </w:rPr>
        <w:t xml:space="preserve">Tanács </w:t>
      </w:r>
      <w:r w:rsidRPr="00CE08EC">
        <w:rPr>
          <w:rFonts w:ascii="Times New Roman" w:hAnsi="Times New Roman" w:cs="Times New Roman"/>
        </w:rPr>
        <w:t xml:space="preserve">999/2001/EK </w:t>
      </w:r>
      <w:r w:rsidRPr="0062407E">
        <w:rPr>
          <w:rFonts w:ascii="Times New Roman" w:hAnsi="Times New Roman" w:cs="Times New Roman"/>
        </w:rPr>
        <w:t>rendelete</w:t>
      </w:r>
      <w:r>
        <w:rPr>
          <w:rFonts w:ascii="Times New Roman" w:hAnsi="Times New Roman" w:cs="Times New Roman"/>
        </w:rPr>
        <w:t xml:space="preserve"> </w:t>
      </w:r>
      <w:r w:rsidRPr="00CE08EC">
        <w:rPr>
          <w:rFonts w:ascii="Times New Roman" w:hAnsi="Times New Roman" w:cs="Times New Roman"/>
        </w:rPr>
        <w:t>(2001. május 22.)</w:t>
      </w:r>
      <w:r>
        <w:rPr>
          <w:rFonts w:ascii="Times New Roman" w:hAnsi="Times New Roman" w:cs="Times New Roman"/>
        </w:rPr>
        <w:t xml:space="preserve"> </w:t>
      </w:r>
      <w:r w:rsidRPr="00CE08EC">
        <w:rPr>
          <w:rFonts w:ascii="Times New Roman" w:hAnsi="Times New Roman" w:cs="Times New Roman"/>
        </w:rPr>
        <w:t>egyes fertőző szivacsos agyvelőbántalmak megelőzésére, az ellenük való védekezésre és a felszámolásukra vonatkozó szabályok megállapításáról</w:t>
      </w:r>
      <w:r>
        <w:rPr>
          <w:rFonts w:ascii="Times New Roman" w:hAnsi="Times New Roman" w:cs="Times New Roman"/>
        </w:rPr>
        <w:t>;</w:t>
      </w:r>
    </w:p>
    <w:p w14:paraId="3E15C191" w14:textId="77777777" w:rsidR="0062407E" w:rsidRDefault="0062407E" w:rsidP="00865F0C">
      <w:pPr>
        <w:pStyle w:val="Listaszerbekezds"/>
        <w:numPr>
          <w:ilvl w:val="0"/>
          <w:numId w:val="34"/>
        </w:numPr>
        <w:jc w:val="both"/>
        <w:rPr>
          <w:rFonts w:ascii="Times New Roman" w:hAnsi="Times New Roman" w:cs="Times New Roman"/>
        </w:rPr>
      </w:pPr>
      <w:r w:rsidRPr="005F0887">
        <w:rPr>
          <w:rFonts w:ascii="Times New Roman" w:hAnsi="Times New Roman" w:cs="Times New Roman"/>
        </w:rPr>
        <w:t xml:space="preserve">Az Európai Parlament és a </w:t>
      </w:r>
      <w:r>
        <w:rPr>
          <w:rFonts w:ascii="Times New Roman" w:hAnsi="Times New Roman" w:cs="Times New Roman"/>
        </w:rPr>
        <w:t xml:space="preserve">Tanács </w:t>
      </w:r>
      <w:r w:rsidRPr="0062407E">
        <w:rPr>
          <w:rFonts w:ascii="Times New Roman" w:hAnsi="Times New Roman" w:cs="Times New Roman"/>
        </w:rPr>
        <w:t>2001/82/EK irányelve</w:t>
      </w:r>
      <w:r>
        <w:rPr>
          <w:rFonts w:ascii="Times New Roman" w:hAnsi="Times New Roman" w:cs="Times New Roman"/>
        </w:rPr>
        <w:t xml:space="preserve"> </w:t>
      </w:r>
      <w:r w:rsidRPr="0062407E">
        <w:rPr>
          <w:rFonts w:ascii="Times New Roman" w:hAnsi="Times New Roman" w:cs="Times New Roman"/>
        </w:rPr>
        <w:t>(2001. november 6.)</w:t>
      </w:r>
      <w:r>
        <w:rPr>
          <w:rFonts w:ascii="Times New Roman" w:hAnsi="Times New Roman" w:cs="Times New Roman"/>
        </w:rPr>
        <w:t xml:space="preserve"> </w:t>
      </w:r>
      <w:r w:rsidRPr="0062407E">
        <w:rPr>
          <w:rFonts w:ascii="Times New Roman" w:hAnsi="Times New Roman" w:cs="Times New Roman"/>
        </w:rPr>
        <w:t>az állatgyógyászati készítmények közösségi kódexéről</w:t>
      </w:r>
      <w:r>
        <w:rPr>
          <w:rFonts w:ascii="Times New Roman" w:hAnsi="Times New Roman" w:cs="Times New Roman"/>
        </w:rPr>
        <w:t>;</w:t>
      </w:r>
      <w:r w:rsidRPr="0062407E">
        <w:rPr>
          <w:rFonts w:ascii="Times New Roman" w:hAnsi="Times New Roman" w:cs="Times New Roman"/>
        </w:rPr>
        <w:t xml:space="preserve"> </w:t>
      </w:r>
    </w:p>
    <w:p w14:paraId="63AF9C02" w14:textId="77777777" w:rsidR="00655DB8" w:rsidRDefault="00655DB8" w:rsidP="00865F0C">
      <w:pPr>
        <w:pStyle w:val="Listaszerbekezds"/>
        <w:numPr>
          <w:ilvl w:val="0"/>
          <w:numId w:val="34"/>
        </w:numPr>
        <w:jc w:val="both"/>
        <w:rPr>
          <w:rFonts w:ascii="Times New Roman" w:hAnsi="Times New Roman" w:cs="Times New Roman"/>
        </w:rPr>
      </w:pPr>
      <w:r w:rsidRPr="00B86952">
        <w:rPr>
          <w:rFonts w:ascii="Times New Roman" w:hAnsi="Times New Roman" w:cs="Times New Roman"/>
        </w:rPr>
        <w:t xml:space="preserve">Az Európai Parlament és a Tanács 2002/32/EK irányelve (2002. május 7.) </w:t>
      </w:r>
      <w:r w:rsidRPr="00FB416B">
        <w:rPr>
          <w:rFonts w:ascii="Times New Roman" w:hAnsi="Times New Roman" w:cs="Times New Roman"/>
        </w:rPr>
        <w:t>a takarmányban előforduló nemkívánatos anyagokról</w:t>
      </w:r>
      <w:r>
        <w:rPr>
          <w:rFonts w:ascii="Times New Roman" w:hAnsi="Times New Roman" w:cs="Times New Roman"/>
        </w:rPr>
        <w:t>;</w:t>
      </w:r>
    </w:p>
    <w:p w14:paraId="6300EBBD" w14:textId="77777777" w:rsidR="00E67B80" w:rsidRDefault="00E67B80" w:rsidP="00865F0C">
      <w:pPr>
        <w:pStyle w:val="Listaszerbekezds"/>
        <w:numPr>
          <w:ilvl w:val="0"/>
          <w:numId w:val="34"/>
        </w:numPr>
        <w:jc w:val="both"/>
        <w:rPr>
          <w:rFonts w:ascii="Times New Roman" w:hAnsi="Times New Roman" w:cs="Times New Roman"/>
        </w:rPr>
      </w:pPr>
      <w:r w:rsidRPr="0062407E">
        <w:rPr>
          <w:rFonts w:ascii="Times New Roman" w:hAnsi="Times New Roman" w:cs="Times New Roman"/>
        </w:rPr>
        <w:t>Az Európai Parlament és a Tanács 1831/2003/EK rendelete (2003. szeptember 22.) a takarmányozási célra felhasznált adalékanyagokról;</w:t>
      </w:r>
    </w:p>
    <w:p w14:paraId="3560AAE5" w14:textId="77777777" w:rsidR="0062407E" w:rsidRDefault="0062407E" w:rsidP="00865F0C">
      <w:pPr>
        <w:pStyle w:val="Listaszerbekezds"/>
        <w:numPr>
          <w:ilvl w:val="0"/>
          <w:numId w:val="34"/>
        </w:numPr>
        <w:jc w:val="both"/>
        <w:rPr>
          <w:rFonts w:ascii="Times New Roman" w:hAnsi="Times New Roman" w:cs="Times New Roman"/>
        </w:rPr>
      </w:pPr>
      <w:r w:rsidRPr="0062407E">
        <w:rPr>
          <w:rFonts w:ascii="Times New Roman" w:hAnsi="Times New Roman" w:cs="Times New Roman"/>
        </w:rPr>
        <w:t>Az Európai Parlament és a Tanács 726/2004/EK rendelete</w:t>
      </w:r>
      <w:r>
        <w:rPr>
          <w:rFonts w:ascii="Times New Roman" w:hAnsi="Times New Roman" w:cs="Times New Roman"/>
        </w:rPr>
        <w:t xml:space="preserve"> </w:t>
      </w:r>
      <w:r w:rsidRPr="0062407E">
        <w:rPr>
          <w:rFonts w:ascii="Times New Roman" w:hAnsi="Times New Roman" w:cs="Times New Roman"/>
        </w:rPr>
        <w:t>(2004. március 31.)</w:t>
      </w:r>
      <w:r>
        <w:rPr>
          <w:rFonts w:ascii="Times New Roman" w:hAnsi="Times New Roman" w:cs="Times New Roman"/>
        </w:rPr>
        <w:t xml:space="preserve"> </w:t>
      </w:r>
      <w:r w:rsidRPr="0062407E">
        <w:rPr>
          <w:rFonts w:ascii="Times New Roman" w:hAnsi="Times New Roman" w:cs="Times New Roman"/>
        </w:rPr>
        <w:t>az emberi, illetve állatgyógyászati felhasználásra szánt gyógyszerek engedélyezésére és felügyeletére vonatkozó közösségi eljárások meghatározásáról és az Európai Gyógyszerügynökség létrehozásáról</w:t>
      </w:r>
      <w:r>
        <w:rPr>
          <w:rFonts w:ascii="Times New Roman" w:hAnsi="Times New Roman" w:cs="Times New Roman"/>
        </w:rPr>
        <w:t>;</w:t>
      </w:r>
    </w:p>
    <w:p w14:paraId="5888E8FC" w14:textId="77777777" w:rsidR="00AC75C2" w:rsidRPr="0062407E" w:rsidRDefault="00AC75C2" w:rsidP="00865F0C">
      <w:pPr>
        <w:pStyle w:val="Listaszerbekezds"/>
        <w:numPr>
          <w:ilvl w:val="0"/>
          <w:numId w:val="34"/>
        </w:numPr>
        <w:jc w:val="both"/>
        <w:rPr>
          <w:rFonts w:ascii="Times New Roman" w:hAnsi="Times New Roman" w:cs="Times New Roman"/>
        </w:rPr>
      </w:pPr>
      <w:r w:rsidRPr="00AC75C2">
        <w:rPr>
          <w:rFonts w:ascii="Times New Roman" w:hAnsi="Times New Roman" w:cs="Times New Roman"/>
        </w:rPr>
        <w:t xml:space="preserve">A Tanács 2005/1/EK rendelete </w:t>
      </w:r>
      <w:r>
        <w:rPr>
          <w:rFonts w:ascii="Times New Roman" w:hAnsi="Times New Roman" w:cs="Times New Roman"/>
        </w:rPr>
        <w:t>(</w:t>
      </w:r>
      <w:r w:rsidRPr="00AC75C2">
        <w:rPr>
          <w:rFonts w:ascii="Times New Roman" w:hAnsi="Times New Roman" w:cs="Times New Roman"/>
        </w:rPr>
        <w:t>2004. december 22</w:t>
      </w:r>
      <w:r>
        <w:rPr>
          <w:rFonts w:ascii="Times New Roman" w:hAnsi="Times New Roman" w:cs="Times New Roman"/>
        </w:rPr>
        <w:t>)</w:t>
      </w:r>
      <w:r w:rsidRPr="00AC75C2">
        <w:rPr>
          <w:rFonts w:ascii="Times New Roman" w:hAnsi="Times New Roman" w:cs="Times New Roman"/>
        </w:rPr>
        <w:t>. az állatoknak a szállítás és a kapcsolódó műveletek közbeni védelméről, valamint a 64/432/EGK és a 93/119/EK irányelv és a 1255/97/EK rendelete módosításáról</w:t>
      </w:r>
      <w:r>
        <w:rPr>
          <w:rFonts w:ascii="Times New Roman" w:hAnsi="Times New Roman" w:cs="Times New Roman"/>
        </w:rPr>
        <w:t>;</w:t>
      </w:r>
    </w:p>
    <w:p w14:paraId="175EE491" w14:textId="77777777" w:rsidR="00655DB8" w:rsidRDefault="00655DB8" w:rsidP="00865F0C">
      <w:pPr>
        <w:pStyle w:val="Listaszerbekezds"/>
        <w:numPr>
          <w:ilvl w:val="0"/>
          <w:numId w:val="34"/>
        </w:numPr>
        <w:jc w:val="both"/>
        <w:rPr>
          <w:rFonts w:ascii="Times New Roman" w:hAnsi="Times New Roman" w:cs="Times New Roman"/>
        </w:rPr>
      </w:pPr>
      <w:r w:rsidRPr="00655DB8">
        <w:rPr>
          <w:rFonts w:ascii="Times New Roman" w:hAnsi="Times New Roman" w:cs="Times New Roman"/>
        </w:rPr>
        <w:t xml:space="preserve">Az Európai Parlament és a Tanács 183/2005/EK rendelete (2005. január 12.) </w:t>
      </w:r>
      <w:r w:rsidRPr="00E72043">
        <w:rPr>
          <w:rFonts w:ascii="Times New Roman" w:hAnsi="Times New Roman" w:cs="Times New Roman"/>
        </w:rPr>
        <w:t>a takarmányhigiénia követelményeinek meghatározásáról</w:t>
      </w:r>
      <w:r>
        <w:rPr>
          <w:rFonts w:ascii="Times New Roman" w:hAnsi="Times New Roman" w:cs="Times New Roman"/>
        </w:rPr>
        <w:t>;</w:t>
      </w:r>
    </w:p>
    <w:p w14:paraId="2E733A10" w14:textId="77777777" w:rsidR="0071620F" w:rsidRDefault="0071620F" w:rsidP="00865F0C">
      <w:pPr>
        <w:pStyle w:val="Listaszerbekezds"/>
        <w:numPr>
          <w:ilvl w:val="0"/>
          <w:numId w:val="34"/>
        </w:numPr>
        <w:jc w:val="both"/>
        <w:rPr>
          <w:rFonts w:ascii="Times New Roman" w:hAnsi="Times New Roman" w:cs="Times New Roman"/>
        </w:rPr>
      </w:pPr>
      <w:r w:rsidRPr="0071620F">
        <w:rPr>
          <w:rFonts w:ascii="Times New Roman" w:hAnsi="Times New Roman" w:cs="Times New Roman"/>
        </w:rPr>
        <w:t>Az Európai Parlament és a Tanács 396/2005/EK rendelete (2005. február 23.) a növényi és állati eredetű élelmiszerekben és takarmányokban, illetve azok felületén található megengedett növényvédőszer-maradékok határértékéről, valamint a 91/414/EGK tanácsi irányelv módosításáról</w:t>
      </w:r>
      <w:r>
        <w:rPr>
          <w:rFonts w:ascii="Times New Roman" w:hAnsi="Times New Roman" w:cs="Times New Roman"/>
        </w:rPr>
        <w:t>;</w:t>
      </w:r>
    </w:p>
    <w:p w14:paraId="158731CF" w14:textId="77777777" w:rsidR="00DF0156" w:rsidRDefault="00DF0156" w:rsidP="00865F0C">
      <w:pPr>
        <w:pStyle w:val="Listaszerbekezds"/>
        <w:numPr>
          <w:ilvl w:val="0"/>
          <w:numId w:val="34"/>
        </w:numPr>
        <w:jc w:val="both"/>
        <w:rPr>
          <w:rFonts w:ascii="Times New Roman" w:hAnsi="Times New Roman" w:cs="Times New Roman"/>
        </w:rPr>
      </w:pPr>
      <w:r w:rsidRPr="00DF0156">
        <w:rPr>
          <w:rFonts w:ascii="Times New Roman" w:hAnsi="Times New Roman" w:cs="Times New Roman"/>
        </w:rPr>
        <w:t>A T</w:t>
      </w:r>
      <w:r>
        <w:rPr>
          <w:rFonts w:ascii="Times New Roman" w:hAnsi="Times New Roman" w:cs="Times New Roman"/>
        </w:rPr>
        <w:t>anács</w:t>
      </w:r>
      <w:r w:rsidRPr="00DF0156">
        <w:rPr>
          <w:rFonts w:ascii="Times New Roman" w:hAnsi="Times New Roman" w:cs="Times New Roman"/>
        </w:rPr>
        <w:t xml:space="preserve"> 2006/88/EK </w:t>
      </w:r>
      <w:r>
        <w:rPr>
          <w:rFonts w:ascii="Times New Roman" w:hAnsi="Times New Roman" w:cs="Times New Roman"/>
        </w:rPr>
        <w:t xml:space="preserve">irányelve </w:t>
      </w:r>
      <w:r w:rsidRPr="00DF0156">
        <w:rPr>
          <w:rFonts w:ascii="Times New Roman" w:hAnsi="Times New Roman" w:cs="Times New Roman"/>
        </w:rPr>
        <w:t>(2006. október 24.)</w:t>
      </w:r>
      <w:r>
        <w:rPr>
          <w:rFonts w:ascii="Times New Roman" w:hAnsi="Times New Roman" w:cs="Times New Roman"/>
        </w:rPr>
        <w:t xml:space="preserve"> </w:t>
      </w:r>
      <w:r w:rsidRPr="00DF0156">
        <w:rPr>
          <w:rFonts w:ascii="Times New Roman" w:hAnsi="Times New Roman" w:cs="Times New Roman"/>
        </w:rPr>
        <w:t>a tenyésztett víziállatokra és az azokból származó termékekre vonatkozó állat-egészségügyi követelményekről és a víziállatokban előforduló egyes betegségek megelőzéséről és az azok elleni védekezésről</w:t>
      </w:r>
      <w:r w:rsidR="00EA7DA5">
        <w:rPr>
          <w:rFonts w:ascii="Times New Roman" w:hAnsi="Times New Roman" w:cs="Times New Roman"/>
        </w:rPr>
        <w:t>;</w:t>
      </w:r>
    </w:p>
    <w:p w14:paraId="7E8E9C4D" w14:textId="77777777" w:rsidR="00EA7DA5" w:rsidRDefault="00EA7DA5" w:rsidP="00865F0C">
      <w:pPr>
        <w:pStyle w:val="Listaszerbekezds"/>
        <w:numPr>
          <w:ilvl w:val="0"/>
          <w:numId w:val="34"/>
        </w:numPr>
        <w:jc w:val="both"/>
        <w:rPr>
          <w:rFonts w:ascii="Times New Roman" w:hAnsi="Times New Roman" w:cs="Times New Roman"/>
        </w:rPr>
      </w:pPr>
      <w:r w:rsidRPr="00EA7DA5">
        <w:rPr>
          <w:rFonts w:ascii="Times New Roman" w:hAnsi="Times New Roman" w:cs="Times New Roman"/>
        </w:rPr>
        <w:t>A B</w:t>
      </w:r>
      <w:r>
        <w:rPr>
          <w:rFonts w:ascii="Times New Roman" w:hAnsi="Times New Roman" w:cs="Times New Roman"/>
        </w:rPr>
        <w:t>izottság</w:t>
      </w:r>
      <w:r w:rsidRPr="00EA7DA5">
        <w:rPr>
          <w:rFonts w:ascii="Times New Roman" w:hAnsi="Times New Roman" w:cs="Times New Roman"/>
        </w:rPr>
        <w:t xml:space="preserve"> 1251/2008/EK </w:t>
      </w:r>
      <w:r>
        <w:rPr>
          <w:rFonts w:ascii="Times New Roman" w:hAnsi="Times New Roman" w:cs="Times New Roman"/>
        </w:rPr>
        <w:t>rendelete</w:t>
      </w:r>
      <w:r w:rsidRPr="00EA7DA5">
        <w:rPr>
          <w:rFonts w:ascii="Times New Roman" w:hAnsi="Times New Roman" w:cs="Times New Roman"/>
        </w:rPr>
        <w:t xml:space="preserve"> (2008. december 12.)</w:t>
      </w:r>
      <w:r>
        <w:rPr>
          <w:rFonts w:ascii="Times New Roman" w:hAnsi="Times New Roman" w:cs="Times New Roman"/>
        </w:rPr>
        <w:t xml:space="preserve"> </w:t>
      </w:r>
      <w:r w:rsidRPr="00EA7DA5">
        <w:rPr>
          <w:rFonts w:ascii="Times New Roman" w:hAnsi="Times New Roman" w:cs="Times New Roman"/>
        </w:rPr>
        <w:t>a 2006/88/EK tanácsi irányelvnek a tenyésztett víziállatok és az azokból származó termékek forgalomba hozatalára és közösségi behozatalára vonatkozó feltételek és bizonyítványkiállítási követelmények tekintetében történő végrehajtásáról és a kórokozó-átvivő fajok jegyzékének meghatározásáról</w:t>
      </w:r>
      <w:r>
        <w:rPr>
          <w:rFonts w:ascii="Times New Roman" w:hAnsi="Times New Roman" w:cs="Times New Roman"/>
        </w:rPr>
        <w:t>;</w:t>
      </w:r>
    </w:p>
    <w:p w14:paraId="400F2877" w14:textId="77777777" w:rsidR="00E67B80" w:rsidRPr="00E67B80" w:rsidRDefault="00E67B80" w:rsidP="00865F0C">
      <w:pPr>
        <w:pStyle w:val="Listaszerbekezds"/>
        <w:numPr>
          <w:ilvl w:val="0"/>
          <w:numId w:val="34"/>
        </w:numPr>
        <w:jc w:val="both"/>
        <w:rPr>
          <w:rFonts w:ascii="Times New Roman" w:hAnsi="Times New Roman" w:cs="Times New Roman"/>
        </w:rPr>
      </w:pPr>
      <w:r w:rsidRPr="00EA7DA5">
        <w:rPr>
          <w:rFonts w:ascii="Times New Roman" w:hAnsi="Times New Roman" w:cs="Times New Roman"/>
        </w:rPr>
        <w:t>A B</w:t>
      </w:r>
      <w:r>
        <w:rPr>
          <w:rFonts w:ascii="Times New Roman" w:hAnsi="Times New Roman" w:cs="Times New Roman"/>
        </w:rPr>
        <w:t>izottság</w:t>
      </w:r>
      <w:r w:rsidRPr="00EA7DA5">
        <w:rPr>
          <w:rFonts w:ascii="Times New Roman" w:hAnsi="Times New Roman" w:cs="Times New Roman"/>
        </w:rPr>
        <w:t xml:space="preserve"> </w:t>
      </w:r>
      <w:r w:rsidRPr="00E67B80">
        <w:rPr>
          <w:rFonts w:ascii="Times New Roman" w:hAnsi="Times New Roman" w:cs="Times New Roman"/>
        </w:rPr>
        <w:t xml:space="preserve">152/2009/EK </w:t>
      </w:r>
      <w:r>
        <w:rPr>
          <w:rFonts w:ascii="Times New Roman" w:hAnsi="Times New Roman" w:cs="Times New Roman"/>
        </w:rPr>
        <w:t xml:space="preserve">rendelete </w:t>
      </w:r>
      <w:r w:rsidRPr="00E67B80">
        <w:rPr>
          <w:rFonts w:ascii="Times New Roman" w:hAnsi="Times New Roman" w:cs="Times New Roman"/>
        </w:rPr>
        <w:t>(2009. január 27.)</w:t>
      </w:r>
      <w:r>
        <w:rPr>
          <w:rFonts w:ascii="Times New Roman" w:hAnsi="Times New Roman" w:cs="Times New Roman"/>
        </w:rPr>
        <w:t xml:space="preserve"> </w:t>
      </w:r>
      <w:r w:rsidRPr="00E67B80">
        <w:rPr>
          <w:rFonts w:ascii="Times New Roman" w:hAnsi="Times New Roman" w:cs="Times New Roman"/>
        </w:rPr>
        <w:t>a takarmányok hatósági ellenőrzése során alkalmazott mintavételi és vizsgálati módszerek megállapításáról</w:t>
      </w:r>
      <w:r>
        <w:rPr>
          <w:rFonts w:ascii="Times New Roman" w:hAnsi="Times New Roman" w:cs="Times New Roman"/>
        </w:rPr>
        <w:t>;</w:t>
      </w:r>
    </w:p>
    <w:p w14:paraId="209025B0" w14:textId="77777777" w:rsidR="00E67B80" w:rsidRDefault="00E67B80" w:rsidP="00865F0C">
      <w:pPr>
        <w:pStyle w:val="Listaszerbekezds"/>
        <w:numPr>
          <w:ilvl w:val="0"/>
          <w:numId w:val="34"/>
        </w:numPr>
        <w:jc w:val="both"/>
        <w:rPr>
          <w:rFonts w:ascii="Times New Roman" w:hAnsi="Times New Roman" w:cs="Times New Roman"/>
        </w:rPr>
      </w:pPr>
      <w:r w:rsidRPr="005F0887">
        <w:rPr>
          <w:rFonts w:ascii="Times New Roman" w:hAnsi="Times New Roman" w:cs="Times New Roman"/>
        </w:rPr>
        <w:t xml:space="preserve">Az Európai Parlament és a </w:t>
      </w:r>
      <w:r>
        <w:rPr>
          <w:rFonts w:ascii="Times New Roman" w:hAnsi="Times New Roman" w:cs="Times New Roman"/>
        </w:rPr>
        <w:t xml:space="preserve">Tanács </w:t>
      </w:r>
      <w:r w:rsidRPr="00E67B80">
        <w:rPr>
          <w:rFonts w:ascii="Times New Roman" w:hAnsi="Times New Roman" w:cs="Times New Roman"/>
        </w:rPr>
        <w:t xml:space="preserve">767/2009/EK </w:t>
      </w:r>
      <w:r>
        <w:rPr>
          <w:rFonts w:ascii="Times New Roman" w:hAnsi="Times New Roman" w:cs="Times New Roman"/>
        </w:rPr>
        <w:t xml:space="preserve">rendelete </w:t>
      </w:r>
      <w:r w:rsidRPr="00E67B80">
        <w:rPr>
          <w:rFonts w:ascii="Times New Roman" w:hAnsi="Times New Roman" w:cs="Times New Roman"/>
        </w:rPr>
        <w:t>(2009. július 13.)</w:t>
      </w:r>
      <w:r>
        <w:rPr>
          <w:rFonts w:ascii="Times New Roman" w:hAnsi="Times New Roman" w:cs="Times New Roman"/>
        </w:rPr>
        <w:t xml:space="preserve"> </w:t>
      </w:r>
      <w:r w:rsidRPr="00E67B80">
        <w:rPr>
          <w:rFonts w:ascii="Times New Roman" w:hAnsi="Times New Roman" w:cs="Times New Roman"/>
        </w:rPr>
        <w:t>a takarmányok forgalomba hozataláról és felhasználásáról, az 1831/2003/EK rendelet módosításáról, valamint a 79/373/EGK tanácsi irányelv, a 80/511/EGK bizottsági irányelv, a 82/471/EGK, 83/228/EGK, 93/74/EGK, 93/113/EK és 96/25/EK tanácsi irányelv és a 2004/217/EK bizottsági határozat hatályon kívül helyezéséről</w:t>
      </w:r>
      <w:r>
        <w:rPr>
          <w:rFonts w:ascii="Times New Roman" w:hAnsi="Times New Roman" w:cs="Times New Roman"/>
        </w:rPr>
        <w:t>;</w:t>
      </w:r>
    </w:p>
    <w:p w14:paraId="55029D37" w14:textId="77777777" w:rsidR="00D46F04" w:rsidRPr="00E67B80" w:rsidRDefault="00D46F04" w:rsidP="00865F0C">
      <w:pPr>
        <w:pStyle w:val="Listaszerbekezds"/>
        <w:numPr>
          <w:ilvl w:val="0"/>
          <w:numId w:val="34"/>
        </w:numPr>
        <w:jc w:val="both"/>
        <w:rPr>
          <w:rFonts w:ascii="Times New Roman" w:hAnsi="Times New Roman" w:cs="Times New Roman"/>
        </w:rPr>
      </w:pPr>
      <w:r w:rsidRPr="00D46F04">
        <w:rPr>
          <w:rFonts w:ascii="Times New Roman" w:hAnsi="Times New Roman" w:cs="Times New Roman"/>
        </w:rPr>
        <w:lastRenderedPageBreak/>
        <w:t xml:space="preserve">A </w:t>
      </w:r>
      <w:r>
        <w:rPr>
          <w:rFonts w:ascii="Times New Roman" w:hAnsi="Times New Roman" w:cs="Times New Roman"/>
        </w:rPr>
        <w:t>Tanács 1099/2009/EK rendelete (</w:t>
      </w:r>
      <w:r w:rsidRPr="00D46F04">
        <w:rPr>
          <w:rFonts w:ascii="Times New Roman" w:hAnsi="Times New Roman" w:cs="Times New Roman"/>
        </w:rPr>
        <w:t>2009. szeptember 24.) az állatok leölésük során való védelméről</w:t>
      </w:r>
      <w:r>
        <w:rPr>
          <w:rFonts w:ascii="Times New Roman" w:hAnsi="Times New Roman" w:cs="Times New Roman"/>
        </w:rPr>
        <w:t>;</w:t>
      </w:r>
    </w:p>
    <w:p w14:paraId="60561D5F" w14:textId="77777777" w:rsidR="00F80613" w:rsidRDefault="00F80613" w:rsidP="00865F0C">
      <w:pPr>
        <w:pStyle w:val="Listaszerbekezds"/>
        <w:numPr>
          <w:ilvl w:val="0"/>
          <w:numId w:val="34"/>
        </w:numPr>
        <w:jc w:val="both"/>
        <w:rPr>
          <w:rFonts w:ascii="Times New Roman" w:hAnsi="Times New Roman" w:cs="Times New Roman"/>
        </w:rPr>
      </w:pPr>
      <w:r w:rsidRPr="00F80613">
        <w:rPr>
          <w:rFonts w:ascii="Times New Roman" w:hAnsi="Times New Roman" w:cs="Times New Roman"/>
        </w:rPr>
        <w:t xml:space="preserve">Az Európai Parlament és a </w:t>
      </w:r>
      <w:r>
        <w:rPr>
          <w:rFonts w:ascii="Times New Roman" w:hAnsi="Times New Roman" w:cs="Times New Roman"/>
        </w:rPr>
        <w:t>Tanács 1069/2009/EK rendelete (2009. október 21.</w:t>
      </w:r>
      <w:r w:rsidRPr="00F80613">
        <w:rPr>
          <w:rFonts w:ascii="Times New Roman" w:hAnsi="Times New Roman" w:cs="Times New Roman"/>
        </w:rPr>
        <w:t>) a nem emberi fogyasztásra szánt állati melléktermékekre és a belőlük származó termékekre vonatkozó egészségügyi szabályok megállapításáról és az 1774/2002/EK rendelet hatályon kívül helyezéséről</w:t>
      </w:r>
      <w:r>
        <w:rPr>
          <w:rFonts w:ascii="Times New Roman" w:hAnsi="Times New Roman" w:cs="Times New Roman"/>
        </w:rPr>
        <w:t>;</w:t>
      </w:r>
    </w:p>
    <w:p w14:paraId="62B1AFE8" w14:textId="77777777" w:rsidR="00AC75C2" w:rsidRDefault="00AC75C2" w:rsidP="00865F0C">
      <w:pPr>
        <w:pStyle w:val="Listaszerbekezds"/>
        <w:numPr>
          <w:ilvl w:val="0"/>
          <w:numId w:val="34"/>
        </w:numPr>
        <w:jc w:val="both"/>
        <w:rPr>
          <w:rFonts w:ascii="Times New Roman" w:hAnsi="Times New Roman" w:cs="Times New Roman"/>
        </w:rPr>
      </w:pPr>
      <w:r w:rsidRPr="00AC75C2">
        <w:rPr>
          <w:rFonts w:ascii="Times New Roman" w:hAnsi="Times New Roman" w:cs="Times New Roman"/>
        </w:rPr>
        <w:t>Az Európai Parlament és a</w:t>
      </w:r>
      <w:r>
        <w:rPr>
          <w:rFonts w:ascii="Times New Roman" w:hAnsi="Times New Roman" w:cs="Times New Roman"/>
        </w:rPr>
        <w:t xml:space="preserve"> Tanács 652/2014/EU rendelete (2014. május 15.</w:t>
      </w:r>
      <w:r w:rsidRPr="00AC75C2">
        <w:rPr>
          <w:rFonts w:ascii="Times New Roman" w:hAnsi="Times New Roman" w:cs="Times New Roman"/>
        </w:rPr>
        <w:t>) az élelmiszerlánccal, az állategészségüggyel és állatjóléttel, valamint a növényegészségüggyel és a növényi szaporítóanyagokkal kapcsolatos kiadások kezelésére vonatkozó rendelkezések megállapításáról, a 98/56/EK, a 2000/29/EK és a 2008/90/EK tanácsi irányelv, a 178/2002/EK, a 882/2004/EK és a 396/2005/EK európai parlamenti és tanácsi rendelet, a 2009/128/EK európai parlamenti és tanácsi irányelv és az 1107/2009/EK európai parlamenti és tanácsi rendelet módosításáról, valamint a 66/399/EGK, a 76/894/EGK és a 2009/470/EK tanácsi határozat hatályon kívül helyezéséről</w:t>
      </w:r>
      <w:r>
        <w:rPr>
          <w:rFonts w:ascii="Times New Roman" w:hAnsi="Times New Roman" w:cs="Times New Roman"/>
        </w:rPr>
        <w:t>;</w:t>
      </w:r>
    </w:p>
    <w:p w14:paraId="55B654C9" w14:textId="77777777" w:rsidR="00AC75C2" w:rsidRDefault="00AC75C2" w:rsidP="00865F0C">
      <w:pPr>
        <w:pStyle w:val="Listaszerbekezds"/>
        <w:numPr>
          <w:ilvl w:val="0"/>
          <w:numId w:val="34"/>
        </w:numPr>
        <w:jc w:val="both"/>
        <w:rPr>
          <w:rFonts w:ascii="Times New Roman" w:hAnsi="Times New Roman" w:cs="Times New Roman"/>
        </w:rPr>
      </w:pPr>
      <w:r w:rsidRPr="00AC75C2">
        <w:rPr>
          <w:rFonts w:ascii="Times New Roman" w:hAnsi="Times New Roman" w:cs="Times New Roman"/>
        </w:rPr>
        <w:t>Az Európai Parlament és a Tanács (EU) 2016/429 rendelete (2016. március 9.) a fertőző állatbetegségekről és egyes állategészségügyi jogi aktusok módosításáról és hatályon kívül helyezéséről</w:t>
      </w:r>
      <w:r>
        <w:rPr>
          <w:rFonts w:ascii="Times New Roman" w:hAnsi="Times New Roman" w:cs="Times New Roman"/>
        </w:rPr>
        <w:t>;</w:t>
      </w:r>
    </w:p>
    <w:p w14:paraId="4EDF8660" w14:textId="77777777" w:rsidR="00EA7DA5" w:rsidRDefault="00EA7DA5" w:rsidP="00865F0C">
      <w:pPr>
        <w:pStyle w:val="Listaszerbekezds"/>
        <w:numPr>
          <w:ilvl w:val="0"/>
          <w:numId w:val="34"/>
        </w:numPr>
        <w:jc w:val="both"/>
        <w:rPr>
          <w:rFonts w:ascii="Times New Roman" w:hAnsi="Times New Roman" w:cs="Times New Roman"/>
        </w:rPr>
      </w:pPr>
      <w:r w:rsidRPr="005F0887">
        <w:rPr>
          <w:rFonts w:ascii="Times New Roman" w:hAnsi="Times New Roman" w:cs="Times New Roman"/>
        </w:rPr>
        <w:t xml:space="preserve">Az Európai Parlament és a </w:t>
      </w:r>
      <w:r>
        <w:rPr>
          <w:rFonts w:ascii="Times New Roman" w:hAnsi="Times New Roman" w:cs="Times New Roman"/>
        </w:rPr>
        <w:t xml:space="preserve">Tanács </w:t>
      </w:r>
      <w:r w:rsidRPr="00EA7DA5">
        <w:rPr>
          <w:rFonts w:ascii="Times New Roman" w:hAnsi="Times New Roman" w:cs="Times New Roman"/>
        </w:rPr>
        <w:t xml:space="preserve">(EU) 2017/625 </w:t>
      </w:r>
      <w:r>
        <w:rPr>
          <w:rFonts w:ascii="Times New Roman" w:hAnsi="Times New Roman" w:cs="Times New Roman"/>
        </w:rPr>
        <w:t xml:space="preserve">rendelete </w:t>
      </w:r>
      <w:r w:rsidRPr="00EA7DA5">
        <w:rPr>
          <w:rFonts w:ascii="Times New Roman" w:hAnsi="Times New Roman" w:cs="Times New Roman"/>
        </w:rPr>
        <w:t>(2017. március 15.)</w:t>
      </w:r>
      <w:r>
        <w:rPr>
          <w:rFonts w:ascii="Times New Roman" w:hAnsi="Times New Roman" w:cs="Times New Roman"/>
        </w:rPr>
        <w:t xml:space="preserve"> </w:t>
      </w:r>
      <w:r w:rsidRPr="00EA7DA5">
        <w:rPr>
          <w:rFonts w:ascii="Times New Roman" w:hAnsi="Times New Roman" w:cs="Times New Roman"/>
        </w:rPr>
        <w:t>az élelmiszer- és takarmányjog, valamint az állategészségügyi és állatjóléti szabályok, a növényegészségügyi szabályok, és a növényvédő szerekre vonatkozó szabályok alkalmazásának biztosítása céljából végzett hatósági ellenőrzésekről és más hatósági tevékenységekről, továbbá a 999/2001/EK, a 396/2005/EK, az 1069/2009/EK, az 1107/2009/EK, az 1151/2012/EU, a 652/2014/EU, az (EU) 2016/429 és az (EU) 2016/2031 európai parlamenti és tanácsi rendelet, az 1/2005/EK és az 1099/2009/EK tanácsi rendelet, valamint a 98/58/EK, az 1999/74/EK, a 2007/43/EK, a 2008/119/EK és a 2008/120/EK tanácsi irányelv módosításáról, és a 854/2004/EK és a 882/2004/EK európai parlamenti és tanácsi rendelet, a 89/608/EGK, a 89/662/EGK, a 90/425/EGK, a 91/496/EGK, a 96/23/EK, a 96/93/EK és a 97/78/EK tanácsi irányelv és a 92/438/EGK tanácsi határozat hatályon kívül helyezéséről</w:t>
      </w:r>
      <w:r w:rsidR="0062407E">
        <w:rPr>
          <w:rFonts w:ascii="Times New Roman" w:hAnsi="Times New Roman" w:cs="Times New Roman"/>
        </w:rPr>
        <w:t>;</w:t>
      </w:r>
    </w:p>
    <w:p w14:paraId="7032E52B" w14:textId="77777777" w:rsidR="0062407E" w:rsidRDefault="0062407E" w:rsidP="00865F0C">
      <w:pPr>
        <w:pStyle w:val="Listaszerbekezds"/>
        <w:numPr>
          <w:ilvl w:val="0"/>
          <w:numId w:val="34"/>
        </w:numPr>
        <w:jc w:val="both"/>
        <w:rPr>
          <w:rFonts w:ascii="Times New Roman" w:hAnsi="Times New Roman" w:cs="Times New Roman"/>
        </w:rPr>
      </w:pPr>
      <w:r w:rsidRPr="0062407E">
        <w:rPr>
          <w:rFonts w:ascii="Times New Roman" w:hAnsi="Times New Roman" w:cs="Times New Roman"/>
        </w:rPr>
        <w:t>Az Európai Parlament és a Tanács (EU) 2019/4 rendelete (2018. december 11.) a gyógyszeres takarmányok előállításáról, forgalomba hozataláról és felhasználásáról, a 183/2005/EK európai parlamenti és tanácsi rendelet módosításáról, valamint a 90/167/EGK tanácsi irányelv hatályon kívül helyezéséről</w:t>
      </w:r>
      <w:r>
        <w:rPr>
          <w:rFonts w:ascii="Times New Roman" w:hAnsi="Times New Roman" w:cs="Times New Roman"/>
        </w:rPr>
        <w:t>;</w:t>
      </w:r>
    </w:p>
    <w:p w14:paraId="6B8E89B8" w14:textId="77777777" w:rsidR="0062407E" w:rsidRPr="0062407E" w:rsidRDefault="0062407E" w:rsidP="00865F0C">
      <w:pPr>
        <w:pStyle w:val="Listaszerbekezds"/>
        <w:numPr>
          <w:ilvl w:val="0"/>
          <w:numId w:val="34"/>
        </w:numPr>
        <w:jc w:val="both"/>
        <w:rPr>
          <w:rFonts w:ascii="Times New Roman" w:hAnsi="Times New Roman" w:cs="Times New Roman"/>
        </w:rPr>
      </w:pPr>
      <w:r w:rsidRPr="005F0887">
        <w:rPr>
          <w:rFonts w:ascii="Times New Roman" w:hAnsi="Times New Roman" w:cs="Times New Roman"/>
        </w:rPr>
        <w:t xml:space="preserve">Az Európai Parlament és a </w:t>
      </w:r>
      <w:r>
        <w:rPr>
          <w:rFonts w:ascii="Times New Roman" w:hAnsi="Times New Roman" w:cs="Times New Roman"/>
        </w:rPr>
        <w:t xml:space="preserve">Tanács </w:t>
      </w:r>
      <w:r w:rsidRPr="0062407E">
        <w:rPr>
          <w:rFonts w:ascii="Times New Roman" w:hAnsi="Times New Roman" w:cs="Times New Roman"/>
        </w:rPr>
        <w:t xml:space="preserve">(EU) 2019/6 </w:t>
      </w:r>
      <w:r>
        <w:rPr>
          <w:rFonts w:ascii="Times New Roman" w:hAnsi="Times New Roman" w:cs="Times New Roman"/>
        </w:rPr>
        <w:t xml:space="preserve">rendelete </w:t>
      </w:r>
      <w:r w:rsidRPr="0062407E">
        <w:rPr>
          <w:rFonts w:ascii="Times New Roman" w:hAnsi="Times New Roman" w:cs="Times New Roman"/>
        </w:rPr>
        <w:t>(2018. december 11.)</w:t>
      </w:r>
      <w:r>
        <w:rPr>
          <w:rFonts w:ascii="Times New Roman" w:hAnsi="Times New Roman" w:cs="Times New Roman"/>
        </w:rPr>
        <w:t xml:space="preserve"> </w:t>
      </w:r>
      <w:r w:rsidRPr="0062407E">
        <w:rPr>
          <w:rFonts w:ascii="Times New Roman" w:hAnsi="Times New Roman" w:cs="Times New Roman"/>
        </w:rPr>
        <w:t>az állatgyógyászati készítményekről és a 2001/82/EK irányelv hatályon kívül helyezéséről</w:t>
      </w:r>
      <w:r>
        <w:rPr>
          <w:rFonts w:ascii="Times New Roman" w:hAnsi="Times New Roman" w:cs="Times New Roman"/>
        </w:rPr>
        <w:t>.</w:t>
      </w:r>
    </w:p>
    <w:p w14:paraId="564655A6" w14:textId="77777777" w:rsidR="00DF0156" w:rsidRDefault="00DF0156" w:rsidP="007B22EC">
      <w:pPr>
        <w:rPr>
          <w:rFonts w:ascii="Times New Roman" w:hAnsi="Times New Roman" w:cs="Times New Roman"/>
        </w:rPr>
      </w:pPr>
    </w:p>
    <w:p w14:paraId="63509A3E" w14:textId="77777777" w:rsidR="00D12C5D" w:rsidRDefault="00EE03F3" w:rsidP="00EE03F3">
      <w:pPr>
        <w:jc w:val="both"/>
        <w:rPr>
          <w:rFonts w:ascii="Times New Roman" w:hAnsi="Times New Roman" w:cs="Times New Roman"/>
        </w:rPr>
      </w:pPr>
      <w:r>
        <w:rPr>
          <w:rFonts w:ascii="Times New Roman" w:hAnsi="Times New Roman" w:cs="Times New Roman"/>
        </w:rPr>
        <w:t xml:space="preserve">Élelmiszer-biztonságra és címkézésre vonatkozó </w:t>
      </w:r>
      <w:r w:rsidR="00D12C5D">
        <w:rPr>
          <w:rFonts w:ascii="Times New Roman" w:hAnsi="Times New Roman" w:cs="Times New Roman"/>
        </w:rPr>
        <w:t>jogszabályok:</w:t>
      </w:r>
    </w:p>
    <w:p w14:paraId="263A2DAB" w14:textId="77777777" w:rsidR="00D12C5D" w:rsidRDefault="00D12C5D" w:rsidP="00D12C5D">
      <w:pPr>
        <w:rPr>
          <w:rFonts w:ascii="Times New Roman" w:hAnsi="Times New Roman" w:cs="Times New Roman"/>
        </w:rPr>
      </w:pPr>
    </w:p>
    <w:p w14:paraId="20F6B73D" w14:textId="77777777" w:rsidR="00655DB8" w:rsidRDefault="00655DB8" w:rsidP="00865F0C">
      <w:pPr>
        <w:pStyle w:val="Listaszerbekezds"/>
        <w:numPr>
          <w:ilvl w:val="0"/>
          <w:numId w:val="35"/>
        </w:numPr>
        <w:jc w:val="both"/>
        <w:rPr>
          <w:rFonts w:ascii="Times New Roman" w:hAnsi="Times New Roman" w:cs="Times New Roman"/>
        </w:rPr>
      </w:pPr>
      <w:r w:rsidRPr="00655DB8">
        <w:rPr>
          <w:rFonts w:ascii="Times New Roman" w:hAnsi="Times New Roman" w:cs="Times New Roman"/>
        </w:rPr>
        <w:t xml:space="preserve">Az Európai Parlament és </w:t>
      </w:r>
      <w:r>
        <w:rPr>
          <w:rFonts w:ascii="Times New Roman" w:hAnsi="Times New Roman" w:cs="Times New Roman"/>
        </w:rPr>
        <w:t>a</w:t>
      </w:r>
      <w:r w:rsidRPr="00655DB8">
        <w:rPr>
          <w:rFonts w:ascii="Times New Roman" w:hAnsi="Times New Roman" w:cs="Times New Roman"/>
        </w:rPr>
        <w:t xml:space="preserve"> Tanács 178/2002/EK rendelete (2002. január 28.) </w:t>
      </w:r>
      <w:r w:rsidRPr="007B22EC">
        <w:rPr>
          <w:rFonts w:ascii="Times New Roman" w:hAnsi="Times New Roman" w:cs="Times New Roman"/>
        </w:rPr>
        <w:t>az élelmiszerjog általános elveiről és követelményeiről, az Európai Élelmiszerbiztonsági Hatóság létrehozásáról és az élelmiszerbiztonságra vonatkozó eljárások megállapításáról</w:t>
      </w:r>
      <w:r>
        <w:rPr>
          <w:rFonts w:ascii="Times New Roman" w:hAnsi="Times New Roman" w:cs="Times New Roman"/>
        </w:rPr>
        <w:t>;</w:t>
      </w:r>
    </w:p>
    <w:p w14:paraId="33E068E4" w14:textId="77777777" w:rsidR="00655DB8" w:rsidRDefault="00655DB8" w:rsidP="00865F0C">
      <w:pPr>
        <w:pStyle w:val="Listaszerbekezds"/>
        <w:numPr>
          <w:ilvl w:val="0"/>
          <w:numId w:val="35"/>
        </w:numPr>
        <w:jc w:val="both"/>
        <w:rPr>
          <w:rFonts w:ascii="Times New Roman" w:hAnsi="Times New Roman" w:cs="Times New Roman"/>
        </w:rPr>
      </w:pPr>
      <w:r w:rsidRPr="00655DB8">
        <w:rPr>
          <w:rFonts w:ascii="Times New Roman" w:hAnsi="Times New Roman" w:cs="Times New Roman"/>
        </w:rPr>
        <w:t xml:space="preserve">Az Európai Parlament és a Tanács 852/2004/EK rendelete (2004. április 29.) </w:t>
      </w:r>
      <w:r w:rsidRPr="00E72043">
        <w:rPr>
          <w:rFonts w:ascii="Times New Roman" w:hAnsi="Times New Roman" w:cs="Times New Roman"/>
        </w:rPr>
        <w:t>az élelmiszer-higiéniáról</w:t>
      </w:r>
      <w:r>
        <w:rPr>
          <w:rFonts w:ascii="Times New Roman" w:hAnsi="Times New Roman" w:cs="Times New Roman"/>
        </w:rPr>
        <w:t>;</w:t>
      </w:r>
    </w:p>
    <w:p w14:paraId="4324C27A" w14:textId="77777777" w:rsidR="00EE03F3" w:rsidRDefault="00EE03F3" w:rsidP="00865F0C">
      <w:pPr>
        <w:pStyle w:val="Listaszerbekezds"/>
        <w:numPr>
          <w:ilvl w:val="0"/>
          <w:numId w:val="35"/>
        </w:numPr>
        <w:jc w:val="both"/>
        <w:rPr>
          <w:rFonts w:ascii="Times New Roman" w:hAnsi="Times New Roman" w:cs="Times New Roman"/>
        </w:rPr>
      </w:pPr>
      <w:r w:rsidRPr="00EE03F3">
        <w:rPr>
          <w:rFonts w:ascii="Times New Roman" w:hAnsi="Times New Roman" w:cs="Times New Roman"/>
        </w:rPr>
        <w:t>Az Európai Parlament és a</w:t>
      </w:r>
      <w:r>
        <w:rPr>
          <w:rFonts w:ascii="Times New Roman" w:hAnsi="Times New Roman" w:cs="Times New Roman"/>
        </w:rPr>
        <w:t xml:space="preserve"> Tanács 853/2004/EK rendelete (2004. április 29.</w:t>
      </w:r>
      <w:r w:rsidRPr="00EE03F3">
        <w:rPr>
          <w:rFonts w:ascii="Times New Roman" w:hAnsi="Times New Roman" w:cs="Times New Roman"/>
        </w:rPr>
        <w:t>) az állati eredetű élelmiszerek különleges higiéniai szabályainak megállapításáról</w:t>
      </w:r>
      <w:r>
        <w:rPr>
          <w:rFonts w:ascii="Times New Roman" w:hAnsi="Times New Roman" w:cs="Times New Roman"/>
        </w:rPr>
        <w:t>;</w:t>
      </w:r>
    </w:p>
    <w:p w14:paraId="74459F61" w14:textId="77777777" w:rsidR="000827B2" w:rsidRDefault="000827B2" w:rsidP="00865F0C">
      <w:pPr>
        <w:pStyle w:val="Listaszerbekezds"/>
        <w:numPr>
          <w:ilvl w:val="0"/>
          <w:numId w:val="35"/>
        </w:numPr>
        <w:jc w:val="both"/>
        <w:rPr>
          <w:rFonts w:ascii="Times New Roman" w:hAnsi="Times New Roman" w:cs="Times New Roman"/>
        </w:rPr>
      </w:pPr>
      <w:r w:rsidRPr="000827B2">
        <w:rPr>
          <w:rFonts w:ascii="Times New Roman" w:hAnsi="Times New Roman" w:cs="Times New Roman"/>
        </w:rPr>
        <w:t xml:space="preserve">Az Európai Parlament és a </w:t>
      </w:r>
      <w:r>
        <w:rPr>
          <w:rFonts w:ascii="Times New Roman" w:hAnsi="Times New Roman" w:cs="Times New Roman"/>
        </w:rPr>
        <w:t>Tanács 1924/2006/EK rendelete (2006. december 20.</w:t>
      </w:r>
      <w:r w:rsidRPr="000827B2">
        <w:rPr>
          <w:rFonts w:ascii="Times New Roman" w:hAnsi="Times New Roman" w:cs="Times New Roman"/>
        </w:rPr>
        <w:t>) az élelmiszerekkel kapcsolatos, tápanyag-összetételre és egészségre vonatkozó állításokról</w:t>
      </w:r>
      <w:r>
        <w:rPr>
          <w:rFonts w:ascii="Times New Roman" w:hAnsi="Times New Roman" w:cs="Times New Roman"/>
        </w:rPr>
        <w:t>;</w:t>
      </w:r>
    </w:p>
    <w:p w14:paraId="2E003D02" w14:textId="77777777" w:rsidR="000827B2" w:rsidRDefault="000827B2" w:rsidP="00865F0C">
      <w:pPr>
        <w:pStyle w:val="Listaszerbekezds"/>
        <w:numPr>
          <w:ilvl w:val="0"/>
          <w:numId w:val="35"/>
        </w:numPr>
        <w:jc w:val="both"/>
        <w:rPr>
          <w:rFonts w:ascii="Times New Roman" w:hAnsi="Times New Roman" w:cs="Times New Roman"/>
        </w:rPr>
      </w:pPr>
      <w:r w:rsidRPr="000827B2">
        <w:rPr>
          <w:rFonts w:ascii="Times New Roman" w:hAnsi="Times New Roman" w:cs="Times New Roman"/>
        </w:rPr>
        <w:lastRenderedPageBreak/>
        <w:t>Az Európai Parlament és a T</w:t>
      </w:r>
      <w:r>
        <w:rPr>
          <w:rFonts w:ascii="Times New Roman" w:hAnsi="Times New Roman" w:cs="Times New Roman"/>
        </w:rPr>
        <w:t>anács 1925/2006/EK rendelete (2006. december 20.</w:t>
      </w:r>
      <w:r w:rsidRPr="000827B2">
        <w:rPr>
          <w:rFonts w:ascii="Times New Roman" w:hAnsi="Times New Roman" w:cs="Times New Roman"/>
        </w:rPr>
        <w:t>) a vitaminok, ásványi anyagok és bizonyos egyéb anyagok élelmiszerekhez történő hozzáadásáról</w:t>
      </w:r>
      <w:r>
        <w:rPr>
          <w:rFonts w:ascii="Times New Roman" w:hAnsi="Times New Roman" w:cs="Times New Roman"/>
        </w:rPr>
        <w:t>;</w:t>
      </w:r>
    </w:p>
    <w:p w14:paraId="5A313770" w14:textId="77777777" w:rsidR="00EE03F3" w:rsidRDefault="00EE03F3" w:rsidP="00865F0C">
      <w:pPr>
        <w:pStyle w:val="Listaszerbekezds"/>
        <w:numPr>
          <w:ilvl w:val="0"/>
          <w:numId w:val="35"/>
        </w:numPr>
        <w:jc w:val="both"/>
        <w:rPr>
          <w:rFonts w:ascii="Times New Roman" w:hAnsi="Times New Roman" w:cs="Times New Roman"/>
        </w:rPr>
      </w:pPr>
      <w:r w:rsidRPr="005F0887">
        <w:rPr>
          <w:rFonts w:ascii="Times New Roman" w:hAnsi="Times New Roman" w:cs="Times New Roman"/>
        </w:rPr>
        <w:t>A</w:t>
      </w:r>
      <w:r>
        <w:rPr>
          <w:rFonts w:ascii="Times New Roman" w:hAnsi="Times New Roman" w:cs="Times New Roman"/>
        </w:rPr>
        <w:t xml:space="preserve"> Tanács 834/2007/EK rendelete (2007. június 28.</w:t>
      </w:r>
      <w:r w:rsidRPr="005F0887">
        <w:rPr>
          <w:rFonts w:ascii="Times New Roman" w:hAnsi="Times New Roman" w:cs="Times New Roman"/>
        </w:rPr>
        <w:t>) az ökológiai termelésről és az ökológiai termékek címkézéséről és a 2092/91/EGK rendelet hatályon kívül helyezéséről</w:t>
      </w:r>
      <w:r w:rsidRPr="00FA188F">
        <w:rPr>
          <w:rFonts w:ascii="Times New Roman" w:hAnsi="Times New Roman" w:cs="Times New Roman"/>
        </w:rPr>
        <w:t>;</w:t>
      </w:r>
    </w:p>
    <w:p w14:paraId="2D28A8FE" w14:textId="77777777" w:rsidR="00117270" w:rsidRPr="00FA188F" w:rsidRDefault="00117270" w:rsidP="00865F0C">
      <w:pPr>
        <w:pStyle w:val="Listaszerbekezds"/>
        <w:numPr>
          <w:ilvl w:val="0"/>
          <w:numId w:val="35"/>
        </w:numPr>
        <w:jc w:val="both"/>
        <w:rPr>
          <w:rFonts w:ascii="Times New Roman" w:hAnsi="Times New Roman" w:cs="Times New Roman"/>
        </w:rPr>
      </w:pPr>
      <w:r w:rsidRPr="00117270">
        <w:rPr>
          <w:rFonts w:ascii="Times New Roman" w:hAnsi="Times New Roman" w:cs="Times New Roman"/>
        </w:rPr>
        <w:t>A Bi</w:t>
      </w:r>
      <w:r>
        <w:rPr>
          <w:rFonts w:ascii="Times New Roman" w:hAnsi="Times New Roman" w:cs="Times New Roman"/>
        </w:rPr>
        <w:t>zottság 889/2008/EK rendelete (2008. szeptember 5.</w:t>
      </w:r>
      <w:r w:rsidRPr="00117270">
        <w:rPr>
          <w:rFonts w:ascii="Times New Roman" w:hAnsi="Times New Roman" w:cs="Times New Roman"/>
        </w:rPr>
        <w:t>) az ökológiai termelés, a címkézés és az ellenőrzés tekintetében az ökológiai termelésről és az ökológiai termékek címkézéséről szóló 834/2007/EK rendelet részletes végrehajtási szabályainak megállapításáról</w:t>
      </w:r>
      <w:r>
        <w:rPr>
          <w:rFonts w:ascii="Times New Roman" w:hAnsi="Times New Roman" w:cs="Times New Roman"/>
        </w:rPr>
        <w:t>;</w:t>
      </w:r>
    </w:p>
    <w:p w14:paraId="0BE7E1EE" w14:textId="77777777" w:rsidR="00EE03F3" w:rsidRDefault="00EE03F3" w:rsidP="00865F0C">
      <w:pPr>
        <w:pStyle w:val="Listaszerbekezds"/>
        <w:numPr>
          <w:ilvl w:val="0"/>
          <w:numId w:val="35"/>
        </w:numPr>
        <w:jc w:val="both"/>
        <w:rPr>
          <w:rFonts w:ascii="Times New Roman" w:hAnsi="Times New Roman" w:cs="Times New Roman"/>
        </w:rPr>
      </w:pPr>
      <w:r w:rsidRPr="00EE03F3">
        <w:rPr>
          <w:rFonts w:ascii="Times New Roman" w:hAnsi="Times New Roman" w:cs="Times New Roman"/>
        </w:rPr>
        <w:t xml:space="preserve">Az Európai Parlament és a </w:t>
      </w:r>
      <w:r>
        <w:rPr>
          <w:rFonts w:ascii="Times New Roman" w:hAnsi="Times New Roman" w:cs="Times New Roman"/>
        </w:rPr>
        <w:t>Tanács 1333/2008/EK rendelete (</w:t>
      </w:r>
      <w:r w:rsidRPr="00EE03F3">
        <w:rPr>
          <w:rFonts w:ascii="Times New Roman" w:hAnsi="Times New Roman" w:cs="Times New Roman"/>
        </w:rPr>
        <w:t>2008. december 16.) az élelmiszer-adalékanyagokról</w:t>
      </w:r>
      <w:r>
        <w:rPr>
          <w:rFonts w:ascii="Times New Roman" w:hAnsi="Times New Roman" w:cs="Times New Roman"/>
        </w:rPr>
        <w:t>;</w:t>
      </w:r>
    </w:p>
    <w:p w14:paraId="59D33024" w14:textId="77777777" w:rsidR="00D12C5D" w:rsidRDefault="00D12C5D" w:rsidP="00865F0C">
      <w:pPr>
        <w:pStyle w:val="Listaszerbekezds"/>
        <w:numPr>
          <w:ilvl w:val="0"/>
          <w:numId w:val="35"/>
        </w:numPr>
        <w:jc w:val="both"/>
        <w:rPr>
          <w:rFonts w:ascii="Times New Roman" w:hAnsi="Times New Roman" w:cs="Times New Roman"/>
        </w:rPr>
      </w:pPr>
      <w:r w:rsidRPr="0062407E">
        <w:rPr>
          <w:rFonts w:ascii="Times New Roman" w:hAnsi="Times New Roman" w:cs="Times New Roman"/>
        </w:rPr>
        <w:t xml:space="preserve">Az Európai Parlament és a Tanács </w:t>
      </w:r>
      <w:r w:rsidRPr="00D12C5D">
        <w:rPr>
          <w:rFonts w:ascii="Times New Roman" w:hAnsi="Times New Roman" w:cs="Times New Roman"/>
        </w:rPr>
        <w:t xml:space="preserve">1169/2011/EU </w:t>
      </w:r>
      <w:r>
        <w:rPr>
          <w:rFonts w:ascii="Times New Roman" w:hAnsi="Times New Roman" w:cs="Times New Roman"/>
        </w:rPr>
        <w:t xml:space="preserve">rendelete </w:t>
      </w:r>
      <w:r w:rsidRPr="00D12C5D">
        <w:rPr>
          <w:rFonts w:ascii="Times New Roman" w:hAnsi="Times New Roman" w:cs="Times New Roman"/>
        </w:rPr>
        <w:t>(2011. október 25.)</w:t>
      </w:r>
      <w:r>
        <w:rPr>
          <w:rFonts w:ascii="Times New Roman" w:hAnsi="Times New Roman" w:cs="Times New Roman"/>
        </w:rPr>
        <w:t xml:space="preserve"> </w:t>
      </w:r>
      <w:r w:rsidRPr="00D12C5D">
        <w:rPr>
          <w:rFonts w:ascii="Times New Roman" w:hAnsi="Times New Roman" w:cs="Times New Roman"/>
        </w:rPr>
        <w:t>a fogyasztók élelmiszerekkel kapcsolatos tájékoztatásáról, az 1924/2006/EK és az 1925/2006/EK európai parlamenti és tanácsi rendelet módosításáról és a 87/250/EGK bizottsági irányelv, a 90/496/EGK tanácsi irányelv, az 1999/10/EK bizottsági irányelv, a 2000/13/EK európai parlamenti és tanácsi irányelv, a 2002/67/EK és a 2008/5/EK bizottsági irányelv és a 608/2004/EK bizottsági rendelet hatályon kívül helyezéséről</w:t>
      </w:r>
      <w:r w:rsidR="00192AE6">
        <w:rPr>
          <w:rFonts w:ascii="Times New Roman" w:hAnsi="Times New Roman" w:cs="Times New Roman"/>
        </w:rPr>
        <w:t xml:space="preserve"> (a továbbiakban: FIC rendelet)</w:t>
      </w:r>
      <w:r>
        <w:rPr>
          <w:rFonts w:ascii="Times New Roman" w:hAnsi="Times New Roman" w:cs="Times New Roman"/>
        </w:rPr>
        <w:t>;</w:t>
      </w:r>
    </w:p>
    <w:p w14:paraId="15EAB643" w14:textId="77777777" w:rsidR="00655DB8" w:rsidRDefault="00655DB8" w:rsidP="00865F0C">
      <w:pPr>
        <w:pStyle w:val="Listaszerbekezds"/>
        <w:numPr>
          <w:ilvl w:val="0"/>
          <w:numId w:val="35"/>
        </w:numPr>
        <w:jc w:val="both"/>
        <w:rPr>
          <w:rFonts w:ascii="Times New Roman" w:hAnsi="Times New Roman" w:cs="Times New Roman"/>
        </w:rPr>
      </w:pPr>
      <w:r w:rsidRPr="00655DB8">
        <w:rPr>
          <w:rFonts w:ascii="Times New Roman" w:hAnsi="Times New Roman" w:cs="Times New Roman"/>
        </w:rPr>
        <w:t xml:space="preserve">Az Európai Parlament és a </w:t>
      </w:r>
      <w:r>
        <w:rPr>
          <w:rFonts w:ascii="Times New Roman" w:hAnsi="Times New Roman" w:cs="Times New Roman"/>
        </w:rPr>
        <w:t>Tanács 1151/2012/EU rendelete (2012. november 21.</w:t>
      </w:r>
      <w:r w:rsidRPr="00655DB8">
        <w:rPr>
          <w:rFonts w:ascii="Times New Roman" w:hAnsi="Times New Roman" w:cs="Times New Roman"/>
        </w:rPr>
        <w:t xml:space="preserve">) </w:t>
      </w:r>
      <w:r w:rsidRPr="007627AA">
        <w:rPr>
          <w:rFonts w:ascii="Times New Roman" w:hAnsi="Times New Roman" w:cs="Times New Roman"/>
        </w:rPr>
        <w:t>a mezőgazdasági termékek és az élelmiszerek minőségrendszereiről</w:t>
      </w:r>
      <w:r>
        <w:rPr>
          <w:rFonts w:ascii="Times New Roman" w:hAnsi="Times New Roman" w:cs="Times New Roman"/>
        </w:rPr>
        <w:t>;</w:t>
      </w:r>
    </w:p>
    <w:p w14:paraId="685EF25E" w14:textId="77777777" w:rsidR="006F5794" w:rsidRDefault="00D12C5D" w:rsidP="00865F0C">
      <w:pPr>
        <w:pStyle w:val="Listaszerbekezds"/>
        <w:numPr>
          <w:ilvl w:val="0"/>
          <w:numId w:val="35"/>
        </w:numPr>
        <w:jc w:val="both"/>
        <w:rPr>
          <w:rFonts w:ascii="Times New Roman" w:hAnsi="Times New Roman" w:cs="Times New Roman"/>
        </w:rPr>
      </w:pPr>
      <w:r w:rsidRPr="00D12C5D">
        <w:rPr>
          <w:rFonts w:ascii="Times New Roman" w:hAnsi="Times New Roman" w:cs="Times New Roman"/>
        </w:rPr>
        <w:t xml:space="preserve">Az Európai Parlament és a Tanács 1379/2013/EU rendelete (2013. december 11.) a halászati és </w:t>
      </w:r>
      <w:proofErr w:type="spellStart"/>
      <w:r w:rsidRPr="00D12C5D">
        <w:rPr>
          <w:rFonts w:ascii="Times New Roman" w:hAnsi="Times New Roman" w:cs="Times New Roman"/>
        </w:rPr>
        <w:t>akvakultúra</w:t>
      </w:r>
      <w:proofErr w:type="spellEnd"/>
      <w:r w:rsidRPr="00D12C5D">
        <w:rPr>
          <w:rFonts w:ascii="Times New Roman" w:hAnsi="Times New Roman" w:cs="Times New Roman"/>
        </w:rPr>
        <w:t>-termékek piacának közös szervezéséről, az 1184/2006/EK és az 1224/2009/EK tanácsi rendelet módosításáról, valamint a 104/2000/EK tanácsi rende</w:t>
      </w:r>
      <w:r>
        <w:rPr>
          <w:rFonts w:ascii="Times New Roman" w:hAnsi="Times New Roman" w:cs="Times New Roman"/>
        </w:rPr>
        <w:t>let hatályon kívül helyezéséről</w:t>
      </w:r>
      <w:r w:rsidR="00382E75">
        <w:rPr>
          <w:rFonts w:ascii="Times New Roman" w:hAnsi="Times New Roman" w:cs="Times New Roman"/>
        </w:rPr>
        <w:t xml:space="preserve"> (a továbbiakban: CMO rendelet)</w:t>
      </w:r>
      <w:r w:rsidR="006F5794">
        <w:rPr>
          <w:rFonts w:ascii="Times New Roman" w:hAnsi="Times New Roman" w:cs="Times New Roman"/>
        </w:rPr>
        <w:t>;</w:t>
      </w:r>
    </w:p>
    <w:p w14:paraId="1D84EBAC" w14:textId="77777777" w:rsidR="00D12C5D" w:rsidRPr="00D12C5D" w:rsidRDefault="006F5794" w:rsidP="00865F0C">
      <w:pPr>
        <w:pStyle w:val="Listaszerbekezds"/>
        <w:numPr>
          <w:ilvl w:val="0"/>
          <w:numId w:val="35"/>
        </w:numPr>
        <w:jc w:val="both"/>
        <w:rPr>
          <w:rFonts w:ascii="Times New Roman" w:hAnsi="Times New Roman" w:cs="Times New Roman"/>
        </w:rPr>
      </w:pPr>
      <w:r w:rsidRPr="006F5794">
        <w:rPr>
          <w:rFonts w:ascii="Times New Roman" w:hAnsi="Times New Roman" w:cs="Times New Roman"/>
        </w:rPr>
        <w:t>Az Európai Parlament és a Tanács (EU) 2018/848 rendelete (2018. május 30.) az ökológiai termelésről és az ökológiai termékek jelöléséről, valamint a 834/2007/EK tanácsi rendelet hatályon kívül helyezéséről</w:t>
      </w:r>
      <w:r w:rsidR="00D12C5D">
        <w:rPr>
          <w:rFonts w:ascii="Times New Roman" w:hAnsi="Times New Roman" w:cs="Times New Roman"/>
        </w:rPr>
        <w:t>.</w:t>
      </w:r>
    </w:p>
    <w:p w14:paraId="0F51F210" w14:textId="77777777" w:rsidR="007B22EC" w:rsidRDefault="007B22EC" w:rsidP="007B22EC">
      <w:pPr>
        <w:rPr>
          <w:rFonts w:ascii="Times New Roman" w:hAnsi="Times New Roman" w:cs="Times New Roman"/>
        </w:rPr>
      </w:pPr>
    </w:p>
    <w:p w14:paraId="55C01BB7" w14:textId="77777777" w:rsidR="008326D2" w:rsidRPr="008326D2" w:rsidRDefault="0019493F" w:rsidP="00CF7BA7">
      <w:pPr>
        <w:rPr>
          <w:rFonts w:ascii="Times New Roman" w:hAnsi="Times New Roman" w:cs="Times New Roman"/>
          <w:i/>
        </w:rPr>
      </w:pPr>
      <w:r>
        <w:rPr>
          <w:rFonts w:ascii="Times New Roman" w:hAnsi="Times New Roman" w:cs="Times New Roman"/>
          <w:i/>
        </w:rPr>
        <w:t>Hatályos n</w:t>
      </w:r>
      <w:r w:rsidR="008326D2" w:rsidRPr="008326D2">
        <w:rPr>
          <w:rFonts w:ascii="Times New Roman" w:hAnsi="Times New Roman" w:cs="Times New Roman"/>
          <w:i/>
        </w:rPr>
        <w:t>emzeti jogszabályok</w:t>
      </w:r>
    </w:p>
    <w:p w14:paraId="45F41565" w14:textId="77777777" w:rsidR="008326D2" w:rsidRDefault="008326D2" w:rsidP="00CF7BA7">
      <w:pPr>
        <w:rPr>
          <w:rFonts w:ascii="Times New Roman" w:hAnsi="Times New Roman" w:cs="Times New Roman"/>
        </w:rPr>
      </w:pPr>
    </w:p>
    <w:p w14:paraId="3FE59C55" w14:textId="77777777" w:rsidR="005F294D" w:rsidRDefault="005F294D" w:rsidP="00CF7BA7">
      <w:pPr>
        <w:rPr>
          <w:rFonts w:ascii="Times New Roman" w:hAnsi="Times New Roman" w:cs="Times New Roman"/>
        </w:rPr>
      </w:pPr>
      <w:r>
        <w:rPr>
          <w:rFonts w:ascii="Times New Roman" w:hAnsi="Times New Roman" w:cs="Times New Roman"/>
        </w:rPr>
        <w:t>A</w:t>
      </w:r>
      <w:r w:rsidR="00D13D03">
        <w:rPr>
          <w:rFonts w:ascii="Times New Roman" w:hAnsi="Times New Roman" w:cs="Times New Roman"/>
        </w:rPr>
        <w:t xml:space="preserve"> halgazdálkodás a</w:t>
      </w:r>
      <w:r>
        <w:rPr>
          <w:rFonts w:ascii="Times New Roman" w:hAnsi="Times New Roman" w:cs="Times New Roman"/>
        </w:rPr>
        <w:t xml:space="preserve">lapvető </w:t>
      </w:r>
      <w:r w:rsidR="008A0F88">
        <w:rPr>
          <w:rFonts w:ascii="Times New Roman" w:hAnsi="Times New Roman" w:cs="Times New Roman"/>
        </w:rPr>
        <w:t>jogi és intézményi kerete</w:t>
      </w:r>
      <w:r w:rsidR="00D13D03">
        <w:rPr>
          <w:rFonts w:ascii="Times New Roman" w:hAnsi="Times New Roman" w:cs="Times New Roman"/>
        </w:rPr>
        <w:t>i</w:t>
      </w:r>
      <w:r w:rsidR="00BC58D1">
        <w:rPr>
          <w:rFonts w:ascii="Times New Roman" w:hAnsi="Times New Roman" w:cs="Times New Roman"/>
        </w:rPr>
        <w:t>t m</w:t>
      </w:r>
      <w:r w:rsidR="001F7FF1">
        <w:rPr>
          <w:rFonts w:ascii="Times New Roman" w:hAnsi="Times New Roman" w:cs="Times New Roman"/>
        </w:rPr>
        <w:t xml:space="preserve">eghatározó </w:t>
      </w:r>
      <w:r w:rsidR="003E79C1">
        <w:rPr>
          <w:rFonts w:ascii="Times New Roman" w:hAnsi="Times New Roman" w:cs="Times New Roman"/>
        </w:rPr>
        <w:t xml:space="preserve">alapvető </w:t>
      </w:r>
      <w:r w:rsidR="001F7FF1">
        <w:rPr>
          <w:rFonts w:ascii="Times New Roman" w:hAnsi="Times New Roman" w:cs="Times New Roman"/>
        </w:rPr>
        <w:t>jogszabályok</w:t>
      </w:r>
      <w:r>
        <w:rPr>
          <w:rFonts w:ascii="Times New Roman" w:hAnsi="Times New Roman" w:cs="Times New Roman"/>
        </w:rPr>
        <w:t>:</w:t>
      </w:r>
    </w:p>
    <w:p w14:paraId="66AB3E25" w14:textId="77777777" w:rsidR="005F294D" w:rsidRDefault="005F294D" w:rsidP="00CF7BA7">
      <w:pPr>
        <w:rPr>
          <w:rFonts w:ascii="Times New Roman" w:hAnsi="Times New Roman" w:cs="Times New Roman"/>
        </w:rPr>
      </w:pPr>
    </w:p>
    <w:p w14:paraId="527C0667" w14:textId="77777777" w:rsidR="007627AA" w:rsidRPr="007627AA" w:rsidRDefault="00964B03" w:rsidP="00865F0C">
      <w:pPr>
        <w:pStyle w:val="Listaszerbekezds"/>
        <w:numPr>
          <w:ilvl w:val="0"/>
          <w:numId w:val="10"/>
        </w:numPr>
        <w:jc w:val="both"/>
        <w:rPr>
          <w:rFonts w:ascii="Times New Roman" w:hAnsi="Times New Roman" w:cs="Times New Roman"/>
        </w:rPr>
      </w:pPr>
      <w:r w:rsidRPr="00964B03">
        <w:rPr>
          <w:rFonts w:ascii="Times New Roman" w:hAnsi="Times New Roman" w:cs="Times New Roman"/>
        </w:rPr>
        <w:t>2012. évi CXXVI. törvény</w:t>
      </w:r>
      <w:r>
        <w:rPr>
          <w:rFonts w:ascii="Times New Roman" w:hAnsi="Times New Roman" w:cs="Times New Roman"/>
        </w:rPr>
        <w:t xml:space="preserve"> </w:t>
      </w:r>
      <w:r w:rsidRPr="00964B03">
        <w:rPr>
          <w:rFonts w:ascii="Times New Roman" w:hAnsi="Times New Roman" w:cs="Times New Roman"/>
        </w:rPr>
        <w:t>a Magyar Agrár-, Élelmiszergazdasági és Vidékfejlesztési Kamaráról</w:t>
      </w:r>
      <w:r>
        <w:rPr>
          <w:rFonts w:ascii="Times New Roman" w:hAnsi="Times New Roman" w:cs="Times New Roman"/>
        </w:rPr>
        <w:t>;</w:t>
      </w:r>
      <w:r w:rsidRPr="00964B03">
        <w:rPr>
          <w:rFonts w:ascii="Times New Roman" w:hAnsi="Times New Roman" w:cs="Times New Roman"/>
        </w:rPr>
        <w:t xml:space="preserve"> </w:t>
      </w:r>
    </w:p>
    <w:p w14:paraId="7B0E8C02" w14:textId="77777777" w:rsidR="008A0F88" w:rsidRPr="00964B03" w:rsidRDefault="005F294D" w:rsidP="00865F0C">
      <w:pPr>
        <w:pStyle w:val="Listaszerbekezds"/>
        <w:numPr>
          <w:ilvl w:val="0"/>
          <w:numId w:val="10"/>
        </w:numPr>
        <w:rPr>
          <w:rFonts w:ascii="Times New Roman" w:hAnsi="Times New Roman" w:cs="Times New Roman"/>
        </w:rPr>
      </w:pPr>
      <w:r w:rsidRPr="00964B03">
        <w:rPr>
          <w:rFonts w:ascii="Times New Roman" w:hAnsi="Times New Roman" w:cs="Times New Roman"/>
        </w:rPr>
        <w:t>2013. évi CII. törvény a halgazdálkodásról és a hal védelméről</w:t>
      </w:r>
      <w:r w:rsidR="001218B1">
        <w:rPr>
          <w:rFonts w:ascii="Times New Roman" w:hAnsi="Times New Roman" w:cs="Times New Roman"/>
        </w:rPr>
        <w:t xml:space="preserve"> (</w:t>
      </w:r>
      <w:proofErr w:type="spellStart"/>
      <w:r w:rsidR="001218B1">
        <w:rPr>
          <w:rFonts w:ascii="Times New Roman" w:hAnsi="Times New Roman" w:cs="Times New Roman"/>
        </w:rPr>
        <w:t>Hhvtv</w:t>
      </w:r>
      <w:proofErr w:type="spellEnd"/>
      <w:r w:rsidR="001218B1">
        <w:rPr>
          <w:rFonts w:ascii="Times New Roman" w:hAnsi="Times New Roman" w:cs="Times New Roman"/>
        </w:rPr>
        <w:t>.)</w:t>
      </w:r>
      <w:r w:rsidR="008A0F88" w:rsidRPr="00964B03">
        <w:rPr>
          <w:rFonts w:ascii="Times New Roman" w:hAnsi="Times New Roman" w:cs="Times New Roman"/>
        </w:rPr>
        <w:t>;</w:t>
      </w:r>
    </w:p>
    <w:p w14:paraId="781E2CD2" w14:textId="77777777" w:rsidR="00327418" w:rsidRPr="00E43349" w:rsidRDefault="00327418" w:rsidP="00865F0C">
      <w:pPr>
        <w:pStyle w:val="Listaszerbekezds"/>
        <w:numPr>
          <w:ilvl w:val="0"/>
          <w:numId w:val="10"/>
        </w:numPr>
        <w:jc w:val="both"/>
        <w:rPr>
          <w:rFonts w:ascii="Times New Roman" w:hAnsi="Times New Roman" w:cs="Times New Roman"/>
        </w:rPr>
      </w:pPr>
      <w:r w:rsidRPr="00E43349">
        <w:rPr>
          <w:rFonts w:ascii="Times New Roman" w:hAnsi="Times New Roman" w:cs="Times New Roman"/>
        </w:rPr>
        <w:t>314/2014. (XII. 12.) Korm. rendelet</w:t>
      </w:r>
      <w:r>
        <w:rPr>
          <w:rFonts w:ascii="Times New Roman" w:hAnsi="Times New Roman" w:cs="Times New Roman"/>
        </w:rPr>
        <w:t xml:space="preserve"> </w:t>
      </w:r>
      <w:r w:rsidRPr="00E43349">
        <w:rPr>
          <w:rFonts w:ascii="Times New Roman" w:hAnsi="Times New Roman" w:cs="Times New Roman"/>
        </w:rPr>
        <w:t>a halgazdálkodási és a halvédelmi bírságról</w:t>
      </w:r>
      <w:r>
        <w:rPr>
          <w:rFonts w:ascii="Times New Roman" w:hAnsi="Times New Roman" w:cs="Times New Roman"/>
        </w:rPr>
        <w:t>;</w:t>
      </w:r>
    </w:p>
    <w:p w14:paraId="38AA7D7C" w14:textId="77777777" w:rsidR="00327418" w:rsidRDefault="00327418" w:rsidP="00865F0C">
      <w:pPr>
        <w:pStyle w:val="Listaszerbekezds"/>
        <w:numPr>
          <w:ilvl w:val="0"/>
          <w:numId w:val="10"/>
        </w:numPr>
        <w:jc w:val="both"/>
        <w:rPr>
          <w:rFonts w:ascii="Times New Roman" w:hAnsi="Times New Roman" w:cs="Times New Roman"/>
        </w:rPr>
      </w:pPr>
      <w:r w:rsidRPr="00BD3456">
        <w:rPr>
          <w:rFonts w:ascii="Times New Roman" w:hAnsi="Times New Roman" w:cs="Times New Roman"/>
        </w:rPr>
        <w:t>383/2016. (XII. 2.) Korm. rendelet a földművelésügyi hatósági és igazgatási feladatokat ellátó szervek kijelöléséről</w:t>
      </w:r>
      <w:r>
        <w:rPr>
          <w:rFonts w:ascii="Times New Roman" w:hAnsi="Times New Roman" w:cs="Times New Roman"/>
        </w:rPr>
        <w:t>;</w:t>
      </w:r>
    </w:p>
    <w:p w14:paraId="7F9CC7FF" w14:textId="77777777" w:rsidR="00BD3456" w:rsidRPr="0019493F" w:rsidRDefault="00BD3456" w:rsidP="00865F0C">
      <w:pPr>
        <w:pStyle w:val="Listaszerbekezds"/>
        <w:numPr>
          <w:ilvl w:val="0"/>
          <w:numId w:val="10"/>
        </w:numPr>
        <w:jc w:val="both"/>
        <w:rPr>
          <w:rFonts w:ascii="Times New Roman" w:hAnsi="Times New Roman" w:cs="Times New Roman"/>
        </w:rPr>
      </w:pPr>
      <w:r w:rsidRPr="0019493F">
        <w:rPr>
          <w:rFonts w:ascii="Times New Roman" w:hAnsi="Times New Roman" w:cs="Times New Roman"/>
        </w:rPr>
        <w:t>413/2017. (XII. 15.) Korm. rendelet egyes halgazdálkodási elj</w:t>
      </w:r>
      <w:r>
        <w:rPr>
          <w:rFonts w:ascii="Times New Roman" w:hAnsi="Times New Roman" w:cs="Times New Roman"/>
        </w:rPr>
        <w:t>árásokra vonatkozó szabályokról;</w:t>
      </w:r>
    </w:p>
    <w:p w14:paraId="3CB18C8E" w14:textId="77777777" w:rsidR="00BD3456" w:rsidRDefault="00BD3456" w:rsidP="00865F0C">
      <w:pPr>
        <w:pStyle w:val="Listaszerbekezds"/>
        <w:numPr>
          <w:ilvl w:val="0"/>
          <w:numId w:val="10"/>
        </w:numPr>
        <w:jc w:val="both"/>
        <w:rPr>
          <w:rFonts w:ascii="Times New Roman" w:hAnsi="Times New Roman" w:cs="Times New Roman"/>
        </w:rPr>
      </w:pPr>
      <w:r w:rsidRPr="008A0F88">
        <w:rPr>
          <w:rFonts w:ascii="Times New Roman" w:hAnsi="Times New Roman" w:cs="Times New Roman"/>
        </w:rPr>
        <w:t xml:space="preserve">94/2018. (V. 22.) Korm. rendelet </w:t>
      </w:r>
      <w:r>
        <w:rPr>
          <w:rFonts w:ascii="Times New Roman" w:hAnsi="Times New Roman" w:cs="Times New Roman"/>
        </w:rPr>
        <w:t>a</w:t>
      </w:r>
      <w:r w:rsidRPr="008A0F88">
        <w:rPr>
          <w:rFonts w:ascii="Times New Roman" w:hAnsi="Times New Roman" w:cs="Times New Roman"/>
        </w:rPr>
        <w:t xml:space="preserve"> Kormány tagjainak feladat- és hatásköréről</w:t>
      </w:r>
      <w:r w:rsidR="002D4A73">
        <w:rPr>
          <w:rFonts w:ascii="Times New Roman" w:hAnsi="Times New Roman" w:cs="Times New Roman"/>
        </w:rPr>
        <w:t xml:space="preserve"> (a továbbiakban: Statútum rendelet)</w:t>
      </w:r>
      <w:r>
        <w:rPr>
          <w:rFonts w:ascii="Times New Roman" w:hAnsi="Times New Roman" w:cs="Times New Roman"/>
        </w:rPr>
        <w:t>;</w:t>
      </w:r>
    </w:p>
    <w:p w14:paraId="0269F470" w14:textId="77777777" w:rsidR="008D7177" w:rsidRDefault="00327418" w:rsidP="00865F0C">
      <w:pPr>
        <w:pStyle w:val="Listaszerbekezds"/>
        <w:numPr>
          <w:ilvl w:val="0"/>
          <w:numId w:val="10"/>
        </w:numPr>
        <w:jc w:val="both"/>
        <w:rPr>
          <w:rFonts w:ascii="Times New Roman" w:hAnsi="Times New Roman" w:cs="Times New Roman"/>
        </w:rPr>
      </w:pPr>
      <w:r w:rsidRPr="0019493F">
        <w:rPr>
          <w:rFonts w:ascii="Times New Roman" w:hAnsi="Times New Roman" w:cs="Times New Roman"/>
        </w:rPr>
        <w:t>133/2013. (XII. 29.) VM rendelet a halgazdálkodás és a halvédelem egyes szabályainak megállapításáról</w:t>
      </w:r>
      <w:r w:rsidR="008D7177">
        <w:rPr>
          <w:rFonts w:ascii="Times New Roman" w:hAnsi="Times New Roman" w:cs="Times New Roman"/>
        </w:rPr>
        <w:t>;</w:t>
      </w:r>
    </w:p>
    <w:p w14:paraId="35D31FCA" w14:textId="77777777" w:rsidR="008D7177" w:rsidRDefault="008D7177" w:rsidP="00865F0C">
      <w:pPr>
        <w:pStyle w:val="Listaszerbekezds"/>
        <w:numPr>
          <w:ilvl w:val="0"/>
          <w:numId w:val="10"/>
        </w:numPr>
        <w:jc w:val="both"/>
        <w:rPr>
          <w:rFonts w:ascii="Times New Roman" w:hAnsi="Times New Roman" w:cs="Times New Roman"/>
        </w:rPr>
      </w:pPr>
      <w:r w:rsidRPr="008D7177">
        <w:rPr>
          <w:rFonts w:ascii="Times New Roman" w:hAnsi="Times New Roman" w:cs="Times New Roman"/>
        </w:rPr>
        <w:t>89/2015. (XII. 22.) FM rendelet</w:t>
      </w:r>
      <w:r>
        <w:rPr>
          <w:rFonts w:ascii="Times New Roman" w:hAnsi="Times New Roman" w:cs="Times New Roman"/>
        </w:rPr>
        <w:t xml:space="preserve"> </w:t>
      </w:r>
      <w:r w:rsidRPr="008D7177">
        <w:rPr>
          <w:rFonts w:ascii="Times New Roman" w:hAnsi="Times New Roman" w:cs="Times New Roman"/>
        </w:rPr>
        <w:t>az államot megillető halgazdálkodási jog vagyonkezelésbe, pályázati úton történő haszonbérbe, valamint alhaszonbérbe adásának egyes szabályairól</w:t>
      </w:r>
      <w:r>
        <w:rPr>
          <w:rFonts w:ascii="Times New Roman" w:hAnsi="Times New Roman" w:cs="Times New Roman"/>
        </w:rPr>
        <w:t>;</w:t>
      </w:r>
    </w:p>
    <w:p w14:paraId="7F775D93" w14:textId="77777777" w:rsidR="00327418" w:rsidRPr="008D7177" w:rsidRDefault="008D7177" w:rsidP="00865F0C">
      <w:pPr>
        <w:pStyle w:val="Listaszerbekezds"/>
        <w:numPr>
          <w:ilvl w:val="0"/>
          <w:numId w:val="10"/>
        </w:numPr>
        <w:jc w:val="both"/>
        <w:rPr>
          <w:rFonts w:ascii="Times New Roman" w:hAnsi="Times New Roman" w:cs="Times New Roman"/>
        </w:rPr>
      </w:pPr>
      <w:r w:rsidRPr="008D7177">
        <w:rPr>
          <w:rFonts w:ascii="Times New Roman" w:hAnsi="Times New Roman" w:cs="Times New Roman"/>
        </w:rPr>
        <w:lastRenderedPageBreak/>
        <w:t>90/2015. (XII. 22.) FM rendelet</w:t>
      </w:r>
      <w:r>
        <w:rPr>
          <w:rFonts w:ascii="Times New Roman" w:hAnsi="Times New Roman" w:cs="Times New Roman"/>
        </w:rPr>
        <w:t xml:space="preserve"> </w:t>
      </w:r>
      <w:r w:rsidRPr="008D7177">
        <w:rPr>
          <w:rFonts w:ascii="Times New Roman" w:hAnsi="Times New Roman" w:cs="Times New Roman"/>
        </w:rPr>
        <w:t>az államot megillető halgazdálkodási jog kijelöléssel történő átengedésének, valamint alhaszonbérbe adásának részletes feltételeiről</w:t>
      </w:r>
      <w:r w:rsidR="00327418" w:rsidRPr="008D7177">
        <w:rPr>
          <w:rFonts w:ascii="Times New Roman" w:hAnsi="Times New Roman" w:cs="Times New Roman"/>
        </w:rPr>
        <w:t>.</w:t>
      </w:r>
    </w:p>
    <w:p w14:paraId="214DD567" w14:textId="77777777" w:rsidR="00A13CFC" w:rsidRDefault="00A13CFC" w:rsidP="00A13CFC">
      <w:pPr>
        <w:rPr>
          <w:rFonts w:ascii="Times New Roman" w:hAnsi="Times New Roman" w:cs="Times New Roman"/>
        </w:rPr>
      </w:pPr>
    </w:p>
    <w:p w14:paraId="420093C7" w14:textId="77777777" w:rsidR="00A13CFC" w:rsidRDefault="00A13CFC" w:rsidP="00190815">
      <w:pPr>
        <w:jc w:val="both"/>
        <w:rPr>
          <w:rFonts w:ascii="Times New Roman" w:hAnsi="Times New Roman" w:cs="Times New Roman"/>
        </w:rPr>
      </w:pPr>
      <w:r w:rsidRPr="005F294D">
        <w:rPr>
          <w:rFonts w:ascii="Times New Roman" w:hAnsi="Times New Roman" w:cs="Times New Roman"/>
        </w:rPr>
        <w:t>A NAS és az operatív program előkészítésé</w:t>
      </w:r>
      <w:r w:rsidR="008627C6">
        <w:rPr>
          <w:rFonts w:ascii="Times New Roman" w:hAnsi="Times New Roman" w:cs="Times New Roman"/>
        </w:rPr>
        <w:t>nek kereteit</w:t>
      </w:r>
      <w:r>
        <w:rPr>
          <w:rFonts w:ascii="Times New Roman" w:hAnsi="Times New Roman" w:cs="Times New Roman"/>
        </w:rPr>
        <w:t xml:space="preserve"> meg</w:t>
      </w:r>
      <w:r w:rsidR="008627C6">
        <w:rPr>
          <w:rFonts w:ascii="Times New Roman" w:hAnsi="Times New Roman" w:cs="Times New Roman"/>
        </w:rPr>
        <w:t>határ</w:t>
      </w:r>
      <w:r>
        <w:rPr>
          <w:rFonts w:ascii="Times New Roman" w:hAnsi="Times New Roman" w:cs="Times New Roman"/>
        </w:rPr>
        <w:t>ozó</w:t>
      </w:r>
      <w:r w:rsidRPr="005F294D">
        <w:rPr>
          <w:rFonts w:ascii="Times New Roman" w:hAnsi="Times New Roman" w:cs="Times New Roman"/>
        </w:rPr>
        <w:t xml:space="preserve"> </w:t>
      </w:r>
      <w:r w:rsidR="00D13D03">
        <w:rPr>
          <w:rFonts w:ascii="Times New Roman" w:hAnsi="Times New Roman" w:cs="Times New Roman"/>
        </w:rPr>
        <w:t xml:space="preserve">alapvető </w:t>
      </w:r>
      <w:r>
        <w:rPr>
          <w:rFonts w:ascii="Times New Roman" w:hAnsi="Times New Roman" w:cs="Times New Roman"/>
        </w:rPr>
        <w:t>nemzeti</w:t>
      </w:r>
      <w:r w:rsidRPr="005F294D">
        <w:rPr>
          <w:rFonts w:ascii="Times New Roman" w:hAnsi="Times New Roman" w:cs="Times New Roman"/>
        </w:rPr>
        <w:t xml:space="preserve"> jogszabályok</w:t>
      </w:r>
      <w:r w:rsidR="00190815">
        <w:rPr>
          <w:rFonts w:ascii="Times New Roman" w:hAnsi="Times New Roman" w:cs="Times New Roman"/>
        </w:rPr>
        <w:t xml:space="preserve"> és </w:t>
      </w:r>
      <w:r w:rsidR="00190815" w:rsidRPr="00190815">
        <w:rPr>
          <w:rFonts w:ascii="Times New Roman" w:hAnsi="Times New Roman" w:cs="Times New Roman"/>
        </w:rPr>
        <w:t>közjogi szervezetszabályozó eszköz</w:t>
      </w:r>
      <w:r w:rsidR="00190815">
        <w:rPr>
          <w:rFonts w:ascii="Times New Roman" w:hAnsi="Times New Roman" w:cs="Times New Roman"/>
        </w:rPr>
        <w:t>ök</w:t>
      </w:r>
      <w:r>
        <w:rPr>
          <w:rFonts w:ascii="Times New Roman" w:hAnsi="Times New Roman" w:cs="Times New Roman"/>
        </w:rPr>
        <w:t>:</w:t>
      </w:r>
    </w:p>
    <w:p w14:paraId="2B321E73" w14:textId="77777777" w:rsidR="00A13CFC" w:rsidRDefault="00A13CFC" w:rsidP="00A13CFC">
      <w:pPr>
        <w:rPr>
          <w:rFonts w:ascii="Times New Roman" w:hAnsi="Times New Roman" w:cs="Times New Roman"/>
        </w:rPr>
      </w:pPr>
    </w:p>
    <w:p w14:paraId="3CC6DD7F" w14:textId="77777777" w:rsidR="00190815" w:rsidRDefault="00190815" w:rsidP="00865F0C">
      <w:pPr>
        <w:pStyle w:val="Listaszerbekezds"/>
        <w:numPr>
          <w:ilvl w:val="0"/>
          <w:numId w:val="10"/>
        </w:numPr>
        <w:jc w:val="both"/>
        <w:rPr>
          <w:rFonts w:ascii="Times New Roman" w:hAnsi="Times New Roman" w:cs="Times New Roman"/>
        </w:rPr>
      </w:pPr>
      <w:r>
        <w:rPr>
          <w:rFonts w:ascii="Times New Roman" w:hAnsi="Times New Roman" w:cs="Times New Roman"/>
        </w:rPr>
        <w:t xml:space="preserve">2007. évi XVII. törvény </w:t>
      </w:r>
      <w:r w:rsidR="001F7FF1" w:rsidRPr="00190815">
        <w:rPr>
          <w:rFonts w:ascii="Times New Roman" w:hAnsi="Times New Roman" w:cs="Times New Roman"/>
        </w:rPr>
        <w:t>a mezőgazdasági, agrár-vidékfejlesztési, valamint halászati támogatásokhoz és egyéb intézkedésekhez kapcsolódó eljárás egyes kérdéseiről</w:t>
      </w:r>
      <w:r w:rsidRPr="00190815">
        <w:rPr>
          <w:rFonts w:ascii="Times New Roman" w:hAnsi="Times New Roman" w:cs="Times New Roman"/>
        </w:rPr>
        <w:t>;</w:t>
      </w:r>
    </w:p>
    <w:p w14:paraId="342C220F" w14:textId="77777777" w:rsidR="0042781A" w:rsidRPr="0042781A" w:rsidRDefault="0042781A" w:rsidP="00865F0C">
      <w:pPr>
        <w:pStyle w:val="Listaszerbekezds"/>
        <w:numPr>
          <w:ilvl w:val="0"/>
          <w:numId w:val="10"/>
        </w:numPr>
        <w:jc w:val="both"/>
        <w:rPr>
          <w:rFonts w:ascii="Times New Roman" w:hAnsi="Times New Roman" w:cs="Times New Roman"/>
        </w:rPr>
      </w:pPr>
      <w:r w:rsidRPr="0042781A">
        <w:rPr>
          <w:rFonts w:ascii="Times New Roman" w:hAnsi="Times New Roman" w:cs="Times New Roman"/>
        </w:rPr>
        <w:t>2/2005. (I. 11.) Korm. rendelet</w:t>
      </w:r>
      <w:r>
        <w:rPr>
          <w:rFonts w:ascii="Times New Roman" w:hAnsi="Times New Roman" w:cs="Times New Roman"/>
        </w:rPr>
        <w:t xml:space="preserve"> </w:t>
      </w:r>
      <w:r w:rsidRPr="0042781A">
        <w:rPr>
          <w:rFonts w:ascii="Times New Roman" w:hAnsi="Times New Roman" w:cs="Times New Roman"/>
        </w:rPr>
        <w:t>egyes tervek, illetve programok környezeti vizsgálatáról</w:t>
      </w:r>
      <w:r>
        <w:rPr>
          <w:rFonts w:ascii="Times New Roman" w:hAnsi="Times New Roman" w:cs="Times New Roman"/>
        </w:rPr>
        <w:t>;</w:t>
      </w:r>
    </w:p>
    <w:p w14:paraId="1C2379E2" w14:textId="77777777" w:rsidR="001F7FF1" w:rsidRDefault="001F7FF1" w:rsidP="00865F0C">
      <w:pPr>
        <w:pStyle w:val="Listaszerbekezds"/>
        <w:numPr>
          <w:ilvl w:val="0"/>
          <w:numId w:val="10"/>
        </w:numPr>
        <w:jc w:val="both"/>
        <w:rPr>
          <w:rFonts w:ascii="Times New Roman" w:hAnsi="Times New Roman" w:cs="Times New Roman"/>
        </w:rPr>
      </w:pPr>
      <w:r w:rsidRPr="001F7FF1">
        <w:rPr>
          <w:rFonts w:ascii="Times New Roman" w:hAnsi="Times New Roman" w:cs="Times New Roman"/>
        </w:rPr>
        <w:t>82/2007. (IV. 25.) Korm. rendelet</w:t>
      </w:r>
      <w:r>
        <w:rPr>
          <w:rFonts w:ascii="Times New Roman" w:hAnsi="Times New Roman" w:cs="Times New Roman"/>
        </w:rPr>
        <w:t xml:space="preserve"> </w:t>
      </w:r>
      <w:r w:rsidRPr="001F7FF1">
        <w:rPr>
          <w:rFonts w:ascii="Times New Roman" w:hAnsi="Times New Roman" w:cs="Times New Roman"/>
        </w:rPr>
        <w:t>az Európai Mezőgazdasági Vidékfejlesztési Alapból, az Európai Halászati Alapból, valamint az Európai Mezőgazdasági Garancia Alapból támogatott programok és intézkedések pénzügyi, számviteli és ellenőrzési rendszerek kialakításáról, lebonyolításának rendjéről;</w:t>
      </w:r>
    </w:p>
    <w:p w14:paraId="1807A42D" w14:textId="77777777" w:rsidR="008C5DF6" w:rsidRDefault="008C5DF6" w:rsidP="00865F0C">
      <w:pPr>
        <w:pStyle w:val="Listaszerbekezds"/>
        <w:numPr>
          <w:ilvl w:val="0"/>
          <w:numId w:val="10"/>
        </w:numPr>
        <w:jc w:val="both"/>
        <w:rPr>
          <w:rFonts w:ascii="Times New Roman" w:hAnsi="Times New Roman" w:cs="Times New Roman"/>
        </w:rPr>
      </w:pPr>
      <w:r w:rsidRPr="008C5DF6">
        <w:rPr>
          <w:rFonts w:ascii="Times New Roman" w:hAnsi="Times New Roman" w:cs="Times New Roman"/>
        </w:rPr>
        <w:t>38/2012. (III. 12.) Korm. rendelet</w:t>
      </w:r>
      <w:r>
        <w:rPr>
          <w:rFonts w:ascii="Times New Roman" w:hAnsi="Times New Roman" w:cs="Times New Roman"/>
        </w:rPr>
        <w:t xml:space="preserve"> </w:t>
      </w:r>
      <w:r w:rsidRPr="008C5DF6">
        <w:rPr>
          <w:rFonts w:ascii="Times New Roman" w:hAnsi="Times New Roman" w:cs="Times New Roman"/>
        </w:rPr>
        <w:t>a kormányzati stratégiai irányításról</w:t>
      </w:r>
      <w:r>
        <w:rPr>
          <w:rFonts w:ascii="Times New Roman" w:hAnsi="Times New Roman" w:cs="Times New Roman"/>
        </w:rPr>
        <w:t>;</w:t>
      </w:r>
    </w:p>
    <w:p w14:paraId="78321A5A" w14:textId="77777777" w:rsidR="00B7390A" w:rsidRPr="00B7390A" w:rsidRDefault="00B7390A" w:rsidP="00865F0C">
      <w:pPr>
        <w:pStyle w:val="Listaszerbekezds"/>
        <w:numPr>
          <w:ilvl w:val="0"/>
          <w:numId w:val="10"/>
        </w:numPr>
        <w:jc w:val="both"/>
        <w:rPr>
          <w:rFonts w:ascii="Times New Roman" w:hAnsi="Times New Roman" w:cs="Times New Roman"/>
        </w:rPr>
      </w:pPr>
      <w:r w:rsidRPr="00B7390A">
        <w:rPr>
          <w:rFonts w:ascii="Times New Roman" w:hAnsi="Times New Roman" w:cs="Times New Roman"/>
        </w:rPr>
        <w:t>60/2014. (III. 6.) Korm. rendelet</w:t>
      </w:r>
      <w:r>
        <w:rPr>
          <w:rFonts w:ascii="Times New Roman" w:hAnsi="Times New Roman" w:cs="Times New Roman"/>
        </w:rPr>
        <w:t xml:space="preserve"> </w:t>
      </w:r>
      <w:r w:rsidRPr="00B7390A">
        <w:rPr>
          <w:rFonts w:ascii="Times New Roman" w:hAnsi="Times New Roman" w:cs="Times New Roman"/>
        </w:rPr>
        <w:t xml:space="preserve">a támogatásból megvalósuló fejlesztések központi </w:t>
      </w:r>
      <w:proofErr w:type="spellStart"/>
      <w:r w:rsidRPr="00B7390A">
        <w:rPr>
          <w:rFonts w:ascii="Times New Roman" w:hAnsi="Times New Roman" w:cs="Times New Roman"/>
        </w:rPr>
        <w:t>monitoringjáról</w:t>
      </w:r>
      <w:proofErr w:type="spellEnd"/>
      <w:r w:rsidRPr="00B7390A">
        <w:rPr>
          <w:rFonts w:ascii="Times New Roman" w:hAnsi="Times New Roman" w:cs="Times New Roman"/>
        </w:rPr>
        <w:t xml:space="preserve"> és nyilvántartásáról</w:t>
      </w:r>
      <w:r>
        <w:rPr>
          <w:rFonts w:ascii="Times New Roman" w:hAnsi="Times New Roman" w:cs="Times New Roman"/>
        </w:rPr>
        <w:t>;</w:t>
      </w:r>
    </w:p>
    <w:p w14:paraId="3529DDE4" w14:textId="77777777" w:rsidR="00606D2E" w:rsidRPr="00606D2E" w:rsidRDefault="00606D2E" w:rsidP="00865F0C">
      <w:pPr>
        <w:pStyle w:val="Listaszerbekezds"/>
        <w:numPr>
          <w:ilvl w:val="0"/>
          <w:numId w:val="10"/>
        </w:numPr>
        <w:jc w:val="both"/>
        <w:rPr>
          <w:rFonts w:ascii="Times New Roman" w:hAnsi="Times New Roman" w:cs="Times New Roman"/>
        </w:rPr>
      </w:pPr>
      <w:r w:rsidRPr="00606D2E">
        <w:rPr>
          <w:rFonts w:ascii="Times New Roman" w:hAnsi="Times New Roman" w:cs="Times New Roman"/>
        </w:rPr>
        <w:t>272/2014. (XI. 5.) Korm. rendelet</w:t>
      </w:r>
      <w:r>
        <w:rPr>
          <w:rFonts w:ascii="Times New Roman" w:hAnsi="Times New Roman" w:cs="Times New Roman"/>
        </w:rPr>
        <w:t xml:space="preserve"> </w:t>
      </w:r>
      <w:r w:rsidRPr="00606D2E">
        <w:rPr>
          <w:rFonts w:ascii="Times New Roman" w:hAnsi="Times New Roman" w:cs="Times New Roman"/>
        </w:rPr>
        <w:t>a 2014</w:t>
      </w:r>
      <w:r w:rsidR="00437F4A" w:rsidRPr="00C933CA">
        <w:rPr>
          <w:rFonts w:ascii="Times New Roman" w:hAnsi="Times New Roman" w:cs="Times New Roman"/>
        </w:rPr>
        <w:t>–</w:t>
      </w:r>
      <w:r w:rsidRPr="00606D2E">
        <w:rPr>
          <w:rFonts w:ascii="Times New Roman" w:hAnsi="Times New Roman" w:cs="Times New Roman"/>
        </w:rPr>
        <w:t>2020 programozási időszakban az egyes európai uniós alapokból származó támogatások felhasználásának rendjéről</w:t>
      </w:r>
      <w:r>
        <w:rPr>
          <w:rFonts w:ascii="Times New Roman" w:hAnsi="Times New Roman" w:cs="Times New Roman"/>
        </w:rPr>
        <w:t>;</w:t>
      </w:r>
    </w:p>
    <w:p w14:paraId="22323C96" w14:textId="77777777" w:rsidR="00A13CFC" w:rsidRDefault="00A13CFC" w:rsidP="00865F0C">
      <w:pPr>
        <w:pStyle w:val="Listaszerbekezds"/>
        <w:numPr>
          <w:ilvl w:val="0"/>
          <w:numId w:val="10"/>
        </w:numPr>
        <w:jc w:val="both"/>
        <w:rPr>
          <w:rFonts w:ascii="Times New Roman" w:hAnsi="Times New Roman" w:cs="Times New Roman"/>
        </w:rPr>
      </w:pPr>
      <w:r w:rsidRPr="00A13CFC">
        <w:rPr>
          <w:rFonts w:ascii="Times New Roman" w:hAnsi="Times New Roman" w:cs="Times New Roman"/>
        </w:rPr>
        <w:t xml:space="preserve">1023/2019. (II. 11.) Korm. határozat </w:t>
      </w:r>
      <w:r>
        <w:rPr>
          <w:rFonts w:ascii="Times New Roman" w:hAnsi="Times New Roman" w:cs="Times New Roman"/>
        </w:rPr>
        <w:t>a</w:t>
      </w:r>
      <w:r w:rsidRPr="00A13CFC">
        <w:rPr>
          <w:rFonts w:ascii="Times New Roman" w:hAnsi="Times New Roman" w:cs="Times New Roman"/>
        </w:rPr>
        <w:t xml:space="preserve"> 2021–2027 közötti időszakra vonatkozó európai uniós kohéziós források versenyképességet növelő felhasználásának tervezéséről</w:t>
      </w:r>
      <w:r w:rsidR="00645F88">
        <w:rPr>
          <w:rFonts w:ascii="Times New Roman" w:hAnsi="Times New Roman" w:cs="Times New Roman"/>
        </w:rPr>
        <w:t>;</w:t>
      </w:r>
    </w:p>
    <w:p w14:paraId="7C4B0847" w14:textId="77777777" w:rsidR="00645F88" w:rsidRDefault="00645F88" w:rsidP="00865F0C">
      <w:pPr>
        <w:pStyle w:val="Listaszerbekezds"/>
        <w:numPr>
          <w:ilvl w:val="0"/>
          <w:numId w:val="10"/>
        </w:numPr>
        <w:jc w:val="both"/>
        <w:rPr>
          <w:rFonts w:ascii="Times New Roman" w:hAnsi="Times New Roman" w:cs="Times New Roman"/>
        </w:rPr>
      </w:pPr>
      <w:r>
        <w:rPr>
          <w:rFonts w:ascii="Times New Roman" w:hAnsi="Times New Roman" w:cs="Times New Roman"/>
        </w:rPr>
        <w:t>A</w:t>
      </w:r>
      <w:r w:rsidRPr="00645F88">
        <w:rPr>
          <w:rFonts w:ascii="Times New Roman" w:hAnsi="Times New Roman" w:cs="Times New Roman"/>
        </w:rPr>
        <w:t xml:space="preserve"> földművelésügyi miniszter 5/B/2015. (III. 9.) utasítása </w:t>
      </w:r>
      <w:r>
        <w:rPr>
          <w:rFonts w:ascii="Times New Roman" w:hAnsi="Times New Roman" w:cs="Times New Roman"/>
        </w:rPr>
        <w:t xml:space="preserve">a </w:t>
      </w:r>
      <w:r w:rsidRPr="00645F88">
        <w:rPr>
          <w:rFonts w:ascii="Times New Roman" w:hAnsi="Times New Roman" w:cs="Times New Roman"/>
        </w:rPr>
        <w:t>2014</w:t>
      </w:r>
      <w:r w:rsidR="00437F4A" w:rsidRPr="00C933CA">
        <w:rPr>
          <w:rFonts w:ascii="Times New Roman" w:hAnsi="Times New Roman" w:cs="Times New Roman"/>
        </w:rPr>
        <w:t>–</w:t>
      </w:r>
      <w:r w:rsidRPr="00645F88">
        <w:rPr>
          <w:rFonts w:ascii="Times New Roman" w:hAnsi="Times New Roman" w:cs="Times New Roman"/>
        </w:rPr>
        <w:t xml:space="preserve">2020 közötti időszakra vonatkozó európai uniós </w:t>
      </w:r>
      <w:proofErr w:type="spellStart"/>
      <w:r w:rsidRPr="00645F88">
        <w:rPr>
          <w:rFonts w:ascii="Times New Roman" w:hAnsi="Times New Roman" w:cs="Times New Roman"/>
        </w:rPr>
        <w:t>társfinanszírozású</w:t>
      </w:r>
      <w:proofErr w:type="spellEnd"/>
      <w:r w:rsidRPr="00645F88">
        <w:rPr>
          <w:rFonts w:ascii="Times New Roman" w:hAnsi="Times New Roman" w:cs="Times New Roman"/>
        </w:rPr>
        <w:t xml:space="preserve"> Magyar Halgazdálkodási Operatív Program programalkotási és végrehajtási folyamatában való közreműködésről, valamint az ahhoz</w:t>
      </w:r>
      <w:r>
        <w:rPr>
          <w:rFonts w:ascii="Times New Roman" w:hAnsi="Times New Roman" w:cs="Times New Roman"/>
        </w:rPr>
        <w:t xml:space="preserve"> kapcsolódó irányítási rendről.</w:t>
      </w:r>
      <w:r w:rsidRPr="00645F88">
        <w:rPr>
          <w:rFonts w:ascii="Times New Roman" w:hAnsi="Times New Roman" w:cs="Times New Roman"/>
        </w:rPr>
        <w:t xml:space="preserve"> </w:t>
      </w:r>
    </w:p>
    <w:p w14:paraId="65897810" w14:textId="77777777" w:rsidR="00645F88" w:rsidRDefault="00645F88" w:rsidP="00EA56C4">
      <w:pPr>
        <w:jc w:val="both"/>
        <w:rPr>
          <w:rFonts w:ascii="Times New Roman" w:hAnsi="Times New Roman" w:cs="Times New Roman"/>
        </w:rPr>
      </w:pPr>
    </w:p>
    <w:p w14:paraId="65CFE9C8" w14:textId="77777777" w:rsidR="00A85EE5" w:rsidRDefault="00A85EE5" w:rsidP="00A85EE5">
      <w:pPr>
        <w:jc w:val="both"/>
        <w:rPr>
          <w:rFonts w:ascii="Times New Roman" w:hAnsi="Times New Roman" w:cs="Times New Roman"/>
        </w:rPr>
      </w:pPr>
      <w:r>
        <w:rPr>
          <w:rFonts w:ascii="Times New Roman" w:hAnsi="Times New Roman" w:cs="Times New Roman"/>
        </w:rPr>
        <w:t>Nemzeti támogatásokkal kapcsolatos jogszabályok:</w:t>
      </w:r>
    </w:p>
    <w:p w14:paraId="7448940A" w14:textId="77777777" w:rsidR="00A85EE5" w:rsidRDefault="00A85EE5" w:rsidP="00A85EE5">
      <w:pPr>
        <w:rPr>
          <w:rFonts w:ascii="Times New Roman" w:hAnsi="Times New Roman" w:cs="Times New Roman"/>
        </w:rPr>
      </w:pPr>
    </w:p>
    <w:p w14:paraId="1F64438A" w14:textId="77777777" w:rsidR="00353FB6" w:rsidRPr="00353FB6" w:rsidRDefault="00353FB6" w:rsidP="00865F0C">
      <w:pPr>
        <w:pStyle w:val="Listaszerbekezds"/>
        <w:numPr>
          <w:ilvl w:val="0"/>
          <w:numId w:val="51"/>
        </w:numPr>
        <w:jc w:val="both"/>
        <w:rPr>
          <w:rFonts w:ascii="Times New Roman" w:hAnsi="Times New Roman" w:cs="Times New Roman"/>
        </w:rPr>
      </w:pPr>
      <w:r w:rsidRPr="00353FB6">
        <w:rPr>
          <w:rFonts w:ascii="Times New Roman" w:hAnsi="Times New Roman" w:cs="Times New Roman"/>
        </w:rPr>
        <w:t>37/2011. (III. 22.) Korm. rendelet</w:t>
      </w:r>
      <w:r>
        <w:rPr>
          <w:rFonts w:ascii="Times New Roman" w:hAnsi="Times New Roman" w:cs="Times New Roman"/>
        </w:rPr>
        <w:t xml:space="preserve"> </w:t>
      </w:r>
      <w:r w:rsidRPr="00353FB6">
        <w:rPr>
          <w:rFonts w:ascii="Times New Roman" w:hAnsi="Times New Roman" w:cs="Times New Roman"/>
        </w:rPr>
        <w:t>az európai uniós versenyjogi értelemben vett állami támogatásokkal kapcsolatos eljárásról és a regionális támogatási térképről</w:t>
      </w:r>
      <w:r>
        <w:rPr>
          <w:rFonts w:ascii="Times New Roman" w:hAnsi="Times New Roman" w:cs="Times New Roman"/>
        </w:rPr>
        <w:t>;</w:t>
      </w:r>
    </w:p>
    <w:p w14:paraId="647FBB01" w14:textId="77777777" w:rsidR="00A85EE5" w:rsidRDefault="00A85EE5" w:rsidP="00865F0C">
      <w:pPr>
        <w:pStyle w:val="Listaszerbekezds"/>
        <w:numPr>
          <w:ilvl w:val="0"/>
          <w:numId w:val="51"/>
        </w:numPr>
        <w:jc w:val="both"/>
        <w:rPr>
          <w:rFonts w:ascii="Times New Roman" w:hAnsi="Times New Roman" w:cs="Times New Roman"/>
        </w:rPr>
      </w:pPr>
      <w:r w:rsidRPr="00A85EE5">
        <w:rPr>
          <w:rFonts w:ascii="Times New Roman" w:hAnsi="Times New Roman" w:cs="Times New Roman"/>
        </w:rPr>
        <w:t xml:space="preserve">50/2007. (VI. 27.) FVM rendelet </w:t>
      </w:r>
      <w:proofErr w:type="gramStart"/>
      <w:r w:rsidRPr="00A85EE5">
        <w:rPr>
          <w:rFonts w:ascii="Times New Roman" w:hAnsi="Times New Roman" w:cs="Times New Roman"/>
        </w:rPr>
        <w:t>a mezőgazdasági vállalkozások által</w:t>
      </w:r>
      <w:proofErr w:type="gramEnd"/>
      <w:r w:rsidRPr="00A85EE5">
        <w:rPr>
          <w:rFonts w:ascii="Times New Roman" w:hAnsi="Times New Roman" w:cs="Times New Roman"/>
        </w:rPr>
        <w:t xml:space="preserve"> de </w:t>
      </w:r>
      <w:proofErr w:type="spellStart"/>
      <w:r w:rsidRPr="00A85EE5">
        <w:rPr>
          <w:rFonts w:ascii="Times New Roman" w:hAnsi="Times New Roman" w:cs="Times New Roman"/>
        </w:rPr>
        <w:t>minimis</w:t>
      </w:r>
      <w:proofErr w:type="spellEnd"/>
      <w:r w:rsidRPr="00A85EE5">
        <w:rPr>
          <w:rFonts w:ascii="Times New Roman" w:hAnsi="Times New Roman" w:cs="Times New Roman"/>
        </w:rPr>
        <w:t xml:space="preserve"> támogatásként igénybe vehető intézményi kezességvállalásról;</w:t>
      </w:r>
    </w:p>
    <w:p w14:paraId="13360635" w14:textId="77777777" w:rsidR="00A85EE5" w:rsidRDefault="00A85EE5" w:rsidP="00865F0C">
      <w:pPr>
        <w:pStyle w:val="Listaszerbekezds"/>
        <w:numPr>
          <w:ilvl w:val="0"/>
          <w:numId w:val="51"/>
        </w:numPr>
        <w:jc w:val="both"/>
        <w:rPr>
          <w:rFonts w:ascii="Times New Roman" w:hAnsi="Times New Roman" w:cs="Times New Roman"/>
        </w:rPr>
      </w:pPr>
      <w:r w:rsidRPr="00A85EE5">
        <w:rPr>
          <w:rFonts w:ascii="Times New Roman" w:hAnsi="Times New Roman" w:cs="Times New Roman"/>
        </w:rPr>
        <w:t>64/2008. (V. 14.) FVM rendelet a minőségi pontytenyésztési programban való részvétel csekély összegű támogatásáról;</w:t>
      </w:r>
    </w:p>
    <w:p w14:paraId="1A98E7DD" w14:textId="77777777" w:rsidR="00A85EE5" w:rsidRDefault="00A85EE5" w:rsidP="00865F0C">
      <w:pPr>
        <w:pStyle w:val="Listaszerbekezds"/>
        <w:numPr>
          <w:ilvl w:val="0"/>
          <w:numId w:val="51"/>
        </w:numPr>
        <w:jc w:val="both"/>
        <w:rPr>
          <w:rFonts w:ascii="Times New Roman" w:hAnsi="Times New Roman" w:cs="Times New Roman"/>
        </w:rPr>
      </w:pPr>
      <w:r w:rsidRPr="00A85EE5">
        <w:rPr>
          <w:rFonts w:ascii="Times New Roman" w:hAnsi="Times New Roman" w:cs="Times New Roman"/>
        </w:rPr>
        <w:t xml:space="preserve">39/2011. (V. 18.) VM rendelet az Agrár Széchenyi Kártya Konstrukciók keretében </w:t>
      </w:r>
      <w:proofErr w:type="gramStart"/>
      <w:r w:rsidRPr="00A85EE5">
        <w:rPr>
          <w:rFonts w:ascii="Times New Roman" w:hAnsi="Times New Roman" w:cs="Times New Roman"/>
        </w:rPr>
        <w:t>nyújtott</w:t>
      </w:r>
      <w:proofErr w:type="gramEnd"/>
      <w:r w:rsidRPr="00A85EE5">
        <w:rPr>
          <w:rFonts w:ascii="Times New Roman" w:hAnsi="Times New Roman" w:cs="Times New Roman"/>
        </w:rPr>
        <w:t xml:space="preserve"> de </w:t>
      </w:r>
      <w:proofErr w:type="spellStart"/>
      <w:r w:rsidRPr="00A85EE5">
        <w:rPr>
          <w:rFonts w:ascii="Times New Roman" w:hAnsi="Times New Roman" w:cs="Times New Roman"/>
        </w:rPr>
        <w:t>minimis</w:t>
      </w:r>
      <w:proofErr w:type="spellEnd"/>
      <w:r w:rsidRPr="00A85EE5">
        <w:rPr>
          <w:rFonts w:ascii="Times New Roman" w:hAnsi="Times New Roman" w:cs="Times New Roman"/>
        </w:rPr>
        <w:t xml:space="preserve"> támogatásokról;</w:t>
      </w:r>
    </w:p>
    <w:p w14:paraId="7703BD22" w14:textId="77777777" w:rsidR="00A85EE5" w:rsidRPr="00A85EE5" w:rsidRDefault="00A85EE5" w:rsidP="00865F0C">
      <w:pPr>
        <w:pStyle w:val="Listaszerbekezds"/>
        <w:numPr>
          <w:ilvl w:val="0"/>
          <w:numId w:val="51"/>
        </w:numPr>
        <w:jc w:val="both"/>
        <w:rPr>
          <w:rFonts w:ascii="Times New Roman" w:hAnsi="Times New Roman" w:cs="Times New Roman"/>
        </w:rPr>
      </w:pPr>
      <w:r w:rsidRPr="00A85EE5">
        <w:rPr>
          <w:rFonts w:ascii="Times New Roman" w:hAnsi="Times New Roman" w:cs="Times New Roman"/>
        </w:rPr>
        <w:t xml:space="preserve">94/2013. (X. 10.) VM rendelet a </w:t>
      </w:r>
      <w:proofErr w:type="spellStart"/>
      <w:r w:rsidRPr="00A85EE5">
        <w:rPr>
          <w:rFonts w:ascii="Times New Roman" w:hAnsi="Times New Roman" w:cs="Times New Roman"/>
        </w:rPr>
        <w:t>mikro</w:t>
      </w:r>
      <w:proofErr w:type="spellEnd"/>
      <w:r w:rsidRPr="00A85EE5">
        <w:rPr>
          <w:rFonts w:ascii="Times New Roman" w:hAnsi="Times New Roman" w:cs="Times New Roman"/>
        </w:rPr>
        <w:t>-, kis- és középvállalkozások hitelezésének elősegítése érdekében a kezességvállalási díjak költségvetési támogatásáról.</w:t>
      </w:r>
    </w:p>
    <w:p w14:paraId="657BB5DD" w14:textId="77777777" w:rsidR="00A85EE5" w:rsidRDefault="00A85EE5" w:rsidP="00EA56C4">
      <w:pPr>
        <w:jc w:val="both"/>
        <w:rPr>
          <w:rFonts w:ascii="Times New Roman" w:hAnsi="Times New Roman" w:cs="Times New Roman"/>
        </w:rPr>
      </w:pPr>
    </w:p>
    <w:p w14:paraId="55FCCA82" w14:textId="77777777" w:rsidR="005D4E2E" w:rsidRDefault="005D4E2E" w:rsidP="00EA56C4">
      <w:pPr>
        <w:jc w:val="both"/>
        <w:rPr>
          <w:rFonts w:ascii="Times New Roman" w:hAnsi="Times New Roman" w:cs="Times New Roman"/>
        </w:rPr>
      </w:pPr>
    </w:p>
    <w:p w14:paraId="5DF1B44B" w14:textId="77777777" w:rsidR="00D13D03" w:rsidRDefault="00D13D03" w:rsidP="00EA56C4">
      <w:pPr>
        <w:jc w:val="both"/>
        <w:rPr>
          <w:rFonts w:ascii="Times New Roman" w:hAnsi="Times New Roman" w:cs="Times New Roman"/>
        </w:rPr>
      </w:pPr>
      <w:r>
        <w:rPr>
          <w:rFonts w:ascii="Times New Roman" w:hAnsi="Times New Roman" w:cs="Times New Roman"/>
        </w:rPr>
        <w:t>Környezet- és természetvédelemmel kapcsolatos jogszabályok</w:t>
      </w:r>
      <w:r w:rsidR="00EA56C4">
        <w:rPr>
          <w:rFonts w:ascii="Times New Roman" w:hAnsi="Times New Roman" w:cs="Times New Roman"/>
        </w:rPr>
        <w:t xml:space="preserve"> és </w:t>
      </w:r>
      <w:r w:rsidR="00EA56C4" w:rsidRPr="00190815">
        <w:rPr>
          <w:rFonts w:ascii="Times New Roman" w:hAnsi="Times New Roman" w:cs="Times New Roman"/>
        </w:rPr>
        <w:t>közjogi szervezetszabályozó eszköz</w:t>
      </w:r>
      <w:r w:rsidR="00EA56C4">
        <w:rPr>
          <w:rFonts w:ascii="Times New Roman" w:hAnsi="Times New Roman" w:cs="Times New Roman"/>
        </w:rPr>
        <w:t>ök</w:t>
      </w:r>
      <w:r>
        <w:rPr>
          <w:rFonts w:ascii="Times New Roman" w:hAnsi="Times New Roman" w:cs="Times New Roman"/>
        </w:rPr>
        <w:t>:</w:t>
      </w:r>
    </w:p>
    <w:p w14:paraId="1C9E7DA3" w14:textId="77777777" w:rsidR="00D13D03" w:rsidRDefault="00D13D03" w:rsidP="00D13D03">
      <w:pPr>
        <w:rPr>
          <w:rFonts w:ascii="Times New Roman" w:hAnsi="Times New Roman" w:cs="Times New Roman"/>
        </w:rPr>
      </w:pPr>
    </w:p>
    <w:p w14:paraId="07468845" w14:textId="77777777" w:rsidR="00AF12F2" w:rsidRPr="00AF12F2" w:rsidRDefault="00AF12F2" w:rsidP="00865F0C">
      <w:pPr>
        <w:pStyle w:val="Listaszerbekezds"/>
        <w:numPr>
          <w:ilvl w:val="0"/>
          <w:numId w:val="10"/>
        </w:numPr>
        <w:jc w:val="both"/>
        <w:rPr>
          <w:rFonts w:ascii="Times New Roman" w:hAnsi="Times New Roman" w:cs="Times New Roman"/>
        </w:rPr>
      </w:pPr>
      <w:r w:rsidRPr="00AF12F2">
        <w:rPr>
          <w:rFonts w:ascii="Times New Roman" w:hAnsi="Times New Roman" w:cs="Times New Roman"/>
        </w:rPr>
        <w:t>1986. évi 6. törvényerejű rendelet</w:t>
      </w:r>
      <w:r>
        <w:rPr>
          <w:rFonts w:ascii="Times New Roman" w:hAnsi="Times New Roman" w:cs="Times New Roman"/>
        </w:rPr>
        <w:t xml:space="preserve"> </w:t>
      </w:r>
      <w:r w:rsidRPr="00AF12F2">
        <w:rPr>
          <w:rFonts w:ascii="Times New Roman" w:hAnsi="Times New Roman" w:cs="Times New Roman"/>
        </w:rPr>
        <w:t>a Bonnban, az 1979. évi június hó 23. napján kelt, a vándorló vadon élő állatfajok védelméről szóló egyezmény kihirdetéséről</w:t>
      </w:r>
      <w:r>
        <w:rPr>
          <w:rFonts w:ascii="Times New Roman" w:hAnsi="Times New Roman" w:cs="Times New Roman"/>
        </w:rPr>
        <w:t>;</w:t>
      </w:r>
    </w:p>
    <w:p w14:paraId="37E67F6E" w14:textId="77777777" w:rsidR="00AF12F2" w:rsidRDefault="00EA56C4" w:rsidP="00865F0C">
      <w:pPr>
        <w:pStyle w:val="Listaszerbekezds"/>
        <w:numPr>
          <w:ilvl w:val="0"/>
          <w:numId w:val="10"/>
        </w:numPr>
        <w:jc w:val="both"/>
        <w:rPr>
          <w:rFonts w:ascii="Times New Roman" w:hAnsi="Times New Roman" w:cs="Times New Roman"/>
        </w:rPr>
      </w:pPr>
      <w:r w:rsidRPr="00EA56C4">
        <w:rPr>
          <w:rFonts w:ascii="Times New Roman" w:hAnsi="Times New Roman" w:cs="Times New Roman"/>
        </w:rPr>
        <w:t>1993. évi XLII. törvény</w:t>
      </w:r>
      <w:r>
        <w:rPr>
          <w:rFonts w:ascii="Times New Roman" w:hAnsi="Times New Roman" w:cs="Times New Roman"/>
        </w:rPr>
        <w:t xml:space="preserve"> </w:t>
      </w:r>
      <w:r w:rsidRPr="00EA56C4">
        <w:rPr>
          <w:rFonts w:ascii="Times New Roman" w:hAnsi="Times New Roman" w:cs="Times New Roman"/>
        </w:rPr>
        <w:t xml:space="preserve">a nemzetközi jelentőségű vadvizekről, </w:t>
      </w:r>
      <w:proofErr w:type="gramStart"/>
      <w:r w:rsidRPr="00EA56C4">
        <w:rPr>
          <w:rFonts w:ascii="Times New Roman" w:hAnsi="Times New Roman" w:cs="Times New Roman"/>
        </w:rPr>
        <w:t>különösen</w:t>
      </w:r>
      <w:proofErr w:type="gramEnd"/>
      <w:r w:rsidRPr="00EA56C4">
        <w:rPr>
          <w:rFonts w:ascii="Times New Roman" w:hAnsi="Times New Roman" w:cs="Times New Roman"/>
        </w:rPr>
        <w:t xml:space="preserve"> mint a vízimadarak tartózkodási helyéről szóló, </w:t>
      </w:r>
      <w:proofErr w:type="spellStart"/>
      <w:r w:rsidRPr="00EA56C4">
        <w:rPr>
          <w:rFonts w:ascii="Times New Roman" w:hAnsi="Times New Roman" w:cs="Times New Roman"/>
        </w:rPr>
        <w:t>Ramsarban</w:t>
      </w:r>
      <w:proofErr w:type="spellEnd"/>
      <w:r w:rsidRPr="00EA56C4">
        <w:rPr>
          <w:rFonts w:ascii="Times New Roman" w:hAnsi="Times New Roman" w:cs="Times New Roman"/>
        </w:rPr>
        <w:t>, 1971. február 2-án elfogadott Egyezmény és annak 1982. december 3-án és 1987. május 28.-június 3. között elfogadott módosításai egységes szerkezetben történő kihirdetéséről</w:t>
      </w:r>
      <w:r w:rsidR="00AF12F2">
        <w:rPr>
          <w:rFonts w:ascii="Times New Roman" w:hAnsi="Times New Roman" w:cs="Times New Roman"/>
        </w:rPr>
        <w:t>;</w:t>
      </w:r>
      <w:r w:rsidRPr="00EA56C4">
        <w:rPr>
          <w:rFonts w:ascii="Times New Roman" w:hAnsi="Times New Roman" w:cs="Times New Roman"/>
        </w:rPr>
        <w:t xml:space="preserve"> </w:t>
      </w:r>
    </w:p>
    <w:p w14:paraId="20B379ED" w14:textId="77777777" w:rsidR="00EA56C4" w:rsidRPr="00EA56C4" w:rsidRDefault="00EA56C4" w:rsidP="00865F0C">
      <w:pPr>
        <w:pStyle w:val="Listaszerbekezds"/>
        <w:numPr>
          <w:ilvl w:val="0"/>
          <w:numId w:val="10"/>
        </w:numPr>
        <w:jc w:val="both"/>
        <w:rPr>
          <w:rFonts w:ascii="Times New Roman" w:hAnsi="Times New Roman" w:cs="Times New Roman"/>
        </w:rPr>
      </w:pPr>
      <w:r w:rsidRPr="00EA56C4">
        <w:rPr>
          <w:rFonts w:ascii="Times New Roman" w:hAnsi="Times New Roman" w:cs="Times New Roman"/>
        </w:rPr>
        <w:lastRenderedPageBreak/>
        <w:t>1995. évi LIII. törvény a környezet védelmének általános szabályairól</w:t>
      </w:r>
      <w:r w:rsidR="005D37BF">
        <w:rPr>
          <w:rFonts w:ascii="Times New Roman" w:hAnsi="Times New Roman" w:cs="Times New Roman"/>
        </w:rPr>
        <w:t xml:space="preserve"> (a továbbiakban: </w:t>
      </w:r>
      <w:proofErr w:type="spellStart"/>
      <w:r w:rsidR="005D37BF">
        <w:rPr>
          <w:rFonts w:ascii="Times New Roman" w:hAnsi="Times New Roman" w:cs="Times New Roman"/>
        </w:rPr>
        <w:t>Kvt</w:t>
      </w:r>
      <w:proofErr w:type="spellEnd"/>
      <w:r w:rsidR="005D37BF">
        <w:rPr>
          <w:rFonts w:ascii="Times New Roman" w:hAnsi="Times New Roman" w:cs="Times New Roman"/>
        </w:rPr>
        <w:t>.)</w:t>
      </w:r>
      <w:r w:rsidRPr="00EA56C4">
        <w:rPr>
          <w:rFonts w:ascii="Times New Roman" w:hAnsi="Times New Roman" w:cs="Times New Roman"/>
        </w:rPr>
        <w:t>;</w:t>
      </w:r>
    </w:p>
    <w:p w14:paraId="20594035" w14:textId="77777777" w:rsidR="003E79C1" w:rsidRPr="003E79C1" w:rsidRDefault="003E79C1" w:rsidP="00865F0C">
      <w:pPr>
        <w:pStyle w:val="Listaszerbekezds"/>
        <w:numPr>
          <w:ilvl w:val="0"/>
          <w:numId w:val="10"/>
        </w:numPr>
        <w:rPr>
          <w:rFonts w:ascii="Times New Roman" w:hAnsi="Times New Roman" w:cs="Times New Roman"/>
        </w:rPr>
      </w:pPr>
      <w:r w:rsidRPr="003E79C1">
        <w:rPr>
          <w:rFonts w:ascii="Times New Roman" w:hAnsi="Times New Roman" w:cs="Times New Roman"/>
        </w:rPr>
        <w:t>1995. évi LXXXI. törvény</w:t>
      </w:r>
      <w:r>
        <w:rPr>
          <w:rFonts w:ascii="Times New Roman" w:hAnsi="Times New Roman" w:cs="Times New Roman"/>
        </w:rPr>
        <w:t xml:space="preserve"> </w:t>
      </w:r>
      <w:r w:rsidRPr="003E79C1">
        <w:rPr>
          <w:rFonts w:ascii="Times New Roman" w:hAnsi="Times New Roman" w:cs="Times New Roman"/>
        </w:rPr>
        <w:t>a Biológiai Sokféleség Egyezmény kihirdetéséről</w:t>
      </w:r>
      <w:r>
        <w:rPr>
          <w:rFonts w:ascii="Times New Roman" w:hAnsi="Times New Roman" w:cs="Times New Roman"/>
        </w:rPr>
        <w:t>;</w:t>
      </w:r>
    </w:p>
    <w:p w14:paraId="1B00F332" w14:textId="77777777" w:rsidR="00D13D03" w:rsidRDefault="00D13D03" w:rsidP="00865F0C">
      <w:pPr>
        <w:pStyle w:val="Listaszerbekezds"/>
        <w:numPr>
          <w:ilvl w:val="0"/>
          <w:numId w:val="10"/>
        </w:numPr>
        <w:jc w:val="both"/>
        <w:rPr>
          <w:rFonts w:ascii="Times New Roman" w:hAnsi="Times New Roman" w:cs="Times New Roman"/>
        </w:rPr>
      </w:pPr>
      <w:r w:rsidRPr="0019493F">
        <w:rPr>
          <w:rFonts w:ascii="Times New Roman" w:hAnsi="Times New Roman" w:cs="Times New Roman"/>
        </w:rPr>
        <w:t>1996. évi LIII. törvény a természet védelméről</w:t>
      </w:r>
      <w:r w:rsidR="005C305B">
        <w:rPr>
          <w:rFonts w:ascii="Times New Roman" w:hAnsi="Times New Roman" w:cs="Times New Roman"/>
        </w:rPr>
        <w:t xml:space="preserve"> (a továbbiakban: </w:t>
      </w:r>
      <w:proofErr w:type="spellStart"/>
      <w:r w:rsidR="005C305B">
        <w:rPr>
          <w:rFonts w:ascii="Times New Roman" w:hAnsi="Times New Roman" w:cs="Times New Roman"/>
        </w:rPr>
        <w:t>Tvt</w:t>
      </w:r>
      <w:proofErr w:type="spellEnd"/>
      <w:r w:rsidR="005C305B">
        <w:rPr>
          <w:rFonts w:ascii="Times New Roman" w:hAnsi="Times New Roman" w:cs="Times New Roman"/>
        </w:rPr>
        <w:t>.)</w:t>
      </w:r>
      <w:r w:rsidRPr="0019493F">
        <w:rPr>
          <w:rFonts w:ascii="Times New Roman" w:hAnsi="Times New Roman" w:cs="Times New Roman"/>
        </w:rPr>
        <w:t>;</w:t>
      </w:r>
    </w:p>
    <w:p w14:paraId="0E7E72A6" w14:textId="77777777" w:rsidR="00EA56C4" w:rsidRDefault="00EA56C4" w:rsidP="00865F0C">
      <w:pPr>
        <w:pStyle w:val="Listaszerbekezds"/>
        <w:numPr>
          <w:ilvl w:val="0"/>
          <w:numId w:val="10"/>
        </w:numPr>
        <w:jc w:val="both"/>
        <w:rPr>
          <w:rFonts w:ascii="Times New Roman" w:hAnsi="Times New Roman" w:cs="Times New Roman"/>
        </w:rPr>
      </w:pPr>
      <w:r w:rsidRPr="00EA56C4">
        <w:rPr>
          <w:rFonts w:ascii="Times New Roman" w:hAnsi="Times New Roman" w:cs="Times New Roman"/>
        </w:rPr>
        <w:t>2003. évi XXXII. törvény a Washingtonban, 1973. március 3. napján elfogadott, a veszélyeztetett vadon élő állat- és növényfajok nemzetközi kereskedelméről</w:t>
      </w:r>
      <w:r>
        <w:rPr>
          <w:rFonts w:ascii="Times New Roman" w:hAnsi="Times New Roman" w:cs="Times New Roman"/>
        </w:rPr>
        <w:t xml:space="preserve"> szóló egyezmény kihirdetéséről;</w:t>
      </w:r>
    </w:p>
    <w:p w14:paraId="24010799" w14:textId="77777777" w:rsidR="00734458" w:rsidRDefault="00734458" w:rsidP="00865F0C">
      <w:pPr>
        <w:pStyle w:val="Listaszerbekezds"/>
        <w:numPr>
          <w:ilvl w:val="0"/>
          <w:numId w:val="10"/>
        </w:numPr>
        <w:jc w:val="both"/>
        <w:rPr>
          <w:rFonts w:ascii="Times New Roman" w:hAnsi="Times New Roman" w:cs="Times New Roman"/>
        </w:rPr>
      </w:pPr>
      <w:r w:rsidRPr="00734458">
        <w:rPr>
          <w:rFonts w:ascii="Times New Roman" w:hAnsi="Times New Roman" w:cs="Times New Roman"/>
        </w:rPr>
        <w:t>2012. évi CXXXVII. törvény</w:t>
      </w:r>
      <w:r>
        <w:rPr>
          <w:rFonts w:ascii="Times New Roman" w:hAnsi="Times New Roman" w:cs="Times New Roman"/>
        </w:rPr>
        <w:t xml:space="preserve"> </w:t>
      </w:r>
      <w:r w:rsidRPr="00734458">
        <w:rPr>
          <w:rFonts w:ascii="Times New Roman" w:hAnsi="Times New Roman" w:cs="Times New Roman"/>
        </w:rPr>
        <w:t>a Washingtonban, 1973. március 3. napján elfogadott, a veszélyeztetett vadon elő állat és növényfajok nemzetközi kereskedelméről szóló egyezményhez fűzött fenntartásról és az egyezmény módosításának kihirdetéséről</w:t>
      </w:r>
      <w:r>
        <w:rPr>
          <w:rFonts w:ascii="Times New Roman" w:hAnsi="Times New Roman" w:cs="Times New Roman"/>
        </w:rPr>
        <w:t>;</w:t>
      </w:r>
    </w:p>
    <w:p w14:paraId="568D4263" w14:textId="77777777" w:rsidR="00CA6F19" w:rsidRPr="00CA6F19" w:rsidRDefault="00CA6F19" w:rsidP="00865F0C">
      <w:pPr>
        <w:pStyle w:val="Listaszerbekezds"/>
        <w:numPr>
          <w:ilvl w:val="0"/>
          <w:numId w:val="10"/>
        </w:numPr>
        <w:jc w:val="both"/>
        <w:rPr>
          <w:rFonts w:ascii="Times New Roman" w:hAnsi="Times New Roman" w:cs="Times New Roman"/>
        </w:rPr>
      </w:pPr>
      <w:r w:rsidRPr="00CA6F19">
        <w:rPr>
          <w:rFonts w:ascii="Times New Roman" w:hAnsi="Times New Roman" w:cs="Times New Roman"/>
        </w:rPr>
        <w:t>2014. évi VIII. törvény</w:t>
      </w:r>
      <w:r>
        <w:rPr>
          <w:rFonts w:ascii="Times New Roman" w:hAnsi="Times New Roman" w:cs="Times New Roman"/>
        </w:rPr>
        <w:t xml:space="preserve"> </w:t>
      </w:r>
      <w:r w:rsidRPr="00CA6F19">
        <w:rPr>
          <w:rFonts w:ascii="Times New Roman" w:hAnsi="Times New Roman" w:cs="Times New Roman"/>
        </w:rPr>
        <w:t xml:space="preserve">a Biológiai Sokféleség Egyezményhez kapcsolódó, a genetikai erőforrásokhoz való hozzáférésről, valamint a hasznosításukból származó hasznok igazságos és méltányos megosztásáról szóló </w:t>
      </w:r>
      <w:proofErr w:type="spellStart"/>
      <w:r w:rsidRPr="00CA6F19">
        <w:rPr>
          <w:rFonts w:ascii="Times New Roman" w:hAnsi="Times New Roman" w:cs="Times New Roman"/>
        </w:rPr>
        <w:t>Nagojai</w:t>
      </w:r>
      <w:proofErr w:type="spellEnd"/>
      <w:r w:rsidRPr="00CA6F19">
        <w:rPr>
          <w:rFonts w:ascii="Times New Roman" w:hAnsi="Times New Roman" w:cs="Times New Roman"/>
        </w:rPr>
        <w:t xml:space="preserve"> Jegyzőkönyv kihirdetéséről</w:t>
      </w:r>
      <w:r>
        <w:rPr>
          <w:rFonts w:ascii="Times New Roman" w:hAnsi="Times New Roman" w:cs="Times New Roman"/>
        </w:rPr>
        <w:t>;</w:t>
      </w:r>
    </w:p>
    <w:p w14:paraId="0438A696" w14:textId="77777777" w:rsidR="009C79DA" w:rsidRPr="009C79DA" w:rsidRDefault="009C79DA" w:rsidP="00865F0C">
      <w:pPr>
        <w:pStyle w:val="Listaszerbekezds"/>
        <w:numPr>
          <w:ilvl w:val="0"/>
          <w:numId w:val="10"/>
        </w:numPr>
        <w:jc w:val="both"/>
        <w:rPr>
          <w:rFonts w:ascii="Times New Roman" w:hAnsi="Times New Roman" w:cs="Times New Roman"/>
        </w:rPr>
      </w:pPr>
      <w:r w:rsidRPr="009C79DA">
        <w:rPr>
          <w:rFonts w:ascii="Times New Roman" w:hAnsi="Times New Roman" w:cs="Times New Roman"/>
        </w:rPr>
        <w:t>33/1997. (II. 20.) Korm. rendelet</w:t>
      </w:r>
      <w:r>
        <w:rPr>
          <w:rFonts w:ascii="Times New Roman" w:hAnsi="Times New Roman" w:cs="Times New Roman"/>
        </w:rPr>
        <w:t xml:space="preserve"> </w:t>
      </w:r>
      <w:r w:rsidRPr="009C79DA">
        <w:rPr>
          <w:rFonts w:ascii="Times New Roman" w:hAnsi="Times New Roman" w:cs="Times New Roman"/>
        </w:rPr>
        <w:t>a természetvédelmi bírság kiszabásával kapcsolatos szabályokról</w:t>
      </w:r>
      <w:r>
        <w:rPr>
          <w:rFonts w:ascii="Times New Roman" w:hAnsi="Times New Roman" w:cs="Times New Roman"/>
        </w:rPr>
        <w:t>;</w:t>
      </w:r>
    </w:p>
    <w:p w14:paraId="0C5B7B13" w14:textId="77777777" w:rsidR="00DC52DC" w:rsidRPr="00DC52DC" w:rsidRDefault="00DC52DC" w:rsidP="00865F0C">
      <w:pPr>
        <w:pStyle w:val="Listaszerbekezds"/>
        <w:numPr>
          <w:ilvl w:val="0"/>
          <w:numId w:val="10"/>
        </w:numPr>
        <w:jc w:val="both"/>
        <w:rPr>
          <w:rFonts w:ascii="Times New Roman" w:hAnsi="Times New Roman" w:cs="Times New Roman"/>
        </w:rPr>
      </w:pPr>
      <w:r w:rsidRPr="00DC52DC">
        <w:rPr>
          <w:rFonts w:ascii="Times New Roman" w:hAnsi="Times New Roman" w:cs="Times New Roman"/>
        </w:rPr>
        <w:t>67/1998. (IV. 3.) Korm. rendelet</w:t>
      </w:r>
      <w:r>
        <w:rPr>
          <w:rFonts w:ascii="Times New Roman" w:hAnsi="Times New Roman" w:cs="Times New Roman"/>
        </w:rPr>
        <w:t xml:space="preserve"> </w:t>
      </w:r>
      <w:r w:rsidRPr="00DC52DC">
        <w:rPr>
          <w:rFonts w:ascii="Times New Roman" w:hAnsi="Times New Roman" w:cs="Times New Roman"/>
        </w:rPr>
        <w:t>a védett és fokozottan védett életközösségekre vonatkozó korlátozásokról és tilalmakról</w:t>
      </w:r>
      <w:r>
        <w:rPr>
          <w:rFonts w:ascii="Times New Roman" w:hAnsi="Times New Roman" w:cs="Times New Roman"/>
        </w:rPr>
        <w:t>;</w:t>
      </w:r>
    </w:p>
    <w:p w14:paraId="2C8D2C52" w14:textId="77777777" w:rsidR="003E79C1" w:rsidRPr="003E79C1" w:rsidRDefault="003E79C1" w:rsidP="00865F0C">
      <w:pPr>
        <w:pStyle w:val="Listaszerbekezds"/>
        <w:numPr>
          <w:ilvl w:val="0"/>
          <w:numId w:val="10"/>
        </w:numPr>
        <w:jc w:val="both"/>
        <w:rPr>
          <w:rFonts w:ascii="Times New Roman" w:hAnsi="Times New Roman" w:cs="Times New Roman"/>
        </w:rPr>
      </w:pPr>
      <w:r w:rsidRPr="003E79C1">
        <w:rPr>
          <w:rFonts w:ascii="Times New Roman" w:hAnsi="Times New Roman" w:cs="Times New Roman"/>
        </w:rPr>
        <w:t>74/2000. (V. 31.) Korm. rendelet</w:t>
      </w:r>
      <w:r>
        <w:rPr>
          <w:rFonts w:ascii="Times New Roman" w:hAnsi="Times New Roman" w:cs="Times New Roman"/>
        </w:rPr>
        <w:t xml:space="preserve"> </w:t>
      </w:r>
      <w:r w:rsidRPr="003E79C1">
        <w:rPr>
          <w:rFonts w:ascii="Times New Roman" w:hAnsi="Times New Roman" w:cs="Times New Roman"/>
        </w:rPr>
        <w:t>a Duna védelmére és fenntartható használatára irányuló együttműködésről szóló, 1994. június 29-én, Szófiában létrehozott Egyezmény kihirdetéséről</w:t>
      </w:r>
      <w:r>
        <w:rPr>
          <w:rFonts w:ascii="Times New Roman" w:hAnsi="Times New Roman" w:cs="Times New Roman"/>
        </w:rPr>
        <w:t>;</w:t>
      </w:r>
    </w:p>
    <w:p w14:paraId="3EEA03E8" w14:textId="77777777" w:rsidR="003E79C1" w:rsidRDefault="003E79C1" w:rsidP="00865F0C">
      <w:pPr>
        <w:pStyle w:val="Listaszerbekezds"/>
        <w:numPr>
          <w:ilvl w:val="0"/>
          <w:numId w:val="10"/>
        </w:numPr>
        <w:jc w:val="both"/>
        <w:rPr>
          <w:rFonts w:ascii="Times New Roman" w:hAnsi="Times New Roman" w:cs="Times New Roman"/>
        </w:rPr>
      </w:pPr>
      <w:r w:rsidRPr="003E79C1">
        <w:rPr>
          <w:rFonts w:ascii="Times New Roman" w:hAnsi="Times New Roman" w:cs="Times New Roman"/>
        </w:rPr>
        <w:t>130/2000. (VII. 11.) Korm. rendelet</w:t>
      </w:r>
      <w:r>
        <w:rPr>
          <w:rFonts w:ascii="Times New Roman" w:hAnsi="Times New Roman" w:cs="Times New Roman"/>
        </w:rPr>
        <w:t xml:space="preserve"> </w:t>
      </w:r>
      <w:r w:rsidRPr="003E79C1">
        <w:rPr>
          <w:rFonts w:ascii="Times New Roman" w:hAnsi="Times New Roman" w:cs="Times New Roman"/>
        </w:rPr>
        <w:t>a határokat átlépő vízfolyások és nemzetközi tavak védelmére és használatára vonatkozó, Helsinkiben, 1992. március 17-én aláírt Egyezmény kihirdetéséről</w:t>
      </w:r>
      <w:r>
        <w:rPr>
          <w:rFonts w:ascii="Times New Roman" w:hAnsi="Times New Roman" w:cs="Times New Roman"/>
        </w:rPr>
        <w:t>;</w:t>
      </w:r>
    </w:p>
    <w:p w14:paraId="32A4A503" w14:textId="77777777" w:rsidR="005D37BF" w:rsidRDefault="005D37BF" w:rsidP="00865F0C">
      <w:pPr>
        <w:pStyle w:val="Listaszerbekezds"/>
        <w:numPr>
          <w:ilvl w:val="0"/>
          <w:numId w:val="10"/>
        </w:numPr>
        <w:jc w:val="both"/>
        <w:rPr>
          <w:rFonts w:ascii="Times New Roman" w:hAnsi="Times New Roman" w:cs="Times New Roman"/>
        </w:rPr>
      </w:pPr>
      <w:r w:rsidRPr="005D37BF">
        <w:rPr>
          <w:rFonts w:ascii="Times New Roman" w:hAnsi="Times New Roman" w:cs="Times New Roman"/>
        </w:rPr>
        <w:t>219/2004. (VII. 21.) Korm. rendelet</w:t>
      </w:r>
      <w:r>
        <w:rPr>
          <w:rFonts w:ascii="Times New Roman" w:hAnsi="Times New Roman" w:cs="Times New Roman"/>
        </w:rPr>
        <w:t xml:space="preserve"> </w:t>
      </w:r>
      <w:r w:rsidRPr="005D37BF">
        <w:rPr>
          <w:rFonts w:ascii="Times New Roman" w:hAnsi="Times New Roman" w:cs="Times New Roman"/>
        </w:rPr>
        <w:t>a felszín alatti vizek védelméről</w:t>
      </w:r>
      <w:r>
        <w:rPr>
          <w:rFonts w:ascii="Times New Roman" w:hAnsi="Times New Roman" w:cs="Times New Roman"/>
        </w:rPr>
        <w:t>;</w:t>
      </w:r>
    </w:p>
    <w:p w14:paraId="715B33BC" w14:textId="77777777" w:rsidR="00270A02" w:rsidRPr="00270A02" w:rsidRDefault="00270A02" w:rsidP="00865F0C">
      <w:pPr>
        <w:pStyle w:val="Listaszerbekezds"/>
        <w:numPr>
          <w:ilvl w:val="0"/>
          <w:numId w:val="10"/>
        </w:numPr>
        <w:jc w:val="both"/>
        <w:rPr>
          <w:rFonts w:ascii="Times New Roman" w:hAnsi="Times New Roman" w:cs="Times New Roman"/>
        </w:rPr>
      </w:pPr>
      <w:r w:rsidRPr="00270A02">
        <w:rPr>
          <w:rFonts w:ascii="Times New Roman" w:hAnsi="Times New Roman" w:cs="Times New Roman"/>
        </w:rPr>
        <w:t>220/2004. (VII. 21.) Korm. rendelet</w:t>
      </w:r>
      <w:r>
        <w:rPr>
          <w:rFonts w:ascii="Times New Roman" w:hAnsi="Times New Roman" w:cs="Times New Roman"/>
        </w:rPr>
        <w:t xml:space="preserve"> </w:t>
      </w:r>
      <w:r w:rsidRPr="00270A02">
        <w:rPr>
          <w:rFonts w:ascii="Times New Roman" w:hAnsi="Times New Roman" w:cs="Times New Roman"/>
        </w:rPr>
        <w:t>a felszíni vizek minősége védelmének szabályairól</w:t>
      </w:r>
      <w:r>
        <w:rPr>
          <w:rFonts w:ascii="Times New Roman" w:hAnsi="Times New Roman" w:cs="Times New Roman"/>
        </w:rPr>
        <w:t>;</w:t>
      </w:r>
    </w:p>
    <w:p w14:paraId="52DCB6B8" w14:textId="77777777" w:rsidR="00BF2AEA" w:rsidRDefault="00BF2AEA" w:rsidP="00865F0C">
      <w:pPr>
        <w:pStyle w:val="Listaszerbekezds"/>
        <w:numPr>
          <w:ilvl w:val="0"/>
          <w:numId w:val="10"/>
        </w:numPr>
        <w:jc w:val="both"/>
        <w:rPr>
          <w:rFonts w:ascii="Times New Roman" w:hAnsi="Times New Roman" w:cs="Times New Roman"/>
        </w:rPr>
      </w:pPr>
      <w:r w:rsidRPr="00BF2AEA">
        <w:rPr>
          <w:rFonts w:ascii="Times New Roman" w:hAnsi="Times New Roman" w:cs="Times New Roman"/>
        </w:rPr>
        <w:t>275/2004. (X. 8.) Korm. rendelet</w:t>
      </w:r>
      <w:r>
        <w:rPr>
          <w:rFonts w:ascii="Times New Roman" w:hAnsi="Times New Roman" w:cs="Times New Roman"/>
        </w:rPr>
        <w:t xml:space="preserve"> </w:t>
      </w:r>
      <w:r w:rsidRPr="00BF2AEA">
        <w:rPr>
          <w:rFonts w:ascii="Times New Roman" w:hAnsi="Times New Roman" w:cs="Times New Roman"/>
        </w:rPr>
        <w:t>az európai közösségi jelentőségű természetvédelmi rendeltetésű területekről</w:t>
      </w:r>
      <w:r>
        <w:rPr>
          <w:rFonts w:ascii="Times New Roman" w:hAnsi="Times New Roman" w:cs="Times New Roman"/>
        </w:rPr>
        <w:t>;</w:t>
      </w:r>
    </w:p>
    <w:p w14:paraId="785AA1C2" w14:textId="77777777" w:rsidR="009C79DA" w:rsidRPr="009C79DA" w:rsidRDefault="009C79DA" w:rsidP="00865F0C">
      <w:pPr>
        <w:pStyle w:val="Listaszerbekezds"/>
        <w:numPr>
          <w:ilvl w:val="0"/>
          <w:numId w:val="10"/>
        </w:numPr>
        <w:jc w:val="both"/>
        <w:rPr>
          <w:rFonts w:ascii="Times New Roman" w:hAnsi="Times New Roman" w:cs="Times New Roman"/>
        </w:rPr>
      </w:pPr>
      <w:r w:rsidRPr="009C79DA">
        <w:rPr>
          <w:rFonts w:ascii="Times New Roman" w:hAnsi="Times New Roman" w:cs="Times New Roman"/>
        </w:rPr>
        <w:t>276/2004. (X. 8.) Korm. rendelet</w:t>
      </w:r>
      <w:r>
        <w:rPr>
          <w:rFonts w:ascii="Times New Roman" w:hAnsi="Times New Roman" w:cs="Times New Roman"/>
        </w:rPr>
        <w:t xml:space="preserve"> </w:t>
      </w:r>
      <w:r w:rsidRPr="009C79DA">
        <w:rPr>
          <w:rFonts w:ascii="Times New Roman" w:hAnsi="Times New Roman" w:cs="Times New Roman"/>
        </w:rPr>
        <w:t>a természet védelmét szolgáló egyes támogatásokra, valamint kártalanításra vonatkozó részletes szabályokról</w:t>
      </w:r>
      <w:r>
        <w:rPr>
          <w:rFonts w:ascii="Times New Roman" w:hAnsi="Times New Roman" w:cs="Times New Roman"/>
        </w:rPr>
        <w:t>;</w:t>
      </w:r>
    </w:p>
    <w:p w14:paraId="47FC856A" w14:textId="77777777" w:rsidR="00D13D03" w:rsidRDefault="00D13D03" w:rsidP="00865F0C">
      <w:pPr>
        <w:pStyle w:val="Listaszerbekezds"/>
        <w:numPr>
          <w:ilvl w:val="0"/>
          <w:numId w:val="10"/>
        </w:numPr>
        <w:jc w:val="both"/>
        <w:rPr>
          <w:rFonts w:ascii="Times New Roman" w:hAnsi="Times New Roman" w:cs="Times New Roman"/>
        </w:rPr>
      </w:pPr>
      <w:r w:rsidRPr="00DE6E29">
        <w:rPr>
          <w:rFonts w:ascii="Times New Roman" w:hAnsi="Times New Roman" w:cs="Times New Roman"/>
        </w:rPr>
        <w:t xml:space="preserve">314/2005. (XII. 25.) Korm. rendelet </w:t>
      </w:r>
      <w:r>
        <w:rPr>
          <w:rFonts w:ascii="Times New Roman" w:hAnsi="Times New Roman" w:cs="Times New Roman"/>
        </w:rPr>
        <w:t>a</w:t>
      </w:r>
      <w:r w:rsidRPr="00DE6E29">
        <w:rPr>
          <w:rFonts w:ascii="Times New Roman" w:hAnsi="Times New Roman" w:cs="Times New Roman"/>
        </w:rPr>
        <w:t xml:space="preserve"> környezeti hatásvizsgálati és az egységes környezethasználat</w:t>
      </w:r>
      <w:r>
        <w:rPr>
          <w:rFonts w:ascii="Times New Roman" w:hAnsi="Times New Roman" w:cs="Times New Roman"/>
        </w:rPr>
        <w:t>i engedélyezési eljárásról;</w:t>
      </w:r>
    </w:p>
    <w:p w14:paraId="3D9709C0" w14:textId="77777777" w:rsidR="00FD756B" w:rsidRDefault="00FD756B" w:rsidP="00865F0C">
      <w:pPr>
        <w:pStyle w:val="Listaszerbekezds"/>
        <w:numPr>
          <w:ilvl w:val="0"/>
          <w:numId w:val="10"/>
        </w:numPr>
        <w:jc w:val="both"/>
        <w:rPr>
          <w:rFonts w:ascii="Times New Roman" w:hAnsi="Times New Roman" w:cs="Times New Roman"/>
        </w:rPr>
      </w:pPr>
      <w:r w:rsidRPr="00FD756B">
        <w:rPr>
          <w:rFonts w:ascii="Times New Roman" w:hAnsi="Times New Roman" w:cs="Times New Roman"/>
        </w:rPr>
        <w:t>27/2006. (II. 7.) Korm. rendelet</w:t>
      </w:r>
      <w:r>
        <w:rPr>
          <w:rFonts w:ascii="Times New Roman" w:hAnsi="Times New Roman" w:cs="Times New Roman"/>
        </w:rPr>
        <w:t xml:space="preserve"> </w:t>
      </w:r>
      <w:r w:rsidRPr="00FD756B">
        <w:rPr>
          <w:rFonts w:ascii="Times New Roman" w:hAnsi="Times New Roman" w:cs="Times New Roman"/>
        </w:rPr>
        <w:t>a vizek mezőgazdasági eredetű nitrátszennyezéssel szembeni védelméről</w:t>
      </w:r>
      <w:r>
        <w:rPr>
          <w:rFonts w:ascii="Times New Roman" w:hAnsi="Times New Roman" w:cs="Times New Roman"/>
        </w:rPr>
        <w:t>;</w:t>
      </w:r>
    </w:p>
    <w:p w14:paraId="665DE736" w14:textId="77777777" w:rsidR="009C79DA" w:rsidRDefault="009C79DA" w:rsidP="00865F0C">
      <w:pPr>
        <w:pStyle w:val="Listaszerbekezds"/>
        <w:numPr>
          <w:ilvl w:val="0"/>
          <w:numId w:val="10"/>
        </w:numPr>
        <w:jc w:val="both"/>
        <w:rPr>
          <w:rFonts w:ascii="Times New Roman" w:hAnsi="Times New Roman" w:cs="Times New Roman"/>
        </w:rPr>
      </w:pPr>
      <w:r w:rsidRPr="009C79DA">
        <w:rPr>
          <w:rFonts w:ascii="Times New Roman" w:hAnsi="Times New Roman" w:cs="Times New Roman"/>
        </w:rPr>
        <w:t>348/2006. (XII. 23.) Korm. rendelet</w:t>
      </w:r>
      <w:r>
        <w:rPr>
          <w:rFonts w:ascii="Times New Roman" w:hAnsi="Times New Roman" w:cs="Times New Roman"/>
        </w:rPr>
        <w:t xml:space="preserve"> </w:t>
      </w:r>
      <w:r w:rsidRPr="009C79DA">
        <w:rPr>
          <w:rFonts w:ascii="Times New Roman" w:hAnsi="Times New Roman" w:cs="Times New Roman"/>
        </w:rPr>
        <w:t>a védett állatfajok védelmére, tartására, hasznosítására és bemutatására vonatkozó részletes szabályokról</w:t>
      </w:r>
      <w:r>
        <w:rPr>
          <w:rFonts w:ascii="Times New Roman" w:hAnsi="Times New Roman" w:cs="Times New Roman"/>
        </w:rPr>
        <w:t>;</w:t>
      </w:r>
    </w:p>
    <w:p w14:paraId="3B7BE200" w14:textId="77777777" w:rsidR="00B30810" w:rsidRPr="00B30810" w:rsidRDefault="00B30810" w:rsidP="00865F0C">
      <w:pPr>
        <w:pStyle w:val="Listaszerbekezds"/>
        <w:numPr>
          <w:ilvl w:val="0"/>
          <w:numId w:val="10"/>
        </w:numPr>
        <w:jc w:val="both"/>
        <w:rPr>
          <w:rFonts w:ascii="Times New Roman" w:hAnsi="Times New Roman" w:cs="Times New Roman"/>
        </w:rPr>
      </w:pPr>
      <w:r w:rsidRPr="00B30810">
        <w:rPr>
          <w:rFonts w:ascii="Times New Roman" w:hAnsi="Times New Roman" w:cs="Times New Roman"/>
        </w:rPr>
        <w:t>78/2007. (IV. 24.) Korm. rendelet</w:t>
      </w:r>
      <w:r>
        <w:rPr>
          <w:rFonts w:ascii="Times New Roman" w:hAnsi="Times New Roman" w:cs="Times New Roman"/>
        </w:rPr>
        <w:t xml:space="preserve"> </w:t>
      </w:r>
      <w:r w:rsidRPr="00B30810">
        <w:rPr>
          <w:rFonts w:ascii="Times New Roman" w:hAnsi="Times New Roman" w:cs="Times New Roman"/>
        </w:rPr>
        <w:t>a környezeti alapnyilvántartásról</w:t>
      </w:r>
      <w:r>
        <w:rPr>
          <w:rFonts w:ascii="Times New Roman" w:hAnsi="Times New Roman" w:cs="Times New Roman"/>
        </w:rPr>
        <w:t>;</w:t>
      </w:r>
    </w:p>
    <w:p w14:paraId="1A99FC9C" w14:textId="77777777" w:rsidR="00316237" w:rsidRDefault="00316237" w:rsidP="00865F0C">
      <w:pPr>
        <w:pStyle w:val="Listaszerbekezds"/>
        <w:numPr>
          <w:ilvl w:val="0"/>
          <w:numId w:val="10"/>
        </w:numPr>
        <w:jc w:val="both"/>
        <w:rPr>
          <w:rFonts w:ascii="Times New Roman" w:hAnsi="Times New Roman" w:cs="Times New Roman"/>
        </w:rPr>
      </w:pPr>
      <w:r w:rsidRPr="00316237">
        <w:rPr>
          <w:rFonts w:ascii="Times New Roman" w:hAnsi="Times New Roman" w:cs="Times New Roman"/>
        </w:rPr>
        <w:t>90/2007. (IV. 26.) Korm. rendelet</w:t>
      </w:r>
      <w:r>
        <w:rPr>
          <w:rFonts w:ascii="Times New Roman" w:hAnsi="Times New Roman" w:cs="Times New Roman"/>
        </w:rPr>
        <w:t xml:space="preserve"> </w:t>
      </w:r>
      <w:r w:rsidRPr="00316237">
        <w:rPr>
          <w:rFonts w:ascii="Times New Roman" w:hAnsi="Times New Roman" w:cs="Times New Roman"/>
        </w:rPr>
        <w:t>a környezetkárosodás megelőzésének és elhárításának rendjéről</w:t>
      </w:r>
      <w:r>
        <w:rPr>
          <w:rFonts w:ascii="Times New Roman" w:hAnsi="Times New Roman" w:cs="Times New Roman"/>
        </w:rPr>
        <w:t>;</w:t>
      </w:r>
    </w:p>
    <w:p w14:paraId="207CA1A6" w14:textId="77777777" w:rsidR="009C79DA" w:rsidRPr="00B30810" w:rsidRDefault="009C79DA" w:rsidP="00865F0C">
      <w:pPr>
        <w:pStyle w:val="Listaszerbekezds"/>
        <w:numPr>
          <w:ilvl w:val="0"/>
          <w:numId w:val="10"/>
        </w:numPr>
        <w:jc w:val="both"/>
        <w:rPr>
          <w:rFonts w:ascii="Times New Roman" w:hAnsi="Times New Roman" w:cs="Times New Roman"/>
        </w:rPr>
      </w:pPr>
      <w:r w:rsidRPr="009C79DA">
        <w:rPr>
          <w:rFonts w:ascii="Times New Roman" w:hAnsi="Times New Roman" w:cs="Times New Roman"/>
        </w:rPr>
        <w:t>91/2007. (IV. 26.) Korm. rendelet</w:t>
      </w:r>
      <w:r w:rsidR="00B30810">
        <w:rPr>
          <w:rFonts w:ascii="Times New Roman" w:hAnsi="Times New Roman" w:cs="Times New Roman"/>
        </w:rPr>
        <w:t xml:space="preserve"> </w:t>
      </w:r>
      <w:r w:rsidRPr="00B30810">
        <w:rPr>
          <w:rFonts w:ascii="Times New Roman" w:hAnsi="Times New Roman" w:cs="Times New Roman"/>
        </w:rPr>
        <w:t>a természetben okozott károsodás mértékének megállapításáról, valamint a kármentesítés szabályairól</w:t>
      </w:r>
      <w:r w:rsidR="00B30810">
        <w:rPr>
          <w:rFonts w:ascii="Times New Roman" w:hAnsi="Times New Roman" w:cs="Times New Roman"/>
        </w:rPr>
        <w:t>;</w:t>
      </w:r>
    </w:p>
    <w:p w14:paraId="685220E3" w14:textId="77777777" w:rsidR="00D13D03" w:rsidRDefault="00D13D03" w:rsidP="00865F0C">
      <w:pPr>
        <w:pStyle w:val="Listaszerbekezds"/>
        <w:numPr>
          <w:ilvl w:val="0"/>
          <w:numId w:val="10"/>
        </w:numPr>
        <w:jc w:val="both"/>
        <w:rPr>
          <w:rFonts w:ascii="Times New Roman" w:hAnsi="Times New Roman" w:cs="Times New Roman"/>
        </w:rPr>
      </w:pPr>
      <w:r w:rsidRPr="00FB156C">
        <w:rPr>
          <w:rFonts w:ascii="Times New Roman" w:hAnsi="Times New Roman" w:cs="Times New Roman"/>
        </w:rPr>
        <w:t>292/2008. (XII. 10.) Korm. rendelet</w:t>
      </w:r>
      <w:r>
        <w:rPr>
          <w:rFonts w:ascii="Times New Roman" w:hAnsi="Times New Roman" w:cs="Times New Roman"/>
        </w:rPr>
        <w:t xml:space="preserve"> </w:t>
      </w:r>
      <w:r w:rsidRPr="00FB156C">
        <w:rPr>
          <w:rFonts w:ascii="Times New Roman" w:hAnsi="Times New Roman" w:cs="Times New Roman"/>
        </w:rPr>
        <w:t>a veszélyeztetett vadon élő állat- és növényfajok nemzetközi kereskedelmét szabályozó nemzetközi és európai közösségi jogi aktusok végrehajtásának egyes szabályairól</w:t>
      </w:r>
      <w:r>
        <w:rPr>
          <w:rFonts w:ascii="Times New Roman" w:hAnsi="Times New Roman" w:cs="Times New Roman"/>
        </w:rPr>
        <w:t>;</w:t>
      </w:r>
    </w:p>
    <w:p w14:paraId="31C49E86" w14:textId="77777777" w:rsidR="005C305B" w:rsidRPr="005C305B" w:rsidRDefault="005C305B" w:rsidP="00865F0C">
      <w:pPr>
        <w:pStyle w:val="Listaszerbekezds"/>
        <w:numPr>
          <w:ilvl w:val="0"/>
          <w:numId w:val="10"/>
        </w:numPr>
        <w:jc w:val="both"/>
        <w:rPr>
          <w:rFonts w:ascii="Times New Roman" w:hAnsi="Times New Roman" w:cs="Times New Roman"/>
        </w:rPr>
      </w:pPr>
      <w:r w:rsidRPr="005C305B">
        <w:rPr>
          <w:rFonts w:ascii="Times New Roman" w:hAnsi="Times New Roman" w:cs="Times New Roman"/>
        </w:rPr>
        <w:t>71/2015. (III. 30.) Korm. rendelet</w:t>
      </w:r>
      <w:r>
        <w:rPr>
          <w:rFonts w:ascii="Times New Roman" w:hAnsi="Times New Roman" w:cs="Times New Roman"/>
        </w:rPr>
        <w:t xml:space="preserve"> </w:t>
      </w:r>
      <w:r w:rsidRPr="005C305B">
        <w:rPr>
          <w:rFonts w:ascii="Times New Roman" w:hAnsi="Times New Roman" w:cs="Times New Roman"/>
        </w:rPr>
        <w:t>a környezetvédelmi és természetvédelmi hatósági és igazgatási feladatokat ellátó szervek kijelöléséről</w:t>
      </w:r>
      <w:r>
        <w:rPr>
          <w:rFonts w:ascii="Times New Roman" w:hAnsi="Times New Roman" w:cs="Times New Roman"/>
        </w:rPr>
        <w:t>;</w:t>
      </w:r>
    </w:p>
    <w:p w14:paraId="5F025065" w14:textId="77777777" w:rsidR="00D13D03" w:rsidRDefault="00D13D03" w:rsidP="00865F0C">
      <w:pPr>
        <w:pStyle w:val="Listaszerbekezds"/>
        <w:numPr>
          <w:ilvl w:val="0"/>
          <w:numId w:val="10"/>
        </w:numPr>
        <w:jc w:val="both"/>
        <w:rPr>
          <w:rFonts w:ascii="Times New Roman" w:hAnsi="Times New Roman" w:cs="Times New Roman"/>
        </w:rPr>
      </w:pPr>
      <w:r w:rsidRPr="00D13D03">
        <w:rPr>
          <w:rFonts w:ascii="Times New Roman" w:hAnsi="Times New Roman" w:cs="Times New Roman"/>
        </w:rPr>
        <w:t>408/2016 (XII. 13.) Korm. rendelet az idegenhonos inváziós fajok betelepítésének és behurcolásának és terjedésének megelőzéséről és kezeléséről</w:t>
      </w:r>
      <w:r>
        <w:rPr>
          <w:rFonts w:ascii="Times New Roman" w:hAnsi="Times New Roman" w:cs="Times New Roman"/>
        </w:rPr>
        <w:t>;</w:t>
      </w:r>
    </w:p>
    <w:p w14:paraId="76D32B19" w14:textId="77777777" w:rsidR="00B30810" w:rsidRPr="00B30810" w:rsidRDefault="00B30810" w:rsidP="00865F0C">
      <w:pPr>
        <w:pStyle w:val="Listaszerbekezds"/>
        <w:numPr>
          <w:ilvl w:val="0"/>
          <w:numId w:val="10"/>
        </w:numPr>
        <w:jc w:val="both"/>
        <w:rPr>
          <w:rFonts w:ascii="Times New Roman" w:hAnsi="Times New Roman" w:cs="Times New Roman"/>
        </w:rPr>
      </w:pPr>
      <w:r w:rsidRPr="00B30810">
        <w:rPr>
          <w:rFonts w:ascii="Times New Roman" w:hAnsi="Times New Roman" w:cs="Times New Roman"/>
        </w:rPr>
        <w:t>19/1997. (VII. 4.) KTM rendelet</w:t>
      </w:r>
      <w:r>
        <w:rPr>
          <w:rFonts w:ascii="Times New Roman" w:hAnsi="Times New Roman" w:cs="Times New Roman"/>
        </w:rPr>
        <w:t xml:space="preserve"> </w:t>
      </w:r>
      <w:r w:rsidRPr="00B30810">
        <w:rPr>
          <w:rFonts w:ascii="Times New Roman" w:hAnsi="Times New Roman" w:cs="Times New Roman"/>
        </w:rPr>
        <w:t>az elkobzott védett természeti értékekkel kapcsolatos intézkedésekről</w:t>
      </w:r>
      <w:r>
        <w:rPr>
          <w:rFonts w:ascii="Times New Roman" w:hAnsi="Times New Roman" w:cs="Times New Roman"/>
        </w:rPr>
        <w:t>;</w:t>
      </w:r>
    </w:p>
    <w:p w14:paraId="1E295A51" w14:textId="77777777" w:rsidR="00AF12F2" w:rsidRDefault="00AF12F2" w:rsidP="00865F0C">
      <w:pPr>
        <w:pStyle w:val="Listaszerbekezds"/>
        <w:numPr>
          <w:ilvl w:val="0"/>
          <w:numId w:val="10"/>
        </w:numPr>
        <w:jc w:val="both"/>
        <w:rPr>
          <w:rFonts w:ascii="Times New Roman" w:hAnsi="Times New Roman" w:cs="Times New Roman"/>
        </w:rPr>
      </w:pPr>
      <w:r w:rsidRPr="00AF12F2">
        <w:rPr>
          <w:rFonts w:ascii="Times New Roman" w:hAnsi="Times New Roman" w:cs="Times New Roman"/>
        </w:rPr>
        <w:lastRenderedPageBreak/>
        <w:t>13/2001. (V. 9.) KöM rendelet</w:t>
      </w:r>
      <w:r>
        <w:rPr>
          <w:rFonts w:ascii="Times New Roman" w:hAnsi="Times New Roman" w:cs="Times New Roman"/>
        </w:rPr>
        <w:t xml:space="preserve"> </w:t>
      </w:r>
      <w:r w:rsidRPr="00AF12F2">
        <w:rPr>
          <w:rFonts w:ascii="Times New Roman" w:hAnsi="Times New Roman" w:cs="Times New Roman"/>
        </w:rPr>
        <w:t>a védett és a fokozottan védett növény- és állatfajokról, a fokozottan védett barlangok köréről, valamint az Európai Közösségben természetvédelmi szempontból jelentős növény- és állatfajok közzétételéről</w:t>
      </w:r>
      <w:r>
        <w:rPr>
          <w:rFonts w:ascii="Times New Roman" w:hAnsi="Times New Roman" w:cs="Times New Roman"/>
        </w:rPr>
        <w:t>;</w:t>
      </w:r>
    </w:p>
    <w:p w14:paraId="337A8F32" w14:textId="77777777" w:rsidR="00316237" w:rsidRPr="00316237" w:rsidRDefault="00316237" w:rsidP="00865F0C">
      <w:pPr>
        <w:pStyle w:val="Listaszerbekezds"/>
        <w:numPr>
          <w:ilvl w:val="0"/>
          <w:numId w:val="10"/>
        </w:numPr>
        <w:jc w:val="both"/>
        <w:rPr>
          <w:rFonts w:ascii="Times New Roman" w:hAnsi="Times New Roman" w:cs="Times New Roman"/>
        </w:rPr>
      </w:pPr>
      <w:r w:rsidRPr="00316237">
        <w:rPr>
          <w:rFonts w:ascii="Times New Roman" w:hAnsi="Times New Roman" w:cs="Times New Roman"/>
        </w:rPr>
        <w:t xml:space="preserve">6/2002. (XI. 5.) </w:t>
      </w:r>
      <w:proofErr w:type="spellStart"/>
      <w:r w:rsidRPr="00316237">
        <w:rPr>
          <w:rFonts w:ascii="Times New Roman" w:hAnsi="Times New Roman" w:cs="Times New Roman"/>
        </w:rPr>
        <w:t>KvVM</w:t>
      </w:r>
      <w:proofErr w:type="spellEnd"/>
      <w:r w:rsidRPr="00316237">
        <w:rPr>
          <w:rFonts w:ascii="Times New Roman" w:hAnsi="Times New Roman" w:cs="Times New Roman"/>
        </w:rPr>
        <w:t xml:space="preserve"> rendelet</w:t>
      </w:r>
      <w:r>
        <w:rPr>
          <w:rFonts w:ascii="Times New Roman" w:hAnsi="Times New Roman" w:cs="Times New Roman"/>
        </w:rPr>
        <w:t xml:space="preserve"> </w:t>
      </w:r>
      <w:r w:rsidRPr="00316237">
        <w:rPr>
          <w:rFonts w:ascii="Times New Roman" w:hAnsi="Times New Roman" w:cs="Times New Roman"/>
        </w:rPr>
        <w:t>az ivóvízkivételre használt vagy ivóvízbázisnak kijelölt felszíni víz, valamint a halak életfeltételeinek biztosítására kijelölt felszíni vizek szennyezettségi határértékeiről és azok ellenőrzéséről</w:t>
      </w:r>
      <w:r>
        <w:rPr>
          <w:rFonts w:ascii="Times New Roman" w:hAnsi="Times New Roman" w:cs="Times New Roman"/>
        </w:rPr>
        <w:t>;</w:t>
      </w:r>
    </w:p>
    <w:p w14:paraId="7FD44CB9" w14:textId="77777777" w:rsidR="00F3118D" w:rsidRDefault="00F3118D" w:rsidP="00865F0C">
      <w:pPr>
        <w:pStyle w:val="Listaszerbekezds"/>
        <w:numPr>
          <w:ilvl w:val="0"/>
          <w:numId w:val="10"/>
        </w:numPr>
        <w:jc w:val="both"/>
        <w:rPr>
          <w:rFonts w:ascii="Times New Roman" w:hAnsi="Times New Roman" w:cs="Times New Roman"/>
        </w:rPr>
      </w:pPr>
      <w:r w:rsidRPr="00F3118D">
        <w:rPr>
          <w:rFonts w:ascii="Times New Roman" w:hAnsi="Times New Roman" w:cs="Times New Roman"/>
        </w:rPr>
        <w:t xml:space="preserve">30/2004. (XII. 30.) </w:t>
      </w:r>
      <w:proofErr w:type="spellStart"/>
      <w:r w:rsidRPr="00F3118D">
        <w:rPr>
          <w:rFonts w:ascii="Times New Roman" w:hAnsi="Times New Roman" w:cs="Times New Roman"/>
        </w:rPr>
        <w:t>KvVM</w:t>
      </w:r>
      <w:proofErr w:type="spellEnd"/>
      <w:r w:rsidRPr="00F3118D">
        <w:rPr>
          <w:rFonts w:ascii="Times New Roman" w:hAnsi="Times New Roman" w:cs="Times New Roman"/>
        </w:rPr>
        <w:t xml:space="preserve"> rendelet</w:t>
      </w:r>
      <w:r>
        <w:rPr>
          <w:rFonts w:ascii="Times New Roman" w:hAnsi="Times New Roman" w:cs="Times New Roman"/>
        </w:rPr>
        <w:t xml:space="preserve"> </w:t>
      </w:r>
      <w:r w:rsidRPr="00F3118D">
        <w:rPr>
          <w:rFonts w:ascii="Times New Roman" w:hAnsi="Times New Roman" w:cs="Times New Roman"/>
        </w:rPr>
        <w:t>a felszín alatti vizek vizsgálatának egyes szabályairól</w:t>
      </w:r>
      <w:r>
        <w:rPr>
          <w:rFonts w:ascii="Times New Roman" w:hAnsi="Times New Roman" w:cs="Times New Roman"/>
        </w:rPr>
        <w:t>;</w:t>
      </w:r>
    </w:p>
    <w:p w14:paraId="0E905410" w14:textId="77777777" w:rsidR="000A7F4C" w:rsidRPr="000A7F4C" w:rsidRDefault="000A7F4C" w:rsidP="00865F0C">
      <w:pPr>
        <w:pStyle w:val="Listaszerbekezds"/>
        <w:numPr>
          <w:ilvl w:val="0"/>
          <w:numId w:val="10"/>
        </w:numPr>
        <w:jc w:val="both"/>
        <w:rPr>
          <w:rFonts w:ascii="Times New Roman" w:hAnsi="Times New Roman" w:cs="Times New Roman"/>
        </w:rPr>
      </w:pPr>
      <w:r w:rsidRPr="000A7F4C">
        <w:rPr>
          <w:rFonts w:ascii="Times New Roman" w:hAnsi="Times New Roman" w:cs="Times New Roman"/>
        </w:rPr>
        <w:t xml:space="preserve">31/2004. (XII. 30.) </w:t>
      </w:r>
      <w:proofErr w:type="spellStart"/>
      <w:r w:rsidRPr="000A7F4C">
        <w:rPr>
          <w:rFonts w:ascii="Times New Roman" w:hAnsi="Times New Roman" w:cs="Times New Roman"/>
        </w:rPr>
        <w:t>KvVM</w:t>
      </w:r>
      <w:proofErr w:type="spellEnd"/>
      <w:r w:rsidRPr="000A7F4C">
        <w:rPr>
          <w:rFonts w:ascii="Times New Roman" w:hAnsi="Times New Roman" w:cs="Times New Roman"/>
        </w:rPr>
        <w:t xml:space="preserve"> rendelet</w:t>
      </w:r>
      <w:r>
        <w:rPr>
          <w:rFonts w:ascii="Times New Roman" w:hAnsi="Times New Roman" w:cs="Times New Roman"/>
        </w:rPr>
        <w:t xml:space="preserve"> </w:t>
      </w:r>
      <w:r w:rsidRPr="000A7F4C">
        <w:rPr>
          <w:rFonts w:ascii="Times New Roman" w:hAnsi="Times New Roman" w:cs="Times New Roman"/>
        </w:rPr>
        <w:t>a felszíni vizek megfigyelésének és állapotértékelésének egyes szabályairól</w:t>
      </w:r>
      <w:r>
        <w:rPr>
          <w:rFonts w:ascii="Times New Roman" w:hAnsi="Times New Roman" w:cs="Times New Roman"/>
        </w:rPr>
        <w:t>;</w:t>
      </w:r>
    </w:p>
    <w:p w14:paraId="51F5B138" w14:textId="77777777" w:rsidR="00B30810" w:rsidRPr="00B30810" w:rsidRDefault="00B30810" w:rsidP="00865F0C">
      <w:pPr>
        <w:pStyle w:val="Listaszerbekezds"/>
        <w:numPr>
          <w:ilvl w:val="0"/>
          <w:numId w:val="10"/>
        </w:numPr>
        <w:jc w:val="both"/>
        <w:rPr>
          <w:rFonts w:ascii="Times New Roman" w:hAnsi="Times New Roman" w:cs="Times New Roman"/>
        </w:rPr>
      </w:pPr>
      <w:r w:rsidRPr="00B30810">
        <w:rPr>
          <w:rFonts w:ascii="Times New Roman" w:hAnsi="Times New Roman" w:cs="Times New Roman"/>
        </w:rPr>
        <w:t xml:space="preserve">12/2005. (VI. 17.) </w:t>
      </w:r>
      <w:proofErr w:type="spellStart"/>
      <w:r w:rsidRPr="00B30810">
        <w:rPr>
          <w:rFonts w:ascii="Times New Roman" w:hAnsi="Times New Roman" w:cs="Times New Roman"/>
        </w:rPr>
        <w:t>KvVM</w:t>
      </w:r>
      <w:proofErr w:type="spellEnd"/>
      <w:r w:rsidRPr="00B30810">
        <w:rPr>
          <w:rFonts w:ascii="Times New Roman" w:hAnsi="Times New Roman" w:cs="Times New Roman"/>
        </w:rPr>
        <w:t xml:space="preserve"> rendelet</w:t>
      </w:r>
      <w:r>
        <w:rPr>
          <w:rFonts w:ascii="Times New Roman" w:hAnsi="Times New Roman" w:cs="Times New Roman"/>
        </w:rPr>
        <w:t xml:space="preserve"> </w:t>
      </w:r>
      <w:r w:rsidRPr="00B30810">
        <w:rPr>
          <w:rFonts w:ascii="Times New Roman" w:hAnsi="Times New Roman" w:cs="Times New Roman"/>
        </w:rPr>
        <w:t>a fokozottan védett növény-, illetve állatfajok élőhelyén és élőhelye körüli korlátozás elrendelésének részletes szabályairól</w:t>
      </w:r>
      <w:r>
        <w:rPr>
          <w:rFonts w:ascii="Times New Roman" w:hAnsi="Times New Roman" w:cs="Times New Roman"/>
        </w:rPr>
        <w:t>;</w:t>
      </w:r>
    </w:p>
    <w:p w14:paraId="599C8F27" w14:textId="77777777" w:rsidR="00FD756B" w:rsidRPr="00FD756B" w:rsidRDefault="00FD756B" w:rsidP="00865F0C">
      <w:pPr>
        <w:pStyle w:val="Listaszerbekezds"/>
        <w:numPr>
          <w:ilvl w:val="0"/>
          <w:numId w:val="10"/>
        </w:numPr>
        <w:jc w:val="both"/>
        <w:rPr>
          <w:rFonts w:ascii="Times New Roman" w:hAnsi="Times New Roman" w:cs="Times New Roman"/>
        </w:rPr>
      </w:pPr>
      <w:r w:rsidRPr="00FD756B">
        <w:rPr>
          <w:rFonts w:ascii="Times New Roman" w:hAnsi="Times New Roman" w:cs="Times New Roman"/>
        </w:rPr>
        <w:t xml:space="preserve">27/2005. (XII. 6.) </w:t>
      </w:r>
      <w:proofErr w:type="spellStart"/>
      <w:r w:rsidRPr="00FD756B">
        <w:rPr>
          <w:rFonts w:ascii="Times New Roman" w:hAnsi="Times New Roman" w:cs="Times New Roman"/>
        </w:rPr>
        <w:t>KvVM</w:t>
      </w:r>
      <w:proofErr w:type="spellEnd"/>
      <w:r w:rsidRPr="00FD756B">
        <w:rPr>
          <w:rFonts w:ascii="Times New Roman" w:hAnsi="Times New Roman" w:cs="Times New Roman"/>
        </w:rPr>
        <w:t xml:space="preserve"> rendelet</w:t>
      </w:r>
      <w:r>
        <w:rPr>
          <w:rFonts w:ascii="Times New Roman" w:hAnsi="Times New Roman" w:cs="Times New Roman"/>
        </w:rPr>
        <w:t xml:space="preserve"> </w:t>
      </w:r>
      <w:r w:rsidRPr="00FD756B">
        <w:rPr>
          <w:rFonts w:ascii="Times New Roman" w:hAnsi="Times New Roman" w:cs="Times New Roman"/>
        </w:rPr>
        <w:t>a használt és szennyvizek kibocsátásának ellenőrzésére vonatkozó részletes szabályokról</w:t>
      </w:r>
      <w:r>
        <w:rPr>
          <w:rFonts w:ascii="Times New Roman" w:hAnsi="Times New Roman" w:cs="Times New Roman"/>
        </w:rPr>
        <w:t>;</w:t>
      </w:r>
    </w:p>
    <w:p w14:paraId="662CB4E4" w14:textId="77777777" w:rsidR="00270A02" w:rsidRPr="00270A02" w:rsidRDefault="00270A02" w:rsidP="00865F0C">
      <w:pPr>
        <w:pStyle w:val="Listaszerbekezds"/>
        <w:numPr>
          <w:ilvl w:val="0"/>
          <w:numId w:val="10"/>
        </w:numPr>
        <w:jc w:val="both"/>
        <w:rPr>
          <w:rFonts w:ascii="Times New Roman" w:hAnsi="Times New Roman" w:cs="Times New Roman"/>
        </w:rPr>
      </w:pPr>
      <w:r w:rsidRPr="00270A02">
        <w:rPr>
          <w:rFonts w:ascii="Times New Roman" w:hAnsi="Times New Roman" w:cs="Times New Roman"/>
        </w:rPr>
        <w:t xml:space="preserve">101/2007. (XII. 23.) </w:t>
      </w:r>
      <w:proofErr w:type="spellStart"/>
      <w:r w:rsidRPr="00270A02">
        <w:rPr>
          <w:rFonts w:ascii="Times New Roman" w:hAnsi="Times New Roman" w:cs="Times New Roman"/>
        </w:rPr>
        <w:t>KvVM</w:t>
      </w:r>
      <w:proofErr w:type="spellEnd"/>
      <w:r w:rsidRPr="00270A02">
        <w:rPr>
          <w:rFonts w:ascii="Times New Roman" w:hAnsi="Times New Roman" w:cs="Times New Roman"/>
        </w:rPr>
        <w:t xml:space="preserve"> rendelet</w:t>
      </w:r>
      <w:r>
        <w:rPr>
          <w:rFonts w:ascii="Times New Roman" w:hAnsi="Times New Roman" w:cs="Times New Roman"/>
        </w:rPr>
        <w:t xml:space="preserve"> </w:t>
      </w:r>
      <w:r w:rsidRPr="00270A02">
        <w:rPr>
          <w:rFonts w:ascii="Times New Roman" w:hAnsi="Times New Roman" w:cs="Times New Roman"/>
        </w:rPr>
        <w:t>a felszín alatti vízkészletekbe történő beavatkozás és a vízkútfúrás szakmai követelményeiről</w:t>
      </w:r>
      <w:r>
        <w:rPr>
          <w:rFonts w:ascii="Times New Roman" w:hAnsi="Times New Roman" w:cs="Times New Roman"/>
        </w:rPr>
        <w:t>;</w:t>
      </w:r>
    </w:p>
    <w:p w14:paraId="5C2473FB" w14:textId="77777777" w:rsidR="00C85FE9" w:rsidRDefault="00C85FE9" w:rsidP="00865F0C">
      <w:pPr>
        <w:pStyle w:val="Listaszerbekezds"/>
        <w:numPr>
          <w:ilvl w:val="0"/>
          <w:numId w:val="10"/>
        </w:numPr>
        <w:jc w:val="both"/>
        <w:rPr>
          <w:rFonts w:ascii="Times New Roman" w:hAnsi="Times New Roman" w:cs="Times New Roman"/>
        </w:rPr>
      </w:pPr>
      <w:r w:rsidRPr="00C85FE9">
        <w:rPr>
          <w:rFonts w:ascii="Times New Roman" w:hAnsi="Times New Roman" w:cs="Times New Roman"/>
        </w:rPr>
        <w:t xml:space="preserve">30/2008. (XII. 31.) </w:t>
      </w:r>
      <w:proofErr w:type="spellStart"/>
      <w:r w:rsidRPr="00C85FE9">
        <w:rPr>
          <w:rFonts w:ascii="Times New Roman" w:hAnsi="Times New Roman" w:cs="Times New Roman"/>
        </w:rPr>
        <w:t>KvVM</w:t>
      </w:r>
      <w:proofErr w:type="spellEnd"/>
      <w:r w:rsidRPr="00C85FE9">
        <w:rPr>
          <w:rFonts w:ascii="Times New Roman" w:hAnsi="Times New Roman" w:cs="Times New Roman"/>
        </w:rPr>
        <w:t xml:space="preserve"> rendelet</w:t>
      </w:r>
      <w:r>
        <w:rPr>
          <w:rFonts w:ascii="Times New Roman" w:hAnsi="Times New Roman" w:cs="Times New Roman"/>
        </w:rPr>
        <w:t xml:space="preserve"> </w:t>
      </w:r>
      <w:r w:rsidRPr="00C85FE9">
        <w:rPr>
          <w:rFonts w:ascii="Times New Roman" w:hAnsi="Times New Roman" w:cs="Times New Roman"/>
        </w:rPr>
        <w:t>a vizek hasznosítását, védelmét és kártételeinek elhárítását szolgáló tevékenységekre és létesítményekre vonatkozó műszaki szabályokról</w:t>
      </w:r>
      <w:r>
        <w:rPr>
          <w:rFonts w:ascii="Times New Roman" w:hAnsi="Times New Roman" w:cs="Times New Roman"/>
        </w:rPr>
        <w:t>;</w:t>
      </w:r>
    </w:p>
    <w:p w14:paraId="7D824643" w14:textId="77777777" w:rsidR="00113966" w:rsidRPr="00113966" w:rsidRDefault="00113966" w:rsidP="00865F0C">
      <w:pPr>
        <w:pStyle w:val="Listaszerbekezds"/>
        <w:numPr>
          <w:ilvl w:val="0"/>
          <w:numId w:val="10"/>
        </w:numPr>
        <w:jc w:val="both"/>
        <w:rPr>
          <w:rFonts w:ascii="Times New Roman" w:hAnsi="Times New Roman" w:cs="Times New Roman"/>
        </w:rPr>
      </w:pPr>
      <w:r w:rsidRPr="00113966">
        <w:rPr>
          <w:rFonts w:ascii="Times New Roman" w:hAnsi="Times New Roman" w:cs="Times New Roman"/>
        </w:rPr>
        <w:t xml:space="preserve">6/2009. (IV. 14.) </w:t>
      </w:r>
      <w:proofErr w:type="spellStart"/>
      <w:r w:rsidRPr="00113966">
        <w:rPr>
          <w:rFonts w:ascii="Times New Roman" w:hAnsi="Times New Roman" w:cs="Times New Roman"/>
        </w:rPr>
        <w:t>KvVM</w:t>
      </w:r>
      <w:proofErr w:type="spellEnd"/>
      <w:r w:rsidRPr="00113966">
        <w:rPr>
          <w:rFonts w:ascii="Times New Roman" w:hAnsi="Times New Roman" w:cs="Times New Roman"/>
        </w:rPr>
        <w:t>-EüM-FVM együttes rendelet</w:t>
      </w:r>
      <w:r>
        <w:rPr>
          <w:rFonts w:ascii="Times New Roman" w:hAnsi="Times New Roman" w:cs="Times New Roman"/>
        </w:rPr>
        <w:t xml:space="preserve"> </w:t>
      </w:r>
      <w:r w:rsidRPr="00113966">
        <w:rPr>
          <w:rFonts w:ascii="Times New Roman" w:hAnsi="Times New Roman" w:cs="Times New Roman"/>
        </w:rPr>
        <w:t>a földtani közeg és a felszín alatti víz szennyezéssel szembeni védelméhez szükséges határértékekről és a szennyezések méréséről</w:t>
      </w:r>
      <w:r>
        <w:rPr>
          <w:rFonts w:ascii="Times New Roman" w:hAnsi="Times New Roman" w:cs="Times New Roman"/>
        </w:rPr>
        <w:t>;</w:t>
      </w:r>
    </w:p>
    <w:p w14:paraId="09CE6FA1" w14:textId="77777777" w:rsidR="00EA56C4" w:rsidRDefault="00D13D03" w:rsidP="00865F0C">
      <w:pPr>
        <w:pStyle w:val="Listaszerbekezds"/>
        <w:numPr>
          <w:ilvl w:val="0"/>
          <w:numId w:val="10"/>
        </w:numPr>
        <w:jc w:val="both"/>
        <w:rPr>
          <w:rFonts w:ascii="Times New Roman" w:hAnsi="Times New Roman" w:cs="Times New Roman"/>
        </w:rPr>
      </w:pPr>
      <w:r w:rsidRPr="00DE6E29">
        <w:rPr>
          <w:rFonts w:ascii="Times New Roman" w:hAnsi="Times New Roman" w:cs="Times New Roman"/>
        </w:rPr>
        <w:t xml:space="preserve">111/2009. (VIII. 19.) FVM rendelet </w:t>
      </w:r>
      <w:r>
        <w:rPr>
          <w:rFonts w:ascii="Times New Roman" w:hAnsi="Times New Roman" w:cs="Times New Roman"/>
        </w:rPr>
        <w:t>a</w:t>
      </w:r>
      <w:r w:rsidRPr="00DE6E29">
        <w:rPr>
          <w:rFonts w:ascii="Times New Roman" w:hAnsi="Times New Roman" w:cs="Times New Roman"/>
        </w:rPr>
        <w:t xml:space="preserve">z idegen és nem honos halfajoknak </w:t>
      </w:r>
      <w:proofErr w:type="spellStart"/>
      <w:r w:rsidRPr="00DE6E29">
        <w:rPr>
          <w:rFonts w:ascii="Times New Roman" w:hAnsi="Times New Roman" w:cs="Times New Roman"/>
        </w:rPr>
        <w:t>akvakultúrában</w:t>
      </w:r>
      <w:proofErr w:type="spellEnd"/>
      <w:r w:rsidRPr="00DE6E29">
        <w:rPr>
          <w:rFonts w:ascii="Times New Roman" w:hAnsi="Times New Roman" w:cs="Times New Roman"/>
        </w:rPr>
        <w:t xml:space="preserve"> való alkalmazásával kapcsolatos szabályokról</w:t>
      </w:r>
      <w:r w:rsidR="00EA56C4">
        <w:rPr>
          <w:rFonts w:ascii="Times New Roman" w:hAnsi="Times New Roman" w:cs="Times New Roman"/>
        </w:rPr>
        <w:t>;</w:t>
      </w:r>
    </w:p>
    <w:p w14:paraId="4F9D2D8F" w14:textId="77777777" w:rsidR="00BF2AEA" w:rsidRDefault="00BF2AEA" w:rsidP="00865F0C">
      <w:pPr>
        <w:pStyle w:val="Listaszerbekezds"/>
        <w:numPr>
          <w:ilvl w:val="0"/>
          <w:numId w:val="10"/>
        </w:numPr>
        <w:jc w:val="both"/>
        <w:rPr>
          <w:rFonts w:ascii="Times New Roman" w:hAnsi="Times New Roman" w:cs="Times New Roman"/>
        </w:rPr>
      </w:pPr>
      <w:r w:rsidRPr="00BF2AEA">
        <w:rPr>
          <w:rFonts w:ascii="Times New Roman" w:hAnsi="Times New Roman" w:cs="Times New Roman"/>
        </w:rPr>
        <w:t xml:space="preserve">14/2010. (V. 11.) </w:t>
      </w:r>
      <w:proofErr w:type="spellStart"/>
      <w:r w:rsidRPr="00BF2AEA">
        <w:rPr>
          <w:rFonts w:ascii="Times New Roman" w:hAnsi="Times New Roman" w:cs="Times New Roman"/>
        </w:rPr>
        <w:t>KvVM</w:t>
      </w:r>
      <w:proofErr w:type="spellEnd"/>
      <w:r w:rsidRPr="00BF2AEA">
        <w:rPr>
          <w:rFonts w:ascii="Times New Roman" w:hAnsi="Times New Roman" w:cs="Times New Roman"/>
        </w:rPr>
        <w:t xml:space="preserve"> rendelet</w:t>
      </w:r>
      <w:r>
        <w:rPr>
          <w:rFonts w:ascii="Times New Roman" w:hAnsi="Times New Roman" w:cs="Times New Roman"/>
        </w:rPr>
        <w:t xml:space="preserve"> </w:t>
      </w:r>
      <w:r w:rsidRPr="00BF2AEA">
        <w:rPr>
          <w:rFonts w:ascii="Times New Roman" w:hAnsi="Times New Roman" w:cs="Times New Roman"/>
        </w:rPr>
        <w:t>az európai közösségi jelentőségű természetvédelmi rendeltetésű területekkel érintett földrészletekről</w:t>
      </w:r>
      <w:r>
        <w:rPr>
          <w:rFonts w:ascii="Times New Roman" w:hAnsi="Times New Roman" w:cs="Times New Roman"/>
        </w:rPr>
        <w:t>;</w:t>
      </w:r>
    </w:p>
    <w:p w14:paraId="5BE99805" w14:textId="77777777" w:rsidR="00B30810" w:rsidRPr="00B30810" w:rsidRDefault="00B30810" w:rsidP="00865F0C">
      <w:pPr>
        <w:pStyle w:val="Listaszerbekezds"/>
        <w:numPr>
          <w:ilvl w:val="0"/>
          <w:numId w:val="10"/>
        </w:numPr>
        <w:jc w:val="both"/>
        <w:rPr>
          <w:rFonts w:ascii="Times New Roman" w:hAnsi="Times New Roman" w:cs="Times New Roman"/>
        </w:rPr>
      </w:pPr>
      <w:r w:rsidRPr="00B30810">
        <w:rPr>
          <w:rFonts w:ascii="Times New Roman" w:hAnsi="Times New Roman" w:cs="Times New Roman"/>
        </w:rPr>
        <w:t>14/2015. (III. 31.) FM rendelet</w:t>
      </w:r>
      <w:r>
        <w:rPr>
          <w:rFonts w:ascii="Times New Roman" w:hAnsi="Times New Roman" w:cs="Times New Roman"/>
        </w:rPr>
        <w:t xml:space="preserve"> </w:t>
      </w:r>
      <w:r w:rsidRPr="00B30810">
        <w:rPr>
          <w:rFonts w:ascii="Times New Roman" w:hAnsi="Times New Roman" w:cs="Times New Roman"/>
        </w:rPr>
        <w:t>a környezetvédelmi és természetvédelmi hatósági eljárások igazgatási szolgáltatási díjairól</w:t>
      </w:r>
      <w:r>
        <w:rPr>
          <w:rFonts w:ascii="Times New Roman" w:hAnsi="Times New Roman" w:cs="Times New Roman"/>
        </w:rPr>
        <w:t>;</w:t>
      </w:r>
    </w:p>
    <w:p w14:paraId="2B79E630" w14:textId="77777777" w:rsidR="00D13D03" w:rsidRPr="00EA56C4" w:rsidRDefault="00EA56C4" w:rsidP="00865F0C">
      <w:pPr>
        <w:pStyle w:val="Listaszerbekezds"/>
        <w:numPr>
          <w:ilvl w:val="0"/>
          <w:numId w:val="10"/>
        </w:numPr>
        <w:jc w:val="both"/>
        <w:rPr>
          <w:rFonts w:ascii="Times New Roman" w:hAnsi="Times New Roman" w:cs="Times New Roman"/>
        </w:rPr>
      </w:pPr>
      <w:r w:rsidRPr="00EA56C4">
        <w:rPr>
          <w:rFonts w:ascii="Times New Roman" w:hAnsi="Times New Roman" w:cs="Times New Roman"/>
        </w:rPr>
        <w:t>32/2004. (IV. 19.) OGY határozat</w:t>
      </w:r>
      <w:r>
        <w:rPr>
          <w:rFonts w:ascii="Times New Roman" w:hAnsi="Times New Roman" w:cs="Times New Roman"/>
        </w:rPr>
        <w:t xml:space="preserve"> </w:t>
      </w:r>
      <w:r w:rsidRPr="00EA56C4">
        <w:rPr>
          <w:rFonts w:ascii="Times New Roman" w:hAnsi="Times New Roman" w:cs="Times New Roman"/>
        </w:rPr>
        <w:t>a védett őshonos vagy veszélyeztetett, magas genetikai értéket képviselő tenyésztett magyar állatfajták nemzeti kinccsé nyilvánításáról</w:t>
      </w:r>
      <w:r w:rsidR="00D13D03" w:rsidRPr="00EA56C4">
        <w:rPr>
          <w:rFonts w:ascii="Times New Roman" w:hAnsi="Times New Roman" w:cs="Times New Roman"/>
        </w:rPr>
        <w:t>.</w:t>
      </w:r>
    </w:p>
    <w:p w14:paraId="7E808844" w14:textId="77777777" w:rsidR="00D13D03" w:rsidRDefault="00D13D03" w:rsidP="00D13D03">
      <w:pPr>
        <w:rPr>
          <w:rFonts w:ascii="Times New Roman" w:hAnsi="Times New Roman" w:cs="Times New Roman"/>
        </w:rPr>
      </w:pPr>
    </w:p>
    <w:p w14:paraId="23F887D3" w14:textId="77777777" w:rsidR="003E79C1" w:rsidRDefault="00680E55" w:rsidP="003E79C1">
      <w:pPr>
        <w:rPr>
          <w:rFonts w:ascii="Times New Roman" w:hAnsi="Times New Roman" w:cs="Times New Roman"/>
        </w:rPr>
      </w:pPr>
      <w:r>
        <w:rPr>
          <w:rFonts w:ascii="Times New Roman" w:hAnsi="Times New Roman" w:cs="Times New Roman"/>
        </w:rPr>
        <w:t>Állategészségügyi, állatjóléti és élelmiszer-biztonsági</w:t>
      </w:r>
      <w:r w:rsidR="00A278FE">
        <w:rPr>
          <w:rFonts w:ascii="Times New Roman" w:hAnsi="Times New Roman" w:cs="Times New Roman"/>
        </w:rPr>
        <w:t xml:space="preserve"> </w:t>
      </w:r>
      <w:r w:rsidR="003E79C1">
        <w:rPr>
          <w:rFonts w:ascii="Times New Roman" w:hAnsi="Times New Roman" w:cs="Times New Roman"/>
        </w:rPr>
        <w:t>jogszabályok:</w:t>
      </w:r>
    </w:p>
    <w:p w14:paraId="107F6B84" w14:textId="77777777" w:rsidR="003E79C1" w:rsidRDefault="003E79C1" w:rsidP="003E79C1">
      <w:pPr>
        <w:rPr>
          <w:rFonts w:ascii="Times New Roman" w:hAnsi="Times New Roman" w:cs="Times New Roman"/>
        </w:rPr>
      </w:pPr>
    </w:p>
    <w:p w14:paraId="034C73D5" w14:textId="77777777" w:rsidR="003E79C1" w:rsidRDefault="003E79C1" w:rsidP="00865F0C">
      <w:pPr>
        <w:pStyle w:val="Listaszerbekezds"/>
        <w:numPr>
          <w:ilvl w:val="0"/>
          <w:numId w:val="10"/>
        </w:numPr>
        <w:jc w:val="both"/>
        <w:rPr>
          <w:rFonts w:ascii="Times New Roman" w:hAnsi="Times New Roman" w:cs="Times New Roman"/>
        </w:rPr>
      </w:pPr>
      <w:r w:rsidRPr="00D14CEE">
        <w:rPr>
          <w:rFonts w:ascii="Times New Roman" w:hAnsi="Times New Roman" w:cs="Times New Roman"/>
        </w:rPr>
        <w:t>1998. évi XXVIII. törvény</w:t>
      </w:r>
      <w:r>
        <w:rPr>
          <w:rFonts w:ascii="Times New Roman" w:hAnsi="Times New Roman" w:cs="Times New Roman"/>
        </w:rPr>
        <w:t xml:space="preserve"> </w:t>
      </w:r>
      <w:r w:rsidRPr="00D14CEE">
        <w:rPr>
          <w:rFonts w:ascii="Times New Roman" w:hAnsi="Times New Roman" w:cs="Times New Roman"/>
        </w:rPr>
        <w:t>az állatok védelméről és kíméletéről</w:t>
      </w:r>
      <w:r>
        <w:rPr>
          <w:rFonts w:ascii="Times New Roman" w:hAnsi="Times New Roman" w:cs="Times New Roman"/>
        </w:rPr>
        <w:t>;</w:t>
      </w:r>
    </w:p>
    <w:p w14:paraId="270473CB" w14:textId="77777777" w:rsidR="00A278FE" w:rsidRDefault="00A278FE" w:rsidP="00865F0C">
      <w:pPr>
        <w:pStyle w:val="Listaszerbekezds"/>
        <w:numPr>
          <w:ilvl w:val="0"/>
          <w:numId w:val="10"/>
        </w:numPr>
        <w:jc w:val="both"/>
        <w:rPr>
          <w:rFonts w:ascii="Times New Roman" w:hAnsi="Times New Roman" w:cs="Times New Roman"/>
        </w:rPr>
      </w:pPr>
      <w:r w:rsidRPr="0019493F">
        <w:rPr>
          <w:rFonts w:ascii="Times New Roman" w:hAnsi="Times New Roman" w:cs="Times New Roman"/>
        </w:rPr>
        <w:t>2008. évi XLVI. törvény az élelmiszerláncról és hatósági felügyeletéről</w:t>
      </w:r>
      <w:r w:rsidR="00FA188F">
        <w:rPr>
          <w:rFonts w:ascii="Times New Roman" w:hAnsi="Times New Roman" w:cs="Times New Roman"/>
        </w:rPr>
        <w:t xml:space="preserve"> </w:t>
      </w:r>
      <w:r w:rsidR="00FA188F" w:rsidRPr="00FA188F">
        <w:rPr>
          <w:rFonts w:ascii="Times New Roman" w:hAnsi="Times New Roman" w:cs="Times New Roman"/>
        </w:rPr>
        <w:t xml:space="preserve">(a továbbiakban: </w:t>
      </w:r>
      <w:proofErr w:type="spellStart"/>
      <w:r w:rsidR="00FA188F" w:rsidRPr="00FA188F">
        <w:rPr>
          <w:rFonts w:ascii="Times New Roman" w:hAnsi="Times New Roman" w:cs="Times New Roman"/>
        </w:rPr>
        <w:t>Éltv</w:t>
      </w:r>
      <w:proofErr w:type="spellEnd"/>
      <w:r w:rsidR="00FA188F" w:rsidRPr="00FA188F">
        <w:rPr>
          <w:rFonts w:ascii="Times New Roman" w:hAnsi="Times New Roman" w:cs="Times New Roman"/>
        </w:rPr>
        <w:t>.)</w:t>
      </w:r>
      <w:r w:rsidRPr="0019493F">
        <w:rPr>
          <w:rFonts w:ascii="Times New Roman" w:hAnsi="Times New Roman" w:cs="Times New Roman"/>
        </w:rPr>
        <w:t>;</w:t>
      </w:r>
    </w:p>
    <w:p w14:paraId="70DAFC2D" w14:textId="77777777" w:rsidR="003E79C1" w:rsidRDefault="003E79C1" w:rsidP="00865F0C">
      <w:pPr>
        <w:pStyle w:val="Listaszerbekezds"/>
        <w:numPr>
          <w:ilvl w:val="0"/>
          <w:numId w:val="10"/>
        </w:numPr>
        <w:jc w:val="both"/>
        <w:rPr>
          <w:rFonts w:ascii="Times New Roman" w:hAnsi="Times New Roman" w:cs="Times New Roman"/>
        </w:rPr>
      </w:pPr>
      <w:r w:rsidRPr="007627AA">
        <w:rPr>
          <w:rFonts w:ascii="Times New Roman" w:hAnsi="Times New Roman" w:cs="Times New Roman"/>
        </w:rPr>
        <w:t>2012. évi CXXVII. törvény</w:t>
      </w:r>
      <w:r>
        <w:rPr>
          <w:rFonts w:ascii="Times New Roman" w:hAnsi="Times New Roman" w:cs="Times New Roman"/>
        </w:rPr>
        <w:t xml:space="preserve"> </w:t>
      </w:r>
      <w:r w:rsidRPr="007627AA">
        <w:rPr>
          <w:rFonts w:ascii="Times New Roman" w:hAnsi="Times New Roman" w:cs="Times New Roman"/>
        </w:rPr>
        <w:t>a Magyar Állatorvosi Kamaráról, valamint az állatorvosi szolgáltatói tevékenység végzéséről</w:t>
      </w:r>
      <w:r>
        <w:rPr>
          <w:rFonts w:ascii="Times New Roman" w:hAnsi="Times New Roman" w:cs="Times New Roman"/>
        </w:rPr>
        <w:t>;</w:t>
      </w:r>
    </w:p>
    <w:p w14:paraId="1C093B7E" w14:textId="77777777" w:rsidR="003E79C1" w:rsidRPr="007627AA" w:rsidRDefault="003E79C1" w:rsidP="00865F0C">
      <w:pPr>
        <w:pStyle w:val="Listaszerbekezds"/>
        <w:numPr>
          <w:ilvl w:val="0"/>
          <w:numId w:val="10"/>
        </w:numPr>
        <w:jc w:val="both"/>
        <w:rPr>
          <w:rFonts w:ascii="Times New Roman" w:hAnsi="Times New Roman" w:cs="Times New Roman"/>
        </w:rPr>
      </w:pPr>
      <w:r w:rsidRPr="007627AA">
        <w:rPr>
          <w:rFonts w:ascii="Times New Roman" w:hAnsi="Times New Roman" w:cs="Times New Roman"/>
        </w:rPr>
        <w:t>2019. évi LVI. törvény az állattenyésztés szabályozásához szükséges törvényi szintű rendelkezésekről;</w:t>
      </w:r>
    </w:p>
    <w:p w14:paraId="293C0F0A" w14:textId="77777777" w:rsidR="003E79C1" w:rsidRPr="00D14CEE" w:rsidRDefault="003E79C1" w:rsidP="00865F0C">
      <w:pPr>
        <w:pStyle w:val="Listaszerbekezds"/>
        <w:numPr>
          <w:ilvl w:val="0"/>
          <w:numId w:val="10"/>
        </w:numPr>
        <w:jc w:val="both"/>
        <w:rPr>
          <w:rFonts w:ascii="Times New Roman" w:hAnsi="Times New Roman" w:cs="Times New Roman"/>
        </w:rPr>
      </w:pPr>
      <w:r w:rsidRPr="00D14CEE">
        <w:rPr>
          <w:rFonts w:ascii="Times New Roman" w:hAnsi="Times New Roman" w:cs="Times New Roman"/>
        </w:rPr>
        <w:t>244/1998. (XII. 31.) Korm. rendelet</w:t>
      </w:r>
      <w:r>
        <w:rPr>
          <w:rFonts w:ascii="Times New Roman" w:hAnsi="Times New Roman" w:cs="Times New Roman"/>
        </w:rPr>
        <w:t xml:space="preserve"> </w:t>
      </w:r>
      <w:r w:rsidRPr="00D14CEE">
        <w:rPr>
          <w:rFonts w:ascii="Times New Roman" w:hAnsi="Times New Roman" w:cs="Times New Roman"/>
        </w:rPr>
        <w:t>az állatvédelmi bírságról</w:t>
      </w:r>
      <w:r>
        <w:rPr>
          <w:rFonts w:ascii="Times New Roman" w:hAnsi="Times New Roman" w:cs="Times New Roman"/>
        </w:rPr>
        <w:t>;</w:t>
      </w:r>
    </w:p>
    <w:p w14:paraId="0019CA4E" w14:textId="77777777" w:rsidR="00A278FE" w:rsidRDefault="00A278FE" w:rsidP="00865F0C">
      <w:pPr>
        <w:pStyle w:val="Listaszerbekezds"/>
        <w:numPr>
          <w:ilvl w:val="0"/>
          <w:numId w:val="10"/>
        </w:numPr>
        <w:jc w:val="both"/>
        <w:rPr>
          <w:rFonts w:ascii="Times New Roman" w:hAnsi="Times New Roman" w:cs="Times New Roman"/>
        </w:rPr>
      </w:pPr>
      <w:r w:rsidRPr="00BD3456">
        <w:rPr>
          <w:rFonts w:ascii="Times New Roman" w:hAnsi="Times New Roman" w:cs="Times New Roman"/>
        </w:rPr>
        <w:t>22/2012. (II. 29.) Korm. rendelet a Nemzeti Élelmiszerlánc-biztonsági Hivatalról</w:t>
      </w:r>
      <w:r>
        <w:rPr>
          <w:rFonts w:ascii="Times New Roman" w:hAnsi="Times New Roman" w:cs="Times New Roman"/>
        </w:rPr>
        <w:t>;</w:t>
      </w:r>
    </w:p>
    <w:p w14:paraId="7872B360" w14:textId="77777777" w:rsidR="009C79DA" w:rsidRPr="009C79DA" w:rsidRDefault="009C79DA" w:rsidP="00865F0C">
      <w:pPr>
        <w:pStyle w:val="Listaszerbekezds"/>
        <w:numPr>
          <w:ilvl w:val="0"/>
          <w:numId w:val="10"/>
        </w:numPr>
        <w:jc w:val="both"/>
        <w:rPr>
          <w:rFonts w:ascii="Times New Roman" w:hAnsi="Times New Roman" w:cs="Times New Roman"/>
        </w:rPr>
      </w:pPr>
      <w:r w:rsidRPr="009C79DA">
        <w:rPr>
          <w:rFonts w:ascii="Times New Roman" w:hAnsi="Times New Roman" w:cs="Times New Roman"/>
        </w:rPr>
        <w:t>40/2013. (II. 14.) Korm. rendelet</w:t>
      </w:r>
      <w:r>
        <w:rPr>
          <w:rFonts w:ascii="Times New Roman" w:hAnsi="Times New Roman" w:cs="Times New Roman"/>
        </w:rPr>
        <w:t xml:space="preserve"> </w:t>
      </w:r>
      <w:r w:rsidRPr="009C79DA">
        <w:rPr>
          <w:rFonts w:ascii="Times New Roman" w:hAnsi="Times New Roman" w:cs="Times New Roman"/>
        </w:rPr>
        <w:t>az állatkísérletekről</w:t>
      </w:r>
      <w:r>
        <w:rPr>
          <w:rFonts w:ascii="Times New Roman" w:hAnsi="Times New Roman" w:cs="Times New Roman"/>
        </w:rPr>
        <w:t>;</w:t>
      </w:r>
    </w:p>
    <w:p w14:paraId="63586E0C" w14:textId="77777777" w:rsidR="00A278FE" w:rsidRDefault="00A278FE" w:rsidP="00865F0C">
      <w:pPr>
        <w:pStyle w:val="Listaszerbekezds"/>
        <w:numPr>
          <w:ilvl w:val="0"/>
          <w:numId w:val="10"/>
        </w:numPr>
        <w:jc w:val="both"/>
        <w:rPr>
          <w:rFonts w:ascii="Times New Roman" w:hAnsi="Times New Roman" w:cs="Times New Roman"/>
        </w:rPr>
      </w:pPr>
      <w:r w:rsidRPr="00DE6E29">
        <w:rPr>
          <w:rFonts w:ascii="Times New Roman" w:hAnsi="Times New Roman" w:cs="Times New Roman"/>
        </w:rPr>
        <w:t xml:space="preserve">188/2019. (VII. 30.) Korm. rendelet </w:t>
      </w:r>
      <w:r>
        <w:rPr>
          <w:rFonts w:ascii="Times New Roman" w:hAnsi="Times New Roman" w:cs="Times New Roman"/>
        </w:rPr>
        <w:t>a</w:t>
      </w:r>
      <w:r w:rsidRPr="00DE6E29">
        <w:rPr>
          <w:rFonts w:ascii="Times New Roman" w:hAnsi="Times New Roman" w:cs="Times New Roman"/>
        </w:rPr>
        <w:t>z állattenyésztésről</w:t>
      </w:r>
      <w:r>
        <w:rPr>
          <w:rFonts w:ascii="Times New Roman" w:hAnsi="Times New Roman" w:cs="Times New Roman"/>
        </w:rPr>
        <w:t>;</w:t>
      </w:r>
    </w:p>
    <w:p w14:paraId="5282B9DF" w14:textId="77777777" w:rsidR="00A278FE" w:rsidRDefault="00A278FE" w:rsidP="00865F0C">
      <w:pPr>
        <w:pStyle w:val="Listaszerbekezds"/>
        <w:numPr>
          <w:ilvl w:val="0"/>
          <w:numId w:val="10"/>
        </w:numPr>
        <w:jc w:val="both"/>
        <w:rPr>
          <w:rFonts w:ascii="Times New Roman" w:hAnsi="Times New Roman" w:cs="Times New Roman"/>
        </w:rPr>
      </w:pPr>
      <w:r w:rsidRPr="00FB156C">
        <w:rPr>
          <w:rFonts w:ascii="Times New Roman" w:hAnsi="Times New Roman" w:cs="Times New Roman"/>
        </w:rPr>
        <w:t>41/1997. (V. 28.) FM rendelet</w:t>
      </w:r>
      <w:r>
        <w:rPr>
          <w:rFonts w:ascii="Times New Roman" w:hAnsi="Times New Roman" w:cs="Times New Roman"/>
        </w:rPr>
        <w:t xml:space="preserve"> </w:t>
      </w:r>
      <w:r w:rsidRPr="00FB156C">
        <w:rPr>
          <w:rFonts w:ascii="Times New Roman" w:hAnsi="Times New Roman" w:cs="Times New Roman"/>
        </w:rPr>
        <w:t>az Állat-egészségügyi Szabályzat kiadásáról</w:t>
      </w:r>
      <w:r>
        <w:rPr>
          <w:rFonts w:ascii="Times New Roman" w:hAnsi="Times New Roman" w:cs="Times New Roman"/>
        </w:rPr>
        <w:t>;</w:t>
      </w:r>
    </w:p>
    <w:p w14:paraId="7C216EFC" w14:textId="77777777" w:rsidR="001A4BEB" w:rsidRPr="001A4BEB" w:rsidRDefault="001A4BEB" w:rsidP="00865F0C">
      <w:pPr>
        <w:pStyle w:val="Listaszerbekezds"/>
        <w:numPr>
          <w:ilvl w:val="0"/>
          <w:numId w:val="10"/>
        </w:numPr>
        <w:jc w:val="both"/>
        <w:rPr>
          <w:rFonts w:ascii="Times New Roman" w:hAnsi="Times New Roman" w:cs="Times New Roman"/>
        </w:rPr>
      </w:pPr>
      <w:r w:rsidRPr="001A4BEB">
        <w:rPr>
          <w:rFonts w:ascii="Times New Roman" w:hAnsi="Times New Roman" w:cs="Times New Roman"/>
        </w:rPr>
        <w:t>44/2003. (IV. 26.) FVM rendelet</w:t>
      </w:r>
      <w:r>
        <w:rPr>
          <w:rFonts w:ascii="Times New Roman" w:hAnsi="Times New Roman" w:cs="Times New Roman"/>
        </w:rPr>
        <w:t xml:space="preserve"> </w:t>
      </w:r>
      <w:r w:rsidRPr="001A4BEB">
        <w:rPr>
          <w:rFonts w:ascii="Times New Roman" w:hAnsi="Times New Roman" w:cs="Times New Roman"/>
        </w:rPr>
        <w:t>a Magyar Takarmánykódex kötelező előírásairól</w:t>
      </w:r>
      <w:r>
        <w:rPr>
          <w:rFonts w:ascii="Times New Roman" w:hAnsi="Times New Roman" w:cs="Times New Roman"/>
        </w:rPr>
        <w:t>;</w:t>
      </w:r>
    </w:p>
    <w:p w14:paraId="29ABA49F" w14:textId="77777777" w:rsidR="00FE3C90" w:rsidRPr="00FE3C90" w:rsidRDefault="00FE3C90" w:rsidP="00865F0C">
      <w:pPr>
        <w:pStyle w:val="Listaszerbekezds"/>
        <w:numPr>
          <w:ilvl w:val="0"/>
          <w:numId w:val="10"/>
        </w:numPr>
        <w:jc w:val="both"/>
        <w:rPr>
          <w:rFonts w:ascii="Times New Roman" w:hAnsi="Times New Roman" w:cs="Times New Roman"/>
        </w:rPr>
      </w:pPr>
      <w:r w:rsidRPr="00FE3C90">
        <w:rPr>
          <w:rFonts w:ascii="Times New Roman" w:hAnsi="Times New Roman" w:cs="Times New Roman"/>
        </w:rPr>
        <w:lastRenderedPageBreak/>
        <w:t>64/2007. (VII. 23.) FVM-EüM együttes rendelet</w:t>
      </w:r>
      <w:r>
        <w:rPr>
          <w:rFonts w:ascii="Times New Roman" w:hAnsi="Times New Roman" w:cs="Times New Roman"/>
        </w:rPr>
        <w:t xml:space="preserve"> </w:t>
      </w:r>
      <w:r w:rsidRPr="00FE3C90">
        <w:rPr>
          <w:rFonts w:ascii="Times New Roman" w:hAnsi="Times New Roman" w:cs="Times New Roman"/>
        </w:rPr>
        <w:t>az állati eredetű élelmiszerek forgalomba hozatalának és az értékesítés helyén történő élelmiszer-előállításnak élelmiszer-higiéniai feltételeiről</w:t>
      </w:r>
      <w:r>
        <w:rPr>
          <w:rFonts w:ascii="Times New Roman" w:hAnsi="Times New Roman" w:cs="Times New Roman"/>
        </w:rPr>
        <w:t>;</w:t>
      </w:r>
    </w:p>
    <w:p w14:paraId="38D730F8" w14:textId="77777777" w:rsidR="00A278FE" w:rsidRDefault="00A278FE" w:rsidP="00865F0C">
      <w:pPr>
        <w:pStyle w:val="Listaszerbekezds"/>
        <w:numPr>
          <w:ilvl w:val="0"/>
          <w:numId w:val="10"/>
        </w:numPr>
        <w:jc w:val="both"/>
        <w:rPr>
          <w:rFonts w:ascii="Times New Roman" w:hAnsi="Times New Roman" w:cs="Times New Roman"/>
        </w:rPr>
      </w:pPr>
      <w:r w:rsidRPr="00606440">
        <w:rPr>
          <w:rFonts w:ascii="Times New Roman" w:hAnsi="Times New Roman" w:cs="Times New Roman"/>
        </w:rPr>
        <w:t>119/2007. (X. 18.) FVM rendelet a tartási helyek, a tenyészetek és az ezekkel kapcsolatos egyes adatok orszá</w:t>
      </w:r>
      <w:r>
        <w:rPr>
          <w:rFonts w:ascii="Times New Roman" w:hAnsi="Times New Roman" w:cs="Times New Roman"/>
        </w:rPr>
        <w:t>gos nyilvántartási rendszeréről;</w:t>
      </w:r>
    </w:p>
    <w:p w14:paraId="327E5F54" w14:textId="77777777" w:rsidR="001241C9" w:rsidRPr="001241C9" w:rsidRDefault="001241C9" w:rsidP="00865F0C">
      <w:pPr>
        <w:pStyle w:val="Listaszerbekezds"/>
        <w:numPr>
          <w:ilvl w:val="0"/>
          <w:numId w:val="10"/>
        </w:numPr>
        <w:jc w:val="both"/>
        <w:rPr>
          <w:rFonts w:ascii="Times New Roman" w:hAnsi="Times New Roman" w:cs="Times New Roman"/>
        </w:rPr>
      </w:pPr>
      <w:r w:rsidRPr="001241C9">
        <w:rPr>
          <w:rFonts w:ascii="Times New Roman" w:hAnsi="Times New Roman" w:cs="Times New Roman"/>
        </w:rPr>
        <w:t>113/2008. (VIII. 30.) FVM rendelet</w:t>
      </w:r>
      <w:r>
        <w:rPr>
          <w:rFonts w:ascii="Times New Roman" w:hAnsi="Times New Roman" w:cs="Times New Roman"/>
        </w:rPr>
        <w:t xml:space="preserve"> </w:t>
      </w:r>
      <w:r w:rsidRPr="001241C9">
        <w:rPr>
          <w:rFonts w:ascii="Times New Roman" w:hAnsi="Times New Roman" w:cs="Times New Roman"/>
        </w:rPr>
        <w:t>az állatbetegségek bejelentésének rendjéről</w:t>
      </w:r>
      <w:r>
        <w:rPr>
          <w:rFonts w:ascii="Times New Roman" w:hAnsi="Times New Roman" w:cs="Times New Roman"/>
        </w:rPr>
        <w:t>;</w:t>
      </w:r>
    </w:p>
    <w:p w14:paraId="351BED10" w14:textId="77777777" w:rsidR="00A278FE" w:rsidRDefault="00A278FE" w:rsidP="00865F0C">
      <w:pPr>
        <w:pStyle w:val="Listaszerbekezds"/>
        <w:numPr>
          <w:ilvl w:val="0"/>
          <w:numId w:val="10"/>
        </w:numPr>
        <w:jc w:val="both"/>
        <w:rPr>
          <w:rFonts w:ascii="Times New Roman" w:hAnsi="Times New Roman" w:cs="Times New Roman"/>
        </w:rPr>
      </w:pPr>
      <w:r w:rsidRPr="00DE6E29">
        <w:rPr>
          <w:rFonts w:ascii="Times New Roman" w:hAnsi="Times New Roman" w:cs="Times New Roman"/>
        </w:rPr>
        <w:t xml:space="preserve">127/2008. (IX. 29.) FVM rendelet </w:t>
      </w:r>
      <w:r>
        <w:rPr>
          <w:rFonts w:ascii="Times New Roman" w:hAnsi="Times New Roman" w:cs="Times New Roman"/>
        </w:rPr>
        <w:t>a</w:t>
      </w:r>
      <w:r w:rsidRPr="00DE6E29">
        <w:rPr>
          <w:rFonts w:ascii="Times New Roman" w:hAnsi="Times New Roman" w:cs="Times New Roman"/>
        </w:rPr>
        <w:t xml:space="preserve"> tenyésztett víziállatokra és az azokból származó termékekre vonatkozó állat-egészségügyi követelményekről és a víziállatokban előforduló egyes betegségek megelőzéséről és az</w:t>
      </w:r>
      <w:r>
        <w:rPr>
          <w:rFonts w:ascii="Times New Roman" w:hAnsi="Times New Roman" w:cs="Times New Roman"/>
        </w:rPr>
        <w:t xml:space="preserve"> azok elleni védekezésről;</w:t>
      </w:r>
    </w:p>
    <w:p w14:paraId="0B624699" w14:textId="77777777" w:rsidR="0081251C" w:rsidRDefault="0081251C" w:rsidP="00865F0C">
      <w:pPr>
        <w:pStyle w:val="Listaszerbekezds"/>
        <w:numPr>
          <w:ilvl w:val="0"/>
          <w:numId w:val="10"/>
        </w:numPr>
        <w:jc w:val="both"/>
        <w:rPr>
          <w:rFonts w:ascii="Times New Roman" w:hAnsi="Times New Roman" w:cs="Times New Roman"/>
        </w:rPr>
      </w:pPr>
      <w:r w:rsidRPr="0081251C">
        <w:rPr>
          <w:rFonts w:ascii="Times New Roman" w:hAnsi="Times New Roman" w:cs="Times New Roman"/>
        </w:rPr>
        <w:t>152/2009. (XI. 12.) FVM rendelet</w:t>
      </w:r>
      <w:r>
        <w:rPr>
          <w:rFonts w:ascii="Times New Roman" w:hAnsi="Times New Roman" w:cs="Times New Roman"/>
        </w:rPr>
        <w:t xml:space="preserve"> </w:t>
      </w:r>
      <w:r w:rsidRPr="0081251C">
        <w:rPr>
          <w:rFonts w:ascii="Times New Roman" w:hAnsi="Times New Roman" w:cs="Times New Roman"/>
        </w:rPr>
        <w:t>a Magyar Élelmiszerkönyv kötelező előírásairól</w:t>
      </w:r>
      <w:r>
        <w:rPr>
          <w:rFonts w:ascii="Times New Roman" w:hAnsi="Times New Roman" w:cs="Times New Roman"/>
        </w:rPr>
        <w:t>;</w:t>
      </w:r>
    </w:p>
    <w:p w14:paraId="543B0F82" w14:textId="77777777" w:rsidR="00680E55" w:rsidRPr="00680E55" w:rsidRDefault="00680E55" w:rsidP="00865F0C">
      <w:pPr>
        <w:pStyle w:val="Listaszerbekezds"/>
        <w:numPr>
          <w:ilvl w:val="0"/>
          <w:numId w:val="10"/>
        </w:numPr>
        <w:jc w:val="both"/>
        <w:rPr>
          <w:rFonts w:ascii="Times New Roman" w:hAnsi="Times New Roman" w:cs="Times New Roman"/>
        </w:rPr>
      </w:pPr>
      <w:r w:rsidRPr="00680E55">
        <w:rPr>
          <w:rFonts w:ascii="Times New Roman" w:hAnsi="Times New Roman" w:cs="Times New Roman"/>
        </w:rPr>
        <w:t>3/2010. (VII. 5.) VM rendelet</w:t>
      </w:r>
      <w:r>
        <w:rPr>
          <w:rFonts w:ascii="Times New Roman" w:hAnsi="Times New Roman" w:cs="Times New Roman"/>
        </w:rPr>
        <w:t xml:space="preserve"> </w:t>
      </w:r>
      <w:r w:rsidRPr="00680E55">
        <w:rPr>
          <w:rFonts w:ascii="Times New Roman" w:hAnsi="Times New Roman" w:cs="Times New Roman"/>
        </w:rPr>
        <w:t xml:space="preserve">az élelmiszer-előállítással és -forgalmazással kapcsolatos adatszolgáltatásról és </w:t>
      </w:r>
      <w:proofErr w:type="spellStart"/>
      <w:r w:rsidRPr="00680E55">
        <w:rPr>
          <w:rFonts w:ascii="Times New Roman" w:hAnsi="Times New Roman" w:cs="Times New Roman"/>
        </w:rPr>
        <w:t>nyomonkövethetőségről</w:t>
      </w:r>
      <w:proofErr w:type="spellEnd"/>
      <w:r>
        <w:rPr>
          <w:rFonts w:ascii="Times New Roman" w:hAnsi="Times New Roman" w:cs="Times New Roman"/>
        </w:rPr>
        <w:t>;</w:t>
      </w:r>
    </w:p>
    <w:p w14:paraId="78CEC358" w14:textId="77777777" w:rsidR="00880156" w:rsidRDefault="00A278FE" w:rsidP="00865F0C">
      <w:pPr>
        <w:pStyle w:val="Listaszerbekezds"/>
        <w:numPr>
          <w:ilvl w:val="0"/>
          <w:numId w:val="10"/>
        </w:numPr>
        <w:jc w:val="both"/>
        <w:rPr>
          <w:rFonts w:ascii="Times New Roman" w:hAnsi="Times New Roman" w:cs="Times New Roman"/>
        </w:rPr>
      </w:pPr>
      <w:r w:rsidRPr="007627AA">
        <w:rPr>
          <w:rFonts w:ascii="Times New Roman" w:hAnsi="Times New Roman" w:cs="Times New Roman"/>
        </w:rPr>
        <w:t>65/2012. (VII. 4.) VM rendelet</w:t>
      </w:r>
      <w:r>
        <w:rPr>
          <w:rFonts w:ascii="Times New Roman" w:hAnsi="Times New Roman" w:cs="Times New Roman"/>
        </w:rPr>
        <w:t xml:space="preserve"> </w:t>
      </w:r>
      <w:r w:rsidRPr="007627AA">
        <w:rPr>
          <w:rFonts w:ascii="Times New Roman" w:hAnsi="Times New Roman" w:cs="Times New Roman"/>
        </w:rPr>
        <w:t>a takarmányok előállításának, forgalomba hozatalának és felhasználásának egyes szabályairól</w:t>
      </w:r>
      <w:r w:rsidR="00880156">
        <w:rPr>
          <w:rFonts w:ascii="Times New Roman" w:hAnsi="Times New Roman" w:cs="Times New Roman"/>
        </w:rPr>
        <w:t>;</w:t>
      </w:r>
    </w:p>
    <w:p w14:paraId="2F28EDFF" w14:textId="77777777" w:rsidR="006F5794" w:rsidRPr="006F5794" w:rsidRDefault="006F5794" w:rsidP="00865F0C">
      <w:pPr>
        <w:pStyle w:val="Listaszerbekezds"/>
        <w:numPr>
          <w:ilvl w:val="0"/>
          <w:numId w:val="10"/>
        </w:numPr>
        <w:jc w:val="both"/>
        <w:rPr>
          <w:rFonts w:ascii="Times New Roman" w:hAnsi="Times New Roman" w:cs="Times New Roman"/>
        </w:rPr>
      </w:pPr>
      <w:r w:rsidRPr="006F5794">
        <w:rPr>
          <w:rFonts w:ascii="Times New Roman" w:hAnsi="Times New Roman" w:cs="Times New Roman"/>
        </w:rPr>
        <w:t>34/2013. (V. 14.) VM rendelet</w:t>
      </w:r>
      <w:r>
        <w:rPr>
          <w:rFonts w:ascii="Times New Roman" w:hAnsi="Times New Roman" w:cs="Times New Roman"/>
        </w:rPr>
        <w:t xml:space="preserve"> </w:t>
      </w:r>
      <w:r w:rsidRPr="006F5794">
        <w:rPr>
          <w:rFonts w:ascii="Times New Roman" w:hAnsi="Times New Roman" w:cs="Times New Roman"/>
        </w:rPr>
        <w:t>a mezőgazdasági termékek és élelmiszerek ökológiai gazdálkodási követelmények szerinti tanúsításáról, előállításáról, forgalmazásáról, jelöléséről és ellenőrzésének eljárásrendjéről</w:t>
      </w:r>
      <w:r>
        <w:rPr>
          <w:rFonts w:ascii="Times New Roman" w:hAnsi="Times New Roman" w:cs="Times New Roman"/>
        </w:rPr>
        <w:t>;</w:t>
      </w:r>
    </w:p>
    <w:p w14:paraId="503F202F" w14:textId="77777777" w:rsidR="00850287" w:rsidRDefault="00880156" w:rsidP="00865F0C">
      <w:pPr>
        <w:pStyle w:val="Listaszerbekezds"/>
        <w:numPr>
          <w:ilvl w:val="0"/>
          <w:numId w:val="10"/>
        </w:numPr>
        <w:jc w:val="both"/>
        <w:rPr>
          <w:rFonts w:ascii="Times New Roman" w:hAnsi="Times New Roman" w:cs="Times New Roman"/>
        </w:rPr>
      </w:pPr>
      <w:r w:rsidRPr="00880156">
        <w:rPr>
          <w:rFonts w:ascii="Times New Roman" w:hAnsi="Times New Roman" w:cs="Times New Roman"/>
        </w:rPr>
        <w:t>36/2014. (XII. 17.) FM rendelet</w:t>
      </w:r>
      <w:r>
        <w:rPr>
          <w:rFonts w:ascii="Times New Roman" w:hAnsi="Times New Roman" w:cs="Times New Roman"/>
        </w:rPr>
        <w:t xml:space="preserve"> </w:t>
      </w:r>
      <w:r w:rsidRPr="00880156">
        <w:rPr>
          <w:rFonts w:ascii="Times New Roman" w:hAnsi="Times New Roman" w:cs="Times New Roman"/>
        </w:rPr>
        <w:t>az élelmiszerekkel kapcsolatos tájékoztatásról</w:t>
      </w:r>
      <w:r w:rsidR="00850287">
        <w:rPr>
          <w:rFonts w:ascii="Times New Roman" w:hAnsi="Times New Roman" w:cs="Times New Roman"/>
        </w:rPr>
        <w:t>;</w:t>
      </w:r>
    </w:p>
    <w:p w14:paraId="20C28F08" w14:textId="77777777" w:rsidR="00A278FE" w:rsidRPr="00880156" w:rsidRDefault="00850287" w:rsidP="00865F0C">
      <w:pPr>
        <w:pStyle w:val="Listaszerbekezds"/>
        <w:numPr>
          <w:ilvl w:val="0"/>
          <w:numId w:val="10"/>
        </w:numPr>
        <w:jc w:val="both"/>
        <w:rPr>
          <w:rFonts w:ascii="Times New Roman" w:hAnsi="Times New Roman" w:cs="Times New Roman"/>
        </w:rPr>
      </w:pPr>
      <w:r w:rsidRPr="00850287">
        <w:rPr>
          <w:rFonts w:ascii="Times New Roman" w:hAnsi="Times New Roman" w:cs="Times New Roman"/>
        </w:rPr>
        <w:t>43/2014. (XII. 29.) FM rendelet a tenyésztésszervezési feladatok támogatása igénybevételének részletes feltételeiről</w:t>
      </w:r>
      <w:r w:rsidR="00A278FE" w:rsidRPr="00880156">
        <w:rPr>
          <w:rFonts w:ascii="Times New Roman" w:hAnsi="Times New Roman" w:cs="Times New Roman"/>
        </w:rPr>
        <w:t>.</w:t>
      </w:r>
    </w:p>
    <w:p w14:paraId="62F5E538" w14:textId="77777777" w:rsidR="00327418" w:rsidRDefault="00327418" w:rsidP="003E79C1">
      <w:pPr>
        <w:jc w:val="both"/>
        <w:rPr>
          <w:rFonts w:ascii="Times New Roman" w:hAnsi="Times New Roman" w:cs="Times New Roman"/>
        </w:rPr>
      </w:pPr>
    </w:p>
    <w:p w14:paraId="0E6781D8" w14:textId="77777777" w:rsidR="00327418" w:rsidRDefault="001B0521" w:rsidP="003E79C1">
      <w:pPr>
        <w:jc w:val="both"/>
        <w:rPr>
          <w:rFonts w:ascii="Times New Roman" w:hAnsi="Times New Roman" w:cs="Times New Roman"/>
        </w:rPr>
      </w:pPr>
      <w:r>
        <w:rPr>
          <w:rFonts w:ascii="Times New Roman" w:hAnsi="Times New Roman" w:cs="Times New Roman"/>
        </w:rPr>
        <w:t>Piaccal és k</w:t>
      </w:r>
      <w:r w:rsidR="00327418">
        <w:rPr>
          <w:rFonts w:ascii="Times New Roman" w:hAnsi="Times New Roman" w:cs="Times New Roman"/>
        </w:rPr>
        <w:t>ereskedelmi tevékenységgel kapcsolatos alapvető jogszabályok:</w:t>
      </w:r>
    </w:p>
    <w:p w14:paraId="33ECEF8C" w14:textId="77777777" w:rsidR="003E79C1" w:rsidRDefault="003E79C1" w:rsidP="00DE6E29">
      <w:pPr>
        <w:rPr>
          <w:rFonts w:ascii="Times New Roman" w:hAnsi="Times New Roman" w:cs="Times New Roman"/>
        </w:rPr>
      </w:pPr>
    </w:p>
    <w:p w14:paraId="23AE8A8E" w14:textId="77777777" w:rsidR="00327418" w:rsidRDefault="00327418" w:rsidP="00865F0C">
      <w:pPr>
        <w:pStyle w:val="Listaszerbekezds"/>
        <w:numPr>
          <w:ilvl w:val="0"/>
          <w:numId w:val="10"/>
        </w:numPr>
        <w:jc w:val="both"/>
        <w:rPr>
          <w:rFonts w:ascii="Times New Roman" w:hAnsi="Times New Roman" w:cs="Times New Roman"/>
        </w:rPr>
      </w:pPr>
      <w:r w:rsidRPr="00327418">
        <w:rPr>
          <w:rFonts w:ascii="Times New Roman" w:hAnsi="Times New Roman" w:cs="Times New Roman"/>
        </w:rPr>
        <w:t xml:space="preserve">2005. évi CLXIV. törvény </w:t>
      </w:r>
      <w:r>
        <w:rPr>
          <w:rFonts w:ascii="Times New Roman" w:hAnsi="Times New Roman" w:cs="Times New Roman"/>
        </w:rPr>
        <w:t>a kereskedelemről;</w:t>
      </w:r>
      <w:r w:rsidRPr="00327418">
        <w:rPr>
          <w:rFonts w:ascii="Times New Roman" w:hAnsi="Times New Roman" w:cs="Times New Roman"/>
        </w:rPr>
        <w:t xml:space="preserve"> </w:t>
      </w:r>
    </w:p>
    <w:p w14:paraId="7A062201" w14:textId="77777777" w:rsidR="00B759D6" w:rsidRDefault="00B759D6" w:rsidP="00865F0C">
      <w:pPr>
        <w:pStyle w:val="Listaszerbekezds"/>
        <w:numPr>
          <w:ilvl w:val="0"/>
          <w:numId w:val="10"/>
        </w:numPr>
        <w:jc w:val="both"/>
        <w:rPr>
          <w:rFonts w:ascii="Times New Roman" w:hAnsi="Times New Roman" w:cs="Times New Roman"/>
        </w:rPr>
      </w:pPr>
      <w:r w:rsidRPr="00B759D6">
        <w:rPr>
          <w:rFonts w:ascii="Times New Roman" w:hAnsi="Times New Roman" w:cs="Times New Roman"/>
        </w:rPr>
        <w:t>2007. évi CXXVII. törvény az</w:t>
      </w:r>
      <w:r>
        <w:rPr>
          <w:rFonts w:ascii="Times New Roman" w:hAnsi="Times New Roman" w:cs="Times New Roman"/>
        </w:rPr>
        <w:t xml:space="preserve"> általános forgalmi adóról;</w:t>
      </w:r>
      <w:r w:rsidRPr="00B759D6">
        <w:rPr>
          <w:rFonts w:ascii="Times New Roman" w:hAnsi="Times New Roman" w:cs="Times New Roman"/>
        </w:rPr>
        <w:t xml:space="preserve"> </w:t>
      </w:r>
    </w:p>
    <w:p w14:paraId="585377F3" w14:textId="77777777" w:rsidR="00327418" w:rsidRPr="00327418" w:rsidRDefault="00327418" w:rsidP="00865F0C">
      <w:pPr>
        <w:pStyle w:val="Listaszerbekezds"/>
        <w:numPr>
          <w:ilvl w:val="0"/>
          <w:numId w:val="10"/>
        </w:numPr>
        <w:jc w:val="both"/>
        <w:rPr>
          <w:rFonts w:ascii="Times New Roman" w:hAnsi="Times New Roman" w:cs="Times New Roman"/>
        </w:rPr>
      </w:pPr>
      <w:r w:rsidRPr="00327418">
        <w:rPr>
          <w:rFonts w:ascii="Times New Roman" w:hAnsi="Times New Roman" w:cs="Times New Roman"/>
        </w:rPr>
        <w:t>2009. évi LXXVI. törvény</w:t>
      </w:r>
      <w:r>
        <w:rPr>
          <w:rFonts w:ascii="Times New Roman" w:hAnsi="Times New Roman" w:cs="Times New Roman"/>
        </w:rPr>
        <w:t xml:space="preserve"> </w:t>
      </w:r>
      <w:r w:rsidRPr="00327418">
        <w:rPr>
          <w:rFonts w:ascii="Times New Roman" w:hAnsi="Times New Roman" w:cs="Times New Roman"/>
        </w:rPr>
        <w:t>a szolgáltatási tevékenység megkezdésének és folytatásának általános szabályairól</w:t>
      </w:r>
      <w:r>
        <w:rPr>
          <w:rFonts w:ascii="Times New Roman" w:hAnsi="Times New Roman" w:cs="Times New Roman"/>
        </w:rPr>
        <w:t>;</w:t>
      </w:r>
    </w:p>
    <w:p w14:paraId="152D7B39" w14:textId="77777777" w:rsidR="001B0521" w:rsidRDefault="001B0521" w:rsidP="00865F0C">
      <w:pPr>
        <w:pStyle w:val="Listaszerbekezds"/>
        <w:numPr>
          <w:ilvl w:val="0"/>
          <w:numId w:val="10"/>
        </w:numPr>
        <w:jc w:val="both"/>
        <w:rPr>
          <w:rFonts w:ascii="Times New Roman" w:hAnsi="Times New Roman" w:cs="Times New Roman"/>
        </w:rPr>
      </w:pPr>
      <w:r w:rsidRPr="001B0521">
        <w:rPr>
          <w:rFonts w:ascii="Times New Roman" w:hAnsi="Times New Roman" w:cs="Times New Roman"/>
        </w:rPr>
        <w:t>2015. évi XCVII. törvény a mezőgazdasági termékpiacok szervezésének egyes kérdéseiről, a termelői és a</w:t>
      </w:r>
      <w:r>
        <w:rPr>
          <w:rFonts w:ascii="Times New Roman" w:hAnsi="Times New Roman" w:cs="Times New Roman"/>
        </w:rPr>
        <w:t xml:space="preserve"> szakmaközi szervezetekről;</w:t>
      </w:r>
    </w:p>
    <w:p w14:paraId="0CDCFA4C" w14:textId="77777777" w:rsidR="003E79C1" w:rsidRDefault="003E79C1" w:rsidP="00865F0C">
      <w:pPr>
        <w:pStyle w:val="Listaszerbekezds"/>
        <w:numPr>
          <w:ilvl w:val="0"/>
          <w:numId w:val="10"/>
        </w:numPr>
        <w:jc w:val="both"/>
        <w:rPr>
          <w:rFonts w:ascii="Times New Roman" w:hAnsi="Times New Roman" w:cs="Times New Roman"/>
        </w:rPr>
      </w:pPr>
      <w:r w:rsidRPr="00964B03">
        <w:rPr>
          <w:rFonts w:ascii="Times New Roman" w:hAnsi="Times New Roman" w:cs="Times New Roman"/>
        </w:rPr>
        <w:t>210/2009. (IX. 29.) Korm. rendelet</w:t>
      </w:r>
      <w:r>
        <w:rPr>
          <w:rFonts w:ascii="Times New Roman" w:hAnsi="Times New Roman" w:cs="Times New Roman"/>
        </w:rPr>
        <w:t xml:space="preserve"> </w:t>
      </w:r>
      <w:r w:rsidRPr="00964B03">
        <w:rPr>
          <w:rFonts w:ascii="Times New Roman" w:hAnsi="Times New Roman" w:cs="Times New Roman"/>
        </w:rPr>
        <w:t>a kereskedelmi tevéken</w:t>
      </w:r>
      <w:r w:rsidR="001B0521">
        <w:rPr>
          <w:rFonts w:ascii="Times New Roman" w:hAnsi="Times New Roman" w:cs="Times New Roman"/>
        </w:rPr>
        <w:t>ységek végzésének feltételeiről;</w:t>
      </w:r>
    </w:p>
    <w:p w14:paraId="147AFF1E" w14:textId="77777777" w:rsidR="001B0521" w:rsidRPr="00964B03" w:rsidRDefault="00D4339E" w:rsidP="00865F0C">
      <w:pPr>
        <w:pStyle w:val="Listaszerbekezds"/>
        <w:numPr>
          <w:ilvl w:val="0"/>
          <w:numId w:val="10"/>
        </w:numPr>
        <w:jc w:val="both"/>
        <w:rPr>
          <w:rFonts w:ascii="Times New Roman" w:hAnsi="Times New Roman" w:cs="Times New Roman"/>
        </w:rPr>
      </w:pPr>
      <w:r w:rsidRPr="00D4339E">
        <w:rPr>
          <w:rFonts w:ascii="Times New Roman" w:hAnsi="Times New Roman" w:cs="Times New Roman"/>
        </w:rPr>
        <w:t xml:space="preserve">2/2018. (II. 1.) FM </w:t>
      </w:r>
      <w:r w:rsidR="001B0521" w:rsidRPr="001B0521">
        <w:rPr>
          <w:rFonts w:ascii="Times New Roman" w:hAnsi="Times New Roman" w:cs="Times New Roman"/>
        </w:rPr>
        <w:t>rendelet a szakmaközi szervezetek elismerésének és ellenőrzésén</w:t>
      </w:r>
      <w:r w:rsidR="001B0521">
        <w:rPr>
          <w:rFonts w:ascii="Times New Roman" w:hAnsi="Times New Roman" w:cs="Times New Roman"/>
        </w:rPr>
        <w:t>ek részletes szabályairól</w:t>
      </w:r>
      <w:r w:rsidR="001B0521" w:rsidRPr="001B0521">
        <w:rPr>
          <w:rFonts w:ascii="Times New Roman" w:hAnsi="Times New Roman" w:cs="Times New Roman"/>
        </w:rPr>
        <w:t>.</w:t>
      </w:r>
    </w:p>
    <w:p w14:paraId="4D99DCA4" w14:textId="77777777" w:rsidR="00B85316" w:rsidRDefault="00B85316" w:rsidP="00DE6E29">
      <w:pPr>
        <w:rPr>
          <w:rFonts w:ascii="Times New Roman" w:hAnsi="Times New Roman" w:cs="Times New Roman"/>
          <w:b/>
        </w:rPr>
      </w:pPr>
    </w:p>
    <w:p w14:paraId="22B26901" w14:textId="77777777" w:rsidR="00DE6E29" w:rsidRDefault="002E11EC" w:rsidP="00DE6E29">
      <w:pPr>
        <w:rPr>
          <w:rFonts w:ascii="Times New Roman" w:hAnsi="Times New Roman" w:cs="Times New Roman"/>
        </w:rPr>
      </w:pPr>
      <w:r>
        <w:rPr>
          <w:rFonts w:ascii="Times New Roman" w:hAnsi="Times New Roman" w:cs="Times New Roman"/>
        </w:rPr>
        <w:t>A t</w:t>
      </w:r>
      <w:r w:rsidR="007B22EC" w:rsidRPr="008A0F88">
        <w:rPr>
          <w:rFonts w:ascii="Times New Roman" w:hAnsi="Times New Roman" w:cs="Times New Roman"/>
        </w:rPr>
        <w:t>erület</w:t>
      </w:r>
      <w:r>
        <w:rPr>
          <w:rFonts w:ascii="Times New Roman" w:hAnsi="Times New Roman" w:cs="Times New Roman"/>
        </w:rPr>
        <w:t xml:space="preserve">hez és vízhez való hozzáféréssel </w:t>
      </w:r>
      <w:r w:rsidR="00DE6E29">
        <w:rPr>
          <w:rFonts w:ascii="Times New Roman" w:hAnsi="Times New Roman" w:cs="Times New Roman"/>
        </w:rPr>
        <w:t>kapcsolatos jogszabályok:</w:t>
      </w:r>
    </w:p>
    <w:p w14:paraId="317314A5" w14:textId="77777777" w:rsidR="00DE6E29" w:rsidRDefault="00DE6E29" w:rsidP="00DE6E29">
      <w:pPr>
        <w:rPr>
          <w:rFonts w:ascii="Times New Roman" w:hAnsi="Times New Roman" w:cs="Times New Roman"/>
        </w:rPr>
      </w:pPr>
    </w:p>
    <w:p w14:paraId="26EBCA25" w14:textId="77777777" w:rsidR="00616D4A" w:rsidRDefault="00616D4A" w:rsidP="00865F0C">
      <w:pPr>
        <w:pStyle w:val="Listaszerbekezds"/>
        <w:numPr>
          <w:ilvl w:val="0"/>
          <w:numId w:val="10"/>
        </w:numPr>
        <w:rPr>
          <w:rFonts w:ascii="Times New Roman" w:hAnsi="Times New Roman" w:cs="Times New Roman"/>
        </w:rPr>
      </w:pPr>
      <w:r w:rsidRPr="00EA56C4">
        <w:rPr>
          <w:rFonts w:ascii="Times New Roman" w:hAnsi="Times New Roman" w:cs="Times New Roman"/>
        </w:rPr>
        <w:t>1995. évi LVII. törvény a vízgazdálkodásról</w:t>
      </w:r>
      <w:r>
        <w:rPr>
          <w:rFonts w:ascii="Times New Roman" w:hAnsi="Times New Roman" w:cs="Times New Roman"/>
        </w:rPr>
        <w:t xml:space="preserve"> (a továbbiakban: </w:t>
      </w:r>
      <w:proofErr w:type="spellStart"/>
      <w:r>
        <w:rPr>
          <w:rFonts w:ascii="Times New Roman" w:hAnsi="Times New Roman" w:cs="Times New Roman"/>
        </w:rPr>
        <w:t>Vgtv</w:t>
      </w:r>
      <w:proofErr w:type="spellEnd"/>
      <w:r>
        <w:rPr>
          <w:rFonts w:ascii="Times New Roman" w:hAnsi="Times New Roman" w:cs="Times New Roman"/>
        </w:rPr>
        <w:t>.)</w:t>
      </w:r>
      <w:r w:rsidRPr="00EA56C4">
        <w:rPr>
          <w:rFonts w:ascii="Times New Roman" w:hAnsi="Times New Roman" w:cs="Times New Roman"/>
        </w:rPr>
        <w:t>;</w:t>
      </w:r>
    </w:p>
    <w:p w14:paraId="3EB6BCDE" w14:textId="77777777" w:rsidR="008A0F88" w:rsidRDefault="008A0F88" w:rsidP="00865F0C">
      <w:pPr>
        <w:pStyle w:val="Listaszerbekezds"/>
        <w:numPr>
          <w:ilvl w:val="0"/>
          <w:numId w:val="10"/>
        </w:numPr>
        <w:jc w:val="both"/>
        <w:rPr>
          <w:rFonts w:ascii="Times New Roman" w:hAnsi="Times New Roman" w:cs="Times New Roman"/>
        </w:rPr>
      </w:pPr>
      <w:r w:rsidRPr="008A0F88">
        <w:rPr>
          <w:rFonts w:ascii="Times New Roman" w:hAnsi="Times New Roman" w:cs="Times New Roman"/>
        </w:rPr>
        <w:t>1996. évi XXI. törvény a területfejlesztésről és a területrendezésről</w:t>
      </w:r>
      <w:r w:rsidR="0008401F">
        <w:rPr>
          <w:rFonts w:ascii="Times New Roman" w:hAnsi="Times New Roman" w:cs="Times New Roman"/>
        </w:rPr>
        <w:t xml:space="preserve"> (a továbbiakban: </w:t>
      </w:r>
      <w:proofErr w:type="spellStart"/>
      <w:r w:rsidR="0008401F">
        <w:rPr>
          <w:rFonts w:ascii="Times New Roman" w:hAnsi="Times New Roman" w:cs="Times New Roman"/>
        </w:rPr>
        <w:t>Tftv</w:t>
      </w:r>
      <w:proofErr w:type="spellEnd"/>
      <w:r w:rsidR="0008401F">
        <w:rPr>
          <w:rFonts w:ascii="Times New Roman" w:hAnsi="Times New Roman" w:cs="Times New Roman"/>
        </w:rPr>
        <w:t>.)</w:t>
      </w:r>
      <w:r>
        <w:rPr>
          <w:rFonts w:ascii="Times New Roman" w:hAnsi="Times New Roman" w:cs="Times New Roman"/>
        </w:rPr>
        <w:t>;</w:t>
      </w:r>
    </w:p>
    <w:p w14:paraId="037858CF" w14:textId="77777777" w:rsidR="008A0F88" w:rsidRDefault="008A0F88" w:rsidP="00865F0C">
      <w:pPr>
        <w:pStyle w:val="Listaszerbekezds"/>
        <w:numPr>
          <w:ilvl w:val="0"/>
          <w:numId w:val="10"/>
        </w:numPr>
        <w:rPr>
          <w:rFonts w:ascii="Times New Roman" w:hAnsi="Times New Roman" w:cs="Times New Roman"/>
        </w:rPr>
      </w:pPr>
      <w:r w:rsidRPr="008A0F88">
        <w:rPr>
          <w:rFonts w:ascii="Times New Roman" w:hAnsi="Times New Roman" w:cs="Times New Roman"/>
        </w:rPr>
        <w:t>1997. évi LXXVIII. törvény az épített környezet alakításáról és védelméről</w:t>
      </w:r>
      <w:r>
        <w:rPr>
          <w:rFonts w:ascii="Times New Roman" w:hAnsi="Times New Roman" w:cs="Times New Roman"/>
        </w:rPr>
        <w:t>;</w:t>
      </w:r>
    </w:p>
    <w:p w14:paraId="3AF3AD9B" w14:textId="77777777" w:rsidR="0033653F" w:rsidRDefault="0033653F" w:rsidP="00865F0C">
      <w:pPr>
        <w:pStyle w:val="Listaszerbekezds"/>
        <w:numPr>
          <w:ilvl w:val="0"/>
          <w:numId w:val="10"/>
        </w:numPr>
        <w:jc w:val="both"/>
        <w:rPr>
          <w:rFonts w:ascii="Times New Roman" w:hAnsi="Times New Roman" w:cs="Times New Roman"/>
        </w:rPr>
      </w:pPr>
      <w:r w:rsidRPr="008A0F88">
        <w:rPr>
          <w:rFonts w:ascii="Times New Roman" w:hAnsi="Times New Roman" w:cs="Times New Roman"/>
        </w:rPr>
        <w:t>2018. évi CXXXIX. törvény Magyarország és egyes kiemelt térségeinek területrendezési tervéről</w:t>
      </w:r>
      <w:r>
        <w:rPr>
          <w:rFonts w:ascii="Times New Roman" w:hAnsi="Times New Roman" w:cs="Times New Roman"/>
        </w:rPr>
        <w:t>;</w:t>
      </w:r>
    </w:p>
    <w:p w14:paraId="3157D3D3" w14:textId="77777777" w:rsidR="008A0F88" w:rsidRPr="008A0F88" w:rsidRDefault="008A0F88" w:rsidP="00865F0C">
      <w:pPr>
        <w:pStyle w:val="Listaszerbekezds"/>
        <w:numPr>
          <w:ilvl w:val="0"/>
          <w:numId w:val="10"/>
        </w:numPr>
        <w:jc w:val="both"/>
        <w:rPr>
          <w:rFonts w:ascii="Times New Roman" w:hAnsi="Times New Roman" w:cs="Times New Roman"/>
        </w:rPr>
      </w:pPr>
      <w:r w:rsidRPr="008A0F88">
        <w:rPr>
          <w:rFonts w:ascii="Times New Roman" w:hAnsi="Times New Roman" w:cs="Times New Roman"/>
        </w:rPr>
        <w:t>253/1997. (XII. 20.) Korm. rendelet az országos településrendezési és építési követelményekről;</w:t>
      </w:r>
    </w:p>
    <w:p w14:paraId="11660831" w14:textId="77777777" w:rsidR="008A0F88" w:rsidRPr="008A0F88" w:rsidRDefault="008A0F88" w:rsidP="00865F0C">
      <w:pPr>
        <w:pStyle w:val="Listaszerbekezds"/>
        <w:numPr>
          <w:ilvl w:val="0"/>
          <w:numId w:val="10"/>
        </w:numPr>
        <w:jc w:val="both"/>
        <w:rPr>
          <w:rFonts w:ascii="Times New Roman" w:hAnsi="Times New Roman" w:cs="Times New Roman"/>
        </w:rPr>
      </w:pPr>
      <w:r w:rsidRPr="008A0F88">
        <w:rPr>
          <w:rFonts w:ascii="Times New Roman" w:hAnsi="Times New Roman" w:cs="Times New Roman"/>
        </w:rPr>
        <w:t>31/2007. (II. 28.) Korm. rendelet a területfejlesztéssel és területrendezéssel kapcsolatos információs rendszerről és a kötelező adatközlés rendjéről;</w:t>
      </w:r>
    </w:p>
    <w:p w14:paraId="1254FEAB" w14:textId="77777777" w:rsidR="008A0F88" w:rsidRPr="008A0F88" w:rsidRDefault="008A0F88" w:rsidP="00865F0C">
      <w:pPr>
        <w:pStyle w:val="Listaszerbekezds"/>
        <w:numPr>
          <w:ilvl w:val="0"/>
          <w:numId w:val="10"/>
        </w:numPr>
        <w:jc w:val="both"/>
        <w:rPr>
          <w:rFonts w:ascii="Times New Roman" w:hAnsi="Times New Roman" w:cs="Times New Roman"/>
        </w:rPr>
      </w:pPr>
      <w:r w:rsidRPr="008A0F88">
        <w:rPr>
          <w:rFonts w:ascii="Times New Roman" w:hAnsi="Times New Roman" w:cs="Times New Roman"/>
        </w:rPr>
        <w:t>76/2009. (IV. 8.) Korm. rendelet a területrendezési hatósági eljárásokról;</w:t>
      </w:r>
    </w:p>
    <w:p w14:paraId="61BAA8CE" w14:textId="77777777" w:rsidR="008A0F88" w:rsidRDefault="008A0F88" w:rsidP="00865F0C">
      <w:pPr>
        <w:pStyle w:val="Listaszerbekezds"/>
        <w:numPr>
          <w:ilvl w:val="0"/>
          <w:numId w:val="10"/>
        </w:numPr>
        <w:jc w:val="both"/>
        <w:rPr>
          <w:rFonts w:ascii="Times New Roman" w:hAnsi="Times New Roman" w:cs="Times New Roman"/>
        </w:rPr>
      </w:pPr>
      <w:r w:rsidRPr="008A0F88">
        <w:rPr>
          <w:rFonts w:ascii="Times New Roman" w:hAnsi="Times New Roman" w:cs="Times New Roman"/>
        </w:rPr>
        <w:t>190/2009. (IX. 15.) Korm. rendelet a főépítészi tevékenységről;</w:t>
      </w:r>
    </w:p>
    <w:p w14:paraId="50EADA00" w14:textId="77777777" w:rsidR="008A0F88" w:rsidRPr="008A0F88" w:rsidRDefault="008A0F88" w:rsidP="00865F0C">
      <w:pPr>
        <w:pStyle w:val="Listaszerbekezds"/>
        <w:numPr>
          <w:ilvl w:val="0"/>
          <w:numId w:val="10"/>
        </w:numPr>
        <w:jc w:val="both"/>
        <w:rPr>
          <w:rFonts w:ascii="Times New Roman" w:hAnsi="Times New Roman" w:cs="Times New Roman"/>
        </w:rPr>
      </w:pPr>
      <w:r w:rsidRPr="008A0F88">
        <w:rPr>
          <w:rFonts w:ascii="Times New Roman" w:hAnsi="Times New Roman" w:cs="Times New Roman"/>
        </w:rPr>
        <w:lastRenderedPageBreak/>
        <w:t>218/2009. (X. 6.) Korm. rendelet a területfejlesztési koncepció, a területfejlesztési program és a területrendezési terv tartalmi követelményeiről, valamint illeszkedésük, kidolgozásuk, egyeztetésük, elfogadásuk és közzétételük részletes szabályairól;</w:t>
      </w:r>
    </w:p>
    <w:p w14:paraId="5CBA12CE" w14:textId="77777777" w:rsidR="008A0F88" w:rsidRPr="008A0F88" w:rsidRDefault="008A0F88" w:rsidP="00865F0C">
      <w:pPr>
        <w:pStyle w:val="Listaszerbekezds"/>
        <w:numPr>
          <w:ilvl w:val="0"/>
          <w:numId w:val="10"/>
        </w:numPr>
        <w:jc w:val="both"/>
        <w:rPr>
          <w:rFonts w:ascii="Times New Roman" w:hAnsi="Times New Roman" w:cs="Times New Roman"/>
        </w:rPr>
      </w:pPr>
      <w:r w:rsidRPr="008A0F88">
        <w:rPr>
          <w:rFonts w:ascii="Times New Roman" w:hAnsi="Times New Roman" w:cs="Times New Roman"/>
        </w:rPr>
        <w:t>16/2010. (II. 5.) Korm. rendelet a területfejlesztéssel és a területrendezéssel összefüggésben megőrzendő dokumentumok gyűjtéséről, megőrzéséről, nyilvántartásáról és hasznosításáról;</w:t>
      </w:r>
    </w:p>
    <w:p w14:paraId="69705CBF" w14:textId="77777777" w:rsidR="008A0F88" w:rsidRPr="008A0F88" w:rsidRDefault="008A0F88" w:rsidP="00865F0C">
      <w:pPr>
        <w:pStyle w:val="Listaszerbekezds"/>
        <w:numPr>
          <w:ilvl w:val="0"/>
          <w:numId w:val="10"/>
        </w:numPr>
        <w:jc w:val="both"/>
        <w:rPr>
          <w:rFonts w:ascii="Times New Roman" w:hAnsi="Times New Roman" w:cs="Times New Roman"/>
        </w:rPr>
      </w:pPr>
      <w:r w:rsidRPr="008A0F88">
        <w:rPr>
          <w:rFonts w:ascii="Times New Roman" w:hAnsi="Times New Roman" w:cs="Times New Roman"/>
        </w:rPr>
        <w:t>37/2010. (II. 26.) Korm. rendelet a területi monitoring rendszerről;</w:t>
      </w:r>
    </w:p>
    <w:p w14:paraId="16A30B84" w14:textId="77777777" w:rsidR="002E11EC" w:rsidRDefault="008A0F88" w:rsidP="00865F0C">
      <w:pPr>
        <w:pStyle w:val="Listaszerbekezds"/>
        <w:numPr>
          <w:ilvl w:val="0"/>
          <w:numId w:val="10"/>
        </w:numPr>
        <w:jc w:val="both"/>
        <w:rPr>
          <w:rFonts w:ascii="Times New Roman" w:hAnsi="Times New Roman" w:cs="Times New Roman"/>
        </w:rPr>
      </w:pPr>
      <w:r w:rsidRPr="008A0F88">
        <w:rPr>
          <w:rFonts w:ascii="Times New Roman" w:hAnsi="Times New Roman" w:cs="Times New Roman"/>
        </w:rPr>
        <w:t>77/2010. (III. 25.) Korm. rendelet a területrendezési tervezési jogosultságról és a területrendezési tervezési tevékenység felügyeletét ellátó hatóság kijelöléséről</w:t>
      </w:r>
      <w:r w:rsidR="002E11EC">
        <w:rPr>
          <w:rFonts w:ascii="Times New Roman" w:hAnsi="Times New Roman" w:cs="Times New Roman"/>
        </w:rPr>
        <w:t>;</w:t>
      </w:r>
    </w:p>
    <w:p w14:paraId="07FD91A9" w14:textId="77777777" w:rsidR="00616D4A" w:rsidRDefault="002E11EC" w:rsidP="00865F0C">
      <w:pPr>
        <w:pStyle w:val="Listaszerbekezds"/>
        <w:numPr>
          <w:ilvl w:val="0"/>
          <w:numId w:val="10"/>
        </w:numPr>
        <w:jc w:val="both"/>
        <w:rPr>
          <w:rFonts w:ascii="Times New Roman" w:hAnsi="Times New Roman" w:cs="Times New Roman"/>
        </w:rPr>
      </w:pPr>
      <w:r w:rsidRPr="002E11EC">
        <w:rPr>
          <w:rFonts w:ascii="Times New Roman" w:hAnsi="Times New Roman" w:cs="Times New Roman"/>
        </w:rPr>
        <w:t>115/2014. (IV. 3.) Korm. rendelet</w:t>
      </w:r>
      <w:r>
        <w:rPr>
          <w:rFonts w:ascii="Times New Roman" w:hAnsi="Times New Roman" w:cs="Times New Roman"/>
        </w:rPr>
        <w:t xml:space="preserve"> </w:t>
      </w:r>
      <w:r w:rsidRPr="002E11EC">
        <w:rPr>
          <w:rFonts w:ascii="Times New Roman" w:hAnsi="Times New Roman" w:cs="Times New Roman"/>
        </w:rPr>
        <w:t>a mezőgazdasági vízszolgáltatás díjképzési rendjéről</w:t>
      </w:r>
      <w:r w:rsidR="00CA6F19">
        <w:rPr>
          <w:rFonts w:ascii="Times New Roman" w:hAnsi="Times New Roman" w:cs="Times New Roman"/>
        </w:rPr>
        <w:t>;</w:t>
      </w:r>
    </w:p>
    <w:p w14:paraId="25C9B78B" w14:textId="77777777" w:rsidR="00CA6F19" w:rsidRPr="00CA6F19" w:rsidRDefault="00CA6F19" w:rsidP="00865F0C">
      <w:pPr>
        <w:pStyle w:val="Listaszerbekezds"/>
        <w:numPr>
          <w:ilvl w:val="0"/>
          <w:numId w:val="10"/>
        </w:numPr>
        <w:jc w:val="both"/>
        <w:rPr>
          <w:rFonts w:ascii="Times New Roman" w:hAnsi="Times New Roman" w:cs="Times New Roman"/>
        </w:rPr>
      </w:pPr>
      <w:r w:rsidRPr="00E43349">
        <w:rPr>
          <w:rFonts w:ascii="Times New Roman" w:hAnsi="Times New Roman" w:cs="Times New Roman"/>
        </w:rPr>
        <w:t>43/1999. (XII. 26.) KHVM rendelet</w:t>
      </w:r>
      <w:r>
        <w:rPr>
          <w:rFonts w:ascii="Times New Roman" w:hAnsi="Times New Roman" w:cs="Times New Roman"/>
        </w:rPr>
        <w:t xml:space="preserve"> </w:t>
      </w:r>
      <w:r w:rsidRPr="00E43349">
        <w:rPr>
          <w:rFonts w:ascii="Times New Roman" w:hAnsi="Times New Roman" w:cs="Times New Roman"/>
        </w:rPr>
        <w:t>a vízkészletjárulék kiszámításáról</w:t>
      </w:r>
      <w:r>
        <w:rPr>
          <w:rFonts w:ascii="Times New Roman" w:hAnsi="Times New Roman" w:cs="Times New Roman"/>
        </w:rPr>
        <w:t>.</w:t>
      </w:r>
    </w:p>
    <w:p w14:paraId="46931D59" w14:textId="77777777" w:rsidR="001836B3" w:rsidRDefault="001836B3" w:rsidP="00DE6E29">
      <w:pPr>
        <w:rPr>
          <w:rFonts w:ascii="Times New Roman" w:hAnsi="Times New Roman" w:cs="Times New Roman"/>
          <w:b/>
          <w:i/>
        </w:rPr>
      </w:pPr>
    </w:p>
    <w:p w14:paraId="14D9AE9C" w14:textId="77777777" w:rsidR="0033653F" w:rsidRPr="0033653F" w:rsidRDefault="0033653F" w:rsidP="00DE6E29">
      <w:pPr>
        <w:rPr>
          <w:rFonts w:ascii="Times New Roman" w:hAnsi="Times New Roman" w:cs="Times New Roman"/>
          <w:b/>
          <w:i/>
        </w:rPr>
      </w:pPr>
      <w:r w:rsidRPr="0033653F">
        <w:rPr>
          <w:rFonts w:ascii="Times New Roman" w:hAnsi="Times New Roman" w:cs="Times New Roman"/>
          <w:b/>
          <w:i/>
        </w:rPr>
        <w:t>Intézményi háttér</w:t>
      </w:r>
    </w:p>
    <w:p w14:paraId="7E0C50E3" w14:textId="77777777" w:rsidR="0033653F" w:rsidRDefault="0033653F" w:rsidP="00DE6E29">
      <w:pPr>
        <w:rPr>
          <w:rFonts w:ascii="Times New Roman" w:hAnsi="Times New Roman" w:cs="Times New Roman"/>
        </w:rPr>
      </w:pPr>
    </w:p>
    <w:p w14:paraId="398819D7" w14:textId="77777777" w:rsidR="006B0F9A" w:rsidRPr="006B0F9A" w:rsidRDefault="001218B1" w:rsidP="00DE6E29">
      <w:pPr>
        <w:rPr>
          <w:rFonts w:ascii="Times New Roman" w:hAnsi="Times New Roman" w:cs="Times New Roman"/>
          <w:i/>
        </w:rPr>
      </w:pPr>
      <w:r>
        <w:rPr>
          <w:rFonts w:ascii="Times New Roman" w:hAnsi="Times New Roman" w:cs="Times New Roman"/>
          <w:i/>
        </w:rPr>
        <w:t>Szakigazgatás</w:t>
      </w:r>
    </w:p>
    <w:p w14:paraId="35540CDF" w14:textId="77777777" w:rsidR="006B0F9A" w:rsidRDefault="006B0F9A" w:rsidP="00DE6E29">
      <w:pPr>
        <w:rPr>
          <w:rFonts w:ascii="Times New Roman" w:hAnsi="Times New Roman" w:cs="Times New Roman"/>
        </w:rPr>
      </w:pPr>
    </w:p>
    <w:p w14:paraId="747E9097" w14:textId="77777777" w:rsidR="00B61857" w:rsidRDefault="00B61857" w:rsidP="00B61857">
      <w:pPr>
        <w:jc w:val="both"/>
        <w:rPr>
          <w:rFonts w:ascii="Times New Roman" w:hAnsi="Times New Roman" w:cs="Times New Roman"/>
        </w:rPr>
      </w:pPr>
      <w:r w:rsidRPr="002D4A73">
        <w:rPr>
          <w:rFonts w:ascii="Times New Roman" w:hAnsi="Times New Roman" w:cs="Times New Roman"/>
        </w:rPr>
        <w:t xml:space="preserve">A </w:t>
      </w:r>
      <w:r w:rsidR="002D4A73" w:rsidRPr="002D4A73">
        <w:rPr>
          <w:rFonts w:ascii="Times New Roman" w:hAnsi="Times New Roman" w:cs="Times New Roman"/>
        </w:rPr>
        <w:t>Statútum</w:t>
      </w:r>
      <w:r w:rsidRPr="002D4A73">
        <w:rPr>
          <w:rFonts w:ascii="Times New Roman" w:hAnsi="Times New Roman" w:cs="Times New Roman"/>
        </w:rPr>
        <w:t xml:space="preserve"> rendelet</w:t>
      </w:r>
      <w:r w:rsidRPr="00B61857">
        <w:rPr>
          <w:rFonts w:ascii="Times New Roman" w:hAnsi="Times New Roman" w:cs="Times New Roman"/>
        </w:rPr>
        <w:t xml:space="preserve"> szerint a Kormány halgazdálkodásért felelős tagja a</w:t>
      </w:r>
      <w:r>
        <w:rPr>
          <w:rFonts w:ascii="Times New Roman" w:hAnsi="Times New Roman" w:cs="Times New Roman"/>
        </w:rPr>
        <w:t>z</w:t>
      </w:r>
      <w:r w:rsidRPr="00B61857">
        <w:rPr>
          <w:rFonts w:ascii="Times New Roman" w:hAnsi="Times New Roman" w:cs="Times New Roman"/>
        </w:rPr>
        <w:t xml:space="preserve"> </w:t>
      </w:r>
      <w:r w:rsidRPr="006B0F9A">
        <w:rPr>
          <w:rFonts w:ascii="Times New Roman" w:hAnsi="Times New Roman" w:cs="Times New Roman"/>
          <w:b/>
        </w:rPr>
        <w:t>agrárminiszter</w:t>
      </w:r>
      <w:r w:rsidRPr="00B61857">
        <w:rPr>
          <w:rFonts w:ascii="Times New Roman" w:hAnsi="Times New Roman" w:cs="Times New Roman"/>
        </w:rPr>
        <w:t xml:space="preserve">, aki a halgazdálkodásért való felelőssége keretében előkészíti a halak és más hasznos víziállatok védelmére, fenntartásuk, hasznosításuk szabályaira, a halgazdálkodás feltételeire, a halőrzésre, a horgászatra és a halászatra, valamint a halgazdálkodással összefüggő állami bevételek felhasználására vonatkozó jogszabályokat. </w:t>
      </w:r>
      <w:r w:rsidR="00210ADC">
        <w:rPr>
          <w:rFonts w:ascii="Times New Roman" w:hAnsi="Times New Roman" w:cs="Times New Roman"/>
        </w:rPr>
        <w:t>A</w:t>
      </w:r>
      <w:r>
        <w:rPr>
          <w:rFonts w:ascii="Times New Roman" w:hAnsi="Times New Roman" w:cs="Times New Roman"/>
        </w:rPr>
        <w:t>z</w:t>
      </w:r>
      <w:r w:rsidRPr="00B61857">
        <w:rPr>
          <w:rFonts w:ascii="Times New Roman" w:hAnsi="Times New Roman" w:cs="Times New Roman"/>
        </w:rPr>
        <w:t xml:space="preserve"> </w:t>
      </w:r>
      <w:r>
        <w:rPr>
          <w:rFonts w:ascii="Times New Roman" w:hAnsi="Times New Roman" w:cs="Times New Roman"/>
        </w:rPr>
        <w:t>agrár</w:t>
      </w:r>
      <w:r w:rsidRPr="00B61857">
        <w:rPr>
          <w:rFonts w:ascii="Times New Roman" w:hAnsi="Times New Roman" w:cs="Times New Roman"/>
        </w:rPr>
        <w:t xml:space="preserve">miniszter irányítja a </w:t>
      </w:r>
      <w:r>
        <w:rPr>
          <w:rFonts w:ascii="Times New Roman" w:hAnsi="Times New Roman" w:cs="Times New Roman"/>
        </w:rPr>
        <w:t xml:space="preserve">halgazdálkodási szakigazgatást, </w:t>
      </w:r>
      <w:r w:rsidRPr="00B61857">
        <w:rPr>
          <w:rFonts w:ascii="Times New Roman" w:hAnsi="Times New Roman" w:cs="Times New Roman"/>
        </w:rPr>
        <w:t>a halgazdálkodási hatóság útján felügyeli a halgazdálko</w:t>
      </w:r>
      <w:r>
        <w:rPr>
          <w:rFonts w:ascii="Times New Roman" w:hAnsi="Times New Roman" w:cs="Times New Roman"/>
        </w:rPr>
        <w:t xml:space="preserve">dási tevékenységek folytatását, </w:t>
      </w:r>
      <w:r w:rsidRPr="00B61857">
        <w:rPr>
          <w:rFonts w:ascii="Times New Roman" w:hAnsi="Times New Roman" w:cs="Times New Roman"/>
        </w:rPr>
        <w:t xml:space="preserve">ellátja az államot megillető halgazdálkodási jogok pályáztatásával kapcsolatos feladatokat, </w:t>
      </w:r>
      <w:r>
        <w:rPr>
          <w:rFonts w:ascii="Times New Roman" w:hAnsi="Times New Roman" w:cs="Times New Roman"/>
        </w:rPr>
        <w:t xml:space="preserve">valamint </w:t>
      </w:r>
      <w:r w:rsidRPr="00B61857">
        <w:rPr>
          <w:rFonts w:ascii="Times New Roman" w:hAnsi="Times New Roman" w:cs="Times New Roman"/>
        </w:rPr>
        <w:t>ellenőrzi a halgazdálkodási jog átengedésére irányuló szerződések betartását</w:t>
      </w:r>
      <w:r>
        <w:rPr>
          <w:rFonts w:ascii="Times New Roman" w:hAnsi="Times New Roman" w:cs="Times New Roman"/>
        </w:rPr>
        <w:t>.</w:t>
      </w:r>
      <w:r w:rsidRPr="00B61857">
        <w:rPr>
          <w:rFonts w:ascii="Times New Roman" w:hAnsi="Times New Roman" w:cs="Times New Roman"/>
        </w:rPr>
        <w:t xml:space="preserve"> </w:t>
      </w:r>
      <w:r w:rsidR="00210ADC" w:rsidRPr="00B61857">
        <w:rPr>
          <w:rFonts w:ascii="Times New Roman" w:hAnsi="Times New Roman" w:cs="Times New Roman"/>
        </w:rPr>
        <w:t>Emellett</w:t>
      </w:r>
      <w:r w:rsidR="00210ADC">
        <w:rPr>
          <w:rFonts w:ascii="Times New Roman" w:hAnsi="Times New Roman" w:cs="Times New Roman"/>
        </w:rPr>
        <w:t xml:space="preserve"> </w:t>
      </w:r>
      <w:r w:rsidR="00210ADC" w:rsidRPr="00210ADC">
        <w:rPr>
          <w:rFonts w:ascii="Times New Roman" w:hAnsi="Times New Roman" w:cs="Times New Roman"/>
        </w:rPr>
        <w:t xml:space="preserve">az agrár-vidékfejlesztésért való felelőssége keretében </w:t>
      </w:r>
      <w:r w:rsidR="00210ADC">
        <w:rPr>
          <w:rFonts w:ascii="Times New Roman" w:hAnsi="Times New Roman" w:cs="Times New Roman"/>
        </w:rPr>
        <w:t>az agrár</w:t>
      </w:r>
      <w:r w:rsidR="00210ADC" w:rsidRPr="00B61857">
        <w:rPr>
          <w:rFonts w:ascii="Times New Roman" w:hAnsi="Times New Roman" w:cs="Times New Roman"/>
        </w:rPr>
        <w:t>miniszter</w:t>
      </w:r>
      <w:r w:rsidR="00210ADC">
        <w:rPr>
          <w:rFonts w:ascii="Times New Roman" w:hAnsi="Times New Roman" w:cs="Times New Roman"/>
        </w:rPr>
        <w:t xml:space="preserve"> </w:t>
      </w:r>
      <w:r w:rsidR="00210ADC" w:rsidRPr="00210ADC">
        <w:rPr>
          <w:rFonts w:ascii="Times New Roman" w:hAnsi="Times New Roman" w:cs="Times New Roman"/>
        </w:rPr>
        <w:t>látja</w:t>
      </w:r>
      <w:r w:rsidR="00210ADC">
        <w:rPr>
          <w:rFonts w:ascii="Times New Roman" w:hAnsi="Times New Roman" w:cs="Times New Roman"/>
        </w:rPr>
        <w:t xml:space="preserve"> el a</w:t>
      </w:r>
      <w:r w:rsidR="00210ADC" w:rsidRPr="00210ADC">
        <w:rPr>
          <w:rFonts w:ascii="Times New Roman" w:hAnsi="Times New Roman" w:cs="Times New Roman"/>
        </w:rPr>
        <w:t xml:space="preserve"> </w:t>
      </w:r>
      <w:r w:rsidR="00210ADC">
        <w:rPr>
          <w:rFonts w:ascii="Times New Roman" w:hAnsi="Times New Roman" w:cs="Times New Roman"/>
        </w:rPr>
        <w:t>KHP-vel</w:t>
      </w:r>
      <w:r w:rsidR="00210ADC" w:rsidRPr="00210ADC">
        <w:rPr>
          <w:rFonts w:ascii="Times New Roman" w:hAnsi="Times New Roman" w:cs="Times New Roman"/>
        </w:rPr>
        <w:t xml:space="preserve"> kapcsolatos szakpolitikai feladatokat</w:t>
      </w:r>
      <w:r w:rsidR="00210ADC">
        <w:rPr>
          <w:rFonts w:ascii="Times New Roman" w:hAnsi="Times New Roman" w:cs="Times New Roman"/>
        </w:rPr>
        <w:t xml:space="preserve"> is, így felelős </w:t>
      </w:r>
      <w:r w:rsidR="00210ADC" w:rsidRPr="00210ADC">
        <w:rPr>
          <w:rFonts w:ascii="Times New Roman" w:hAnsi="Times New Roman" w:cs="Times New Roman"/>
        </w:rPr>
        <w:t>a programdokumentumok elkészítésé</w:t>
      </w:r>
      <w:r w:rsidR="00210ADC">
        <w:rPr>
          <w:rFonts w:ascii="Times New Roman" w:hAnsi="Times New Roman" w:cs="Times New Roman"/>
        </w:rPr>
        <w:t>ér</w:t>
      </w:r>
      <w:r w:rsidR="00210ADC" w:rsidRPr="00210ADC">
        <w:rPr>
          <w:rFonts w:ascii="Times New Roman" w:hAnsi="Times New Roman" w:cs="Times New Roman"/>
        </w:rPr>
        <w:t>t</w:t>
      </w:r>
      <w:r w:rsidR="00210ADC">
        <w:rPr>
          <w:rFonts w:ascii="Times New Roman" w:hAnsi="Times New Roman" w:cs="Times New Roman"/>
        </w:rPr>
        <w:t xml:space="preserve">, az </w:t>
      </w:r>
      <w:r w:rsidR="00BA11EC">
        <w:rPr>
          <w:rFonts w:ascii="Times New Roman" w:hAnsi="Times New Roman" w:cs="Times New Roman"/>
        </w:rPr>
        <w:t>Európai Tengerügyi és Halászati Alap (</w:t>
      </w:r>
      <w:r w:rsidR="00210ADC">
        <w:rPr>
          <w:rFonts w:ascii="Times New Roman" w:hAnsi="Times New Roman" w:cs="Times New Roman"/>
        </w:rPr>
        <w:t>ETHA</w:t>
      </w:r>
      <w:r w:rsidR="00BA11EC">
        <w:rPr>
          <w:rFonts w:ascii="Times New Roman" w:hAnsi="Times New Roman" w:cs="Times New Roman"/>
        </w:rPr>
        <w:t xml:space="preserve">) és az Európai Tengerügyi, Halászati és </w:t>
      </w:r>
      <w:proofErr w:type="spellStart"/>
      <w:r w:rsidR="00BA11EC">
        <w:rPr>
          <w:rFonts w:ascii="Times New Roman" w:hAnsi="Times New Roman" w:cs="Times New Roman"/>
        </w:rPr>
        <w:t>Akvakultúra</w:t>
      </w:r>
      <w:proofErr w:type="spellEnd"/>
      <w:r w:rsidR="00BA11EC">
        <w:rPr>
          <w:rFonts w:ascii="Times New Roman" w:hAnsi="Times New Roman" w:cs="Times New Roman"/>
        </w:rPr>
        <w:t xml:space="preserve"> Alap (ETHAA)</w:t>
      </w:r>
      <w:r w:rsidR="00BA11EC">
        <w:rPr>
          <w:rStyle w:val="Lbjegyzet-hivatkozs"/>
          <w:rFonts w:ascii="Times New Roman" w:hAnsi="Times New Roman" w:cs="Times New Roman"/>
        </w:rPr>
        <w:footnoteReference w:id="3"/>
      </w:r>
      <w:r w:rsidR="00BA11EC">
        <w:rPr>
          <w:rFonts w:ascii="Times New Roman" w:hAnsi="Times New Roman" w:cs="Times New Roman"/>
        </w:rPr>
        <w:t xml:space="preserve"> </w:t>
      </w:r>
      <w:r w:rsidR="00210ADC" w:rsidRPr="00210ADC">
        <w:rPr>
          <w:rFonts w:ascii="Times New Roman" w:hAnsi="Times New Roman" w:cs="Times New Roman"/>
        </w:rPr>
        <w:t>forrás</w:t>
      </w:r>
      <w:r w:rsidR="00BA11EC">
        <w:rPr>
          <w:rFonts w:ascii="Times New Roman" w:hAnsi="Times New Roman" w:cs="Times New Roman"/>
        </w:rPr>
        <w:t>aina</w:t>
      </w:r>
      <w:r w:rsidR="00210ADC" w:rsidRPr="00210ADC">
        <w:rPr>
          <w:rFonts w:ascii="Times New Roman" w:hAnsi="Times New Roman" w:cs="Times New Roman"/>
        </w:rPr>
        <w:t>k tervezésével és felhasználásával kapcsolatos kormányzati döntések előkészítésé</w:t>
      </w:r>
      <w:r w:rsidR="00210ADC">
        <w:rPr>
          <w:rFonts w:ascii="Times New Roman" w:hAnsi="Times New Roman" w:cs="Times New Roman"/>
        </w:rPr>
        <w:t>ér</w:t>
      </w:r>
      <w:r w:rsidR="00210ADC" w:rsidRPr="00210ADC">
        <w:rPr>
          <w:rFonts w:ascii="Times New Roman" w:hAnsi="Times New Roman" w:cs="Times New Roman"/>
        </w:rPr>
        <w:t xml:space="preserve">t, </w:t>
      </w:r>
      <w:r w:rsidR="00385E1F">
        <w:rPr>
          <w:rFonts w:ascii="Times New Roman" w:hAnsi="Times New Roman" w:cs="Times New Roman"/>
        </w:rPr>
        <w:t xml:space="preserve">az ETHA irányító hatósági faladatainak ellátásáért, </w:t>
      </w:r>
      <w:r w:rsidR="00210ADC" w:rsidRPr="00210ADC">
        <w:rPr>
          <w:rFonts w:ascii="Times New Roman" w:hAnsi="Times New Roman" w:cs="Times New Roman"/>
        </w:rPr>
        <w:t>a kapcsolódó kormányzati feladatok koordinálásá</w:t>
      </w:r>
      <w:r w:rsidR="00210ADC">
        <w:rPr>
          <w:rFonts w:ascii="Times New Roman" w:hAnsi="Times New Roman" w:cs="Times New Roman"/>
        </w:rPr>
        <w:t xml:space="preserve">ért, </w:t>
      </w:r>
      <w:r w:rsidR="00210ADC" w:rsidRPr="00210ADC">
        <w:rPr>
          <w:rFonts w:ascii="Times New Roman" w:hAnsi="Times New Roman" w:cs="Times New Roman"/>
        </w:rPr>
        <w:t>a szükséges jogszabályok és pályázati felhívások elkészítésé</w:t>
      </w:r>
      <w:r w:rsidR="00210ADC">
        <w:rPr>
          <w:rFonts w:ascii="Times New Roman" w:hAnsi="Times New Roman" w:cs="Times New Roman"/>
        </w:rPr>
        <w:t>ér</w:t>
      </w:r>
      <w:r w:rsidR="00210ADC" w:rsidRPr="00210ADC">
        <w:rPr>
          <w:rFonts w:ascii="Times New Roman" w:hAnsi="Times New Roman" w:cs="Times New Roman"/>
        </w:rPr>
        <w:t xml:space="preserve">t, </w:t>
      </w:r>
      <w:r w:rsidR="00210ADC">
        <w:rPr>
          <w:rFonts w:ascii="Times New Roman" w:hAnsi="Times New Roman" w:cs="Times New Roman"/>
        </w:rPr>
        <w:t xml:space="preserve">a </w:t>
      </w:r>
      <w:r w:rsidR="00210ADC" w:rsidRPr="00210ADC">
        <w:rPr>
          <w:rFonts w:ascii="Times New Roman" w:hAnsi="Times New Roman" w:cs="Times New Roman"/>
        </w:rPr>
        <w:t>források felhasználásának nyomon követésé</w:t>
      </w:r>
      <w:r w:rsidR="00210ADC">
        <w:rPr>
          <w:rFonts w:ascii="Times New Roman" w:hAnsi="Times New Roman" w:cs="Times New Roman"/>
        </w:rPr>
        <w:t>ér</w:t>
      </w:r>
      <w:r w:rsidR="00210ADC" w:rsidRPr="00210ADC">
        <w:rPr>
          <w:rFonts w:ascii="Times New Roman" w:hAnsi="Times New Roman" w:cs="Times New Roman"/>
        </w:rPr>
        <w:t>t, a végrehajtásban részt vevő intézményi keretek kialakításá</w:t>
      </w:r>
      <w:r w:rsidR="00210ADC">
        <w:rPr>
          <w:rFonts w:ascii="Times New Roman" w:hAnsi="Times New Roman" w:cs="Times New Roman"/>
        </w:rPr>
        <w:t>ér</w:t>
      </w:r>
      <w:r w:rsidR="00210ADC" w:rsidRPr="00210ADC">
        <w:rPr>
          <w:rFonts w:ascii="Times New Roman" w:hAnsi="Times New Roman" w:cs="Times New Roman"/>
        </w:rPr>
        <w:t xml:space="preserve">t, </w:t>
      </w:r>
      <w:r w:rsidR="00684E7D">
        <w:rPr>
          <w:rFonts w:ascii="Times New Roman" w:hAnsi="Times New Roman" w:cs="Times New Roman"/>
        </w:rPr>
        <w:t xml:space="preserve">valamint </w:t>
      </w:r>
      <w:r w:rsidR="00210ADC" w:rsidRPr="00210ADC">
        <w:rPr>
          <w:rFonts w:ascii="Times New Roman" w:hAnsi="Times New Roman" w:cs="Times New Roman"/>
        </w:rPr>
        <w:t>az abban részt vevő szervezetek munkájának felügyeleté</w:t>
      </w:r>
      <w:r w:rsidR="00210ADC">
        <w:rPr>
          <w:rFonts w:ascii="Times New Roman" w:hAnsi="Times New Roman" w:cs="Times New Roman"/>
        </w:rPr>
        <w:t>ér</w:t>
      </w:r>
      <w:r w:rsidR="00210ADC" w:rsidRPr="00210ADC">
        <w:rPr>
          <w:rFonts w:ascii="Times New Roman" w:hAnsi="Times New Roman" w:cs="Times New Roman"/>
        </w:rPr>
        <w:t>t, irányításá</w:t>
      </w:r>
      <w:r w:rsidR="00684E7D">
        <w:rPr>
          <w:rFonts w:ascii="Times New Roman" w:hAnsi="Times New Roman" w:cs="Times New Roman"/>
        </w:rPr>
        <w:t xml:space="preserve">ért. </w:t>
      </w:r>
      <w:r w:rsidR="0018674D">
        <w:rPr>
          <w:rFonts w:ascii="Times New Roman" w:hAnsi="Times New Roman" w:cs="Times New Roman"/>
        </w:rPr>
        <w:t>A</w:t>
      </w:r>
      <w:r w:rsidR="00684E7D" w:rsidRPr="00684E7D">
        <w:rPr>
          <w:rFonts w:ascii="Times New Roman" w:hAnsi="Times New Roman" w:cs="Times New Roman"/>
        </w:rPr>
        <w:t>z agrárpolitikáért való felelőssége keretében</w:t>
      </w:r>
      <w:r w:rsidR="00684E7D">
        <w:rPr>
          <w:rFonts w:ascii="Times New Roman" w:hAnsi="Times New Roman" w:cs="Times New Roman"/>
        </w:rPr>
        <w:t xml:space="preserve"> az agrárminiszter</w:t>
      </w:r>
      <w:r w:rsidRPr="00B61857">
        <w:rPr>
          <w:rFonts w:ascii="Times New Roman" w:hAnsi="Times New Roman" w:cs="Times New Roman"/>
        </w:rPr>
        <w:t xml:space="preserve"> felel a </w:t>
      </w:r>
      <w:r w:rsidR="00684E7D">
        <w:rPr>
          <w:rFonts w:ascii="Times New Roman" w:hAnsi="Times New Roman" w:cs="Times New Roman"/>
        </w:rPr>
        <w:t xml:space="preserve">termelésben alkalmazható fajtákra, a </w:t>
      </w:r>
      <w:r w:rsidRPr="00B61857">
        <w:rPr>
          <w:rFonts w:ascii="Times New Roman" w:hAnsi="Times New Roman" w:cs="Times New Roman"/>
        </w:rPr>
        <w:t>tenyésztés</w:t>
      </w:r>
      <w:r w:rsidR="00684E7D">
        <w:rPr>
          <w:rFonts w:ascii="Times New Roman" w:hAnsi="Times New Roman" w:cs="Times New Roman"/>
        </w:rPr>
        <w:t>re és a termelők szerveződésére vonatkozó jogszabályok előkészítéséért</w:t>
      </w:r>
      <w:r w:rsidR="00823E88">
        <w:rPr>
          <w:rFonts w:ascii="Times New Roman" w:hAnsi="Times New Roman" w:cs="Times New Roman"/>
        </w:rPr>
        <w:t>, a termelői és szakmaközi szervezetek elismerésével,</w:t>
      </w:r>
      <w:r w:rsidRPr="00B61857">
        <w:rPr>
          <w:rFonts w:ascii="Times New Roman" w:hAnsi="Times New Roman" w:cs="Times New Roman"/>
        </w:rPr>
        <w:t xml:space="preserve"> </w:t>
      </w:r>
      <w:r w:rsidR="00823E88">
        <w:rPr>
          <w:rFonts w:ascii="Times New Roman" w:hAnsi="Times New Roman" w:cs="Times New Roman"/>
        </w:rPr>
        <w:t>a mezőgazdasági genetikai erőforrásokkal, az agrár-KFI koordinációjával és az agrárszakképzéssel kapcsolatos feladatok ellátásáért</w:t>
      </w:r>
      <w:r w:rsidRPr="00B61857">
        <w:rPr>
          <w:rFonts w:ascii="Times New Roman" w:hAnsi="Times New Roman" w:cs="Times New Roman"/>
        </w:rPr>
        <w:t xml:space="preserve">. </w:t>
      </w:r>
      <w:r w:rsidR="0018674D">
        <w:rPr>
          <w:rFonts w:ascii="Times New Roman" w:hAnsi="Times New Roman" w:cs="Times New Roman"/>
        </w:rPr>
        <w:t xml:space="preserve">Végül az élelmiszerlánc-felügyeletért való felelőssége keretében az agrárminiszter felel </w:t>
      </w:r>
      <w:r w:rsidR="00E06281" w:rsidRPr="00E06281">
        <w:rPr>
          <w:rFonts w:ascii="Times New Roman" w:hAnsi="Times New Roman" w:cs="Times New Roman"/>
        </w:rPr>
        <w:t>az állatok tartására, tenyésztésére, szaporítására, forgalomba hozatalára, kereskedelmére, kezelésének szabályaira, az állatállományok állategészségügyi védelmére, a</w:t>
      </w:r>
      <w:r w:rsidR="00E06281">
        <w:rPr>
          <w:rFonts w:ascii="Times New Roman" w:hAnsi="Times New Roman" w:cs="Times New Roman"/>
        </w:rPr>
        <w:t>z</w:t>
      </w:r>
      <w:r w:rsidR="00E06281" w:rsidRPr="00E06281">
        <w:rPr>
          <w:rFonts w:ascii="Times New Roman" w:hAnsi="Times New Roman" w:cs="Times New Roman"/>
        </w:rPr>
        <w:t xml:space="preserve"> állatbetegségek megelőzésére, az állatgyógyászati termékek előállítására, törzskönyvezésére, forgalomba hozatalára, forgalmazására és felhasználására, az állati eredetű termékek és melléktermékek kezelésére, az állatok védelmére és kíméletére, az élelmiszer-biztonsági és élelmiszer-higiéniai követelményekre, a takarmányok előállí</w:t>
      </w:r>
      <w:r w:rsidR="00E06281">
        <w:rPr>
          <w:rFonts w:ascii="Times New Roman" w:hAnsi="Times New Roman" w:cs="Times New Roman"/>
        </w:rPr>
        <w:t>tására, forgalomba hozatalára,</w:t>
      </w:r>
      <w:r w:rsidR="00E06281" w:rsidRPr="00E06281">
        <w:rPr>
          <w:rFonts w:ascii="Times New Roman" w:hAnsi="Times New Roman" w:cs="Times New Roman"/>
        </w:rPr>
        <w:t xml:space="preserve"> felhasználására, ellenőrzésére és vizsgálatára, az ökológiai és integrált gazdálkodásra</w:t>
      </w:r>
      <w:r w:rsidR="00E06281">
        <w:rPr>
          <w:rFonts w:ascii="Times New Roman" w:hAnsi="Times New Roman" w:cs="Times New Roman"/>
        </w:rPr>
        <w:t xml:space="preserve">, </w:t>
      </w:r>
      <w:r w:rsidR="00E06281" w:rsidRPr="00E06281">
        <w:rPr>
          <w:rFonts w:ascii="Times New Roman" w:hAnsi="Times New Roman" w:cs="Times New Roman"/>
        </w:rPr>
        <w:t xml:space="preserve">valamint az </w:t>
      </w:r>
      <w:r w:rsidR="00E06281">
        <w:rPr>
          <w:rFonts w:ascii="Times New Roman" w:hAnsi="Times New Roman" w:cs="Times New Roman"/>
        </w:rPr>
        <w:t>ezekhez</w:t>
      </w:r>
      <w:r w:rsidR="00E06281" w:rsidRPr="00E06281">
        <w:rPr>
          <w:rFonts w:ascii="Times New Roman" w:hAnsi="Times New Roman" w:cs="Times New Roman"/>
        </w:rPr>
        <w:t xml:space="preserve"> </w:t>
      </w:r>
      <w:r w:rsidR="00E06281" w:rsidRPr="00E06281">
        <w:rPr>
          <w:rFonts w:ascii="Times New Roman" w:hAnsi="Times New Roman" w:cs="Times New Roman"/>
        </w:rPr>
        <w:lastRenderedPageBreak/>
        <w:t>kapcsolódó hatósági feladatokra</w:t>
      </w:r>
      <w:r w:rsidR="00E06281">
        <w:rPr>
          <w:rFonts w:ascii="Times New Roman" w:hAnsi="Times New Roman" w:cs="Times New Roman"/>
        </w:rPr>
        <w:t xml:space="preserve"> vonatkozó jogszabályok előkészítéséért, </w:t>
      </w:r>
      <w:r w:rsidR="00E06281" w:rsidRPr="00E06281">
        <w:rPr>
          <w:rFonts w:ascii="Times New Roman" w:hAnsi="Times New Roman" w:cs="Times New Roman"/>
        </w:rPr>
        <w:t>az élelmiszerlánc-felügye</w:t>
      </w:r>
      <w:r w:rsidR="00E06281">
        <w:rPr>
          <w:rFonts w:ascii="Times New Roman" w:hAnsi="Times New Roman" w:cs="Times New Roman"/>
        </w:rPr>
        <w:t>leti szervek intézményrendszerének kialakításáért és működtetéséért.</w:t>
      </w:r>
      <w:r w:rsidR="0018674D">
        <w:rPr>
          <w:rFonts w:ascii="Times New Roman" w:hAnsi="Times New Roman" w:cs="Times New Roman"/>
        </w:rPr>
        <w:t xml:space="preserve"> </w:t>
      </w:r>
    </w:p>
    <w:p w14:paraId="367DD8EF" w14:textId="77777777" w:rsidR="00B61857" w:rsidRDefault="00B61857" w:rsidP="00B61857">
      <w:pPr>
        <w:rPr>
          <w:rFonts w:ascii="Times New Roman" w:hAnsi="Times New Roman" w:cs="Times New Roman"/>
        </w:rPr>
      </w:pPr>
    </w:p>
    <w:p w14:paraId="14F807D8" w14:textId="77777777" w:rsidR="00241FCA" w:rsidRDefault="00385E1F" w:rsidP="00241FCA">
      <w:pPr>
        <w:jc w:val="both"/>
        <w:rPr>
          <w:rFonts w:ascii="Times New Roman" w:hAnsi="Times New Roman" w:cs="Times New Roman"/>
        </w:rPr>
      </w:pPr>
      <w:r>
        <w:rPr>
          <w:rFonts w:ascii="Times New Roman" w:hAnsi="Times New Roman" w:cs="Times New Roman"/>
        </w:rPr>
        <w:t>Az AM struktúráján belül</w:t>
      </w:r>
      <w:r w:rsidR="003C0FA7">
        <w:rPr>
          <w:rFonts w:ascii="Times New Roman" w:hAnsi="Times New Roman" w:cs="Times New Roman"/>
        </w:rPr>
        <w:t xml:space="preserve"> a halgazdálkodással kapcsolatos feladatok </w:t>
      </w:r>
      <w:r w:rsidR="00642E73">
        <w:rPr>
          <w:rFonts w:ascii="Times New Roman" w:hAnsi="Times New Roman" w:cs="Times New Roman"/>
        </w:rPr>
        <w:t>elsődlegesen</w:t>
      </w:r>
      <w:r w:rsidR="003C0FA7">
        <w:rPr>
          <w:rFonts w:ascii="Times New Roman" w:hAnsi="Times New Roman" w:cs="Times New Roman"/>
        </w:rPr>
        <w:t xml:space="preserve"> </w:t>
      </w:r>
      <w:r w:rsidR="00642E73">
        <w:rPr>
          <w:rFonts w:ascii="Times New Roman" w:hAnsi="Times New Roman" w:cs="Times New Roman"/>
        </w:rPr>
        <w:t xml:space="preserve">az </w:t>
      </w:r>
      <w:r w:rsidR="00642E73" w:rsidRPr="0041565C">
        <w:rPr>
          <w:rFonts w:ascii="Times New Roman" w:hAnsi="Times New Roman" w:cs="Times New Roman"/>
          <w:b/>
        </w:rPr>
        <w:t>Erdőkért és Földügyekért Felelős Államtitkársághoz</w:t>
      </w:r>
      <w:r w:rsidR="00642E73">
        <w:rPr>
          <w:rFonts w:ascii="Times New Roman" w:hAnsi="Times New Roman" w:cs="Times New Roman"/>
        </w:rPr>
        <w:t xml:space="preserve"> </w:t>
      </w:r>
      <w:r w:rsidR="00EC736B">
        <w:rPr>
          <w:rFonts w:ascii="Times New Roman" w:hAnsi="Times New Roman" w:cs="Times New Roman"/>
        </w:rPr>
        <w:t xml:space="preserve">(a továbbiakban: EFÖÁT) </w:t>
      </w:r>
      <w:r w:rsidR="00642E73">
        <w:rPr>
          <w:rFonts w:ascii="Times New Roman" w:hAnsi="Times New Roman" w:cs="Times New Roman"/>
        </w:rPr>
        <w:t>tartoznak. Így ez az államtitkárság (illetve ennek Halgazdálkodási Főosztálya) felelős a</w:t>
      </w:r>
      <w:r w:rsidR="00642E73" w:rsidRPr="00B61857">
        <w:rPr>
          <w:rFonts w:ascii="Times New Roman" w:hAnsi="Times New Roman" w:cs="Times New Roman"/>
        </w:rPr>
        <w:t xml:space="preserve"> </w:t>
      </w:r>
      <w:r w:rsidR="00642E73">
        <w:rPr>
          <w:rFonts w:ascii="Times New Roman" w:hAnsi="Times New Roman" w:cs="Times New Roman"/>
        </w:rPr>
        <w:t>KHP</w:t>
      </w:r>
      <w:r w:rsidR="00642E73" w:rsidRPr="00B61857">
        <w:rPr>
          <w:rFonts w:ascii="Times New Roman" w:hAnsi="Times New Roman" w:cs="Times New Roman"/>
        </w:rPr>
        <w:t xml:space="preserve"> megvalósítását biztosító közösségi joganyagok hazai jogrendbe illesztéséért, </w:t>
      </w:r>
      <w:r w:rsidR="003E0D1A" w:rsidRPr="00B61857">
        <w:rPr>
          <w:rFonts w:ascii="Times New Roman" w:hAnsi="Times New Roman" w:cs="Times New Roman"/>
        </w:rPr>
        <w:t>a közvetlenül alkalmazandó közösségi jog hazai alkalmazásának biztosításáért</w:t>
      </w:r>
      <w:r w:rsidR="00241FCA">
        <w:rPr>
          <w:rFonts w:ascii="Times New Roman" w:hAnsi="Times New Roman" w:cs="Times New Roman"/>
        </w:rPr>
        <w:t>, valamint</w:t>
      </w:r>
      <w:r w:rsidR="003E0D1A" w:rsidRPr="00B61857">
        <w:rPr>
          <w:rFonts w:ascii="Times New Roman" w:hAnsi="Times New Roman" w:cs="Times New Roman"/>
        </w:rPr>
        <w:t xml:space="preserve"> </w:t>
      </w:r>
      <w:r w:rsidR="003E0D1A">
        <w:rPr>
          <w:rFonts w:ascii="Times New Roman" w:hAnsi="Times New Roman" w:cs="Times New Roman"/>
        </w:rPr>
        <w:t xml:space="preserve">a halgazdálkodási, </w:t>
      </w:r>
      <w:r w:rsidR="003E0D1A" w:rsidRPr="003E0D1A">
        <w:rPr>
          <w:rFonts w:ascii="Times New Roman" w:hAnsi="Times New Roman" w:cs="Times New Roman"/>
        </w:rPr>
        <w:t xml:space="preserve">halvédelmi, horgászati, </w:t>
      </w:r>
      <w:r w:rsidR="003E0D1A">
        <w:rPr>
          <w:rFonts w:ascii="Times New Roman" w:hAnsi="Times New Roman" w:cs="Times New Roman"/>
        </w:rPr>
        <w:t>haltermelési</w:t>
      </w:r>
      <w:r w:rsidR="003E0D1A" w:rsidRPr="003E0D1A">
        <w:rPr>
          <w:rFonts w:ascii="Times New Roman" w:hAnsi="Times New Roman" w:cs="Times New Roman"/>
        </w:rPr>
        <w:t xml:space="preserve"> </w:t>
      </w:r>
      <w:r w:rsidR="003E0D1A">
        <w:rPr>
          <w:rFonts w:ascii="Times New Roman" w:hAnsi="Times New Roman" w:cs="Times New Roman"/>
        </w:rPr>
        <w:t>és</w:t>
      </w:r>
      <w:r w:rsidR="003E0D1A" w:rsidRPr="003E0D1A">
        <w:rPr>
          <w:rFonts w:ascii="Times New Roman" w:hAnsi="Times New Roman" w:cs="Times New Roman"/>
        </w:rPr>
        <w:t xml:space="preserve"> </w:t>
      </w:r>
      <w:r w:rsidR="003E0D1A">
        <w:rPr>
          <w:rFonts w:ascii="Times New Roman" w:hAnsi="Times New Roman" w:cs="Times New Roman"/>
        </w:rPr>
        <w:t xml:space="preserve">a halászati őrzéssel kapcsolatos </w:t>
      </w:r>
      <w:r w:rsidR="003E0D1A" w:rsidRPr="003E0D1A">
        <w:rPr>
          <w:rFonts w:ascii="Times New Roman" w:hAnsi="Times New Roman" w:cs="Times New Roman"/>
        </w:rPr>
        <w:t>jogterület szabályozásáért</w:t>
      </w:r>
      <w:r w:rsidR="003E0D1A">
        <w:rPr>
          <w:rFonts w:ascii="Times New Roman" w:hAnsi="Times New Roman" w:cs="Times New Roman"/>
        </w:rPr>
        <w:t xml:space="preserve">. </w:t>
      </w:r>
      <w:r w:rsidR="00EC736B">
        <w:rPr>
          <w:rFonts w:ascii="Times New Roman" w:hAnsi="Times New Roman" w:cs="Times New Roman"/>
        </w:rPr>
        <w:t>A</w:t>
      </w:r>
      <w:r w:rsidR="00241FCA">
        <w:rPr>
          <w:rFonts w:ascii="Times New Roman" w:hAnsi="Times New Roman" w:cs="Times New Roman"/>
        </w:rPr>
        <w:t>z</w:t>
      </w:r>
      <w:r w:rsidR="003E0D1A">
        <w:rPr>
          <w:rFonts w:ascii="Times New Roman" w:hAnsi="Times New Roman" w:cs="Times New Roman"/>
        </w:rPr>
        <w:t xml:space="preserve"> </w:t>
      </w:r>
      <w:r w:rsidR="00EC736B">
        <w:rPr>
          <w:rFonts w:ascii="Times New Roman" w:hAnsi="Times New Roman" w:cs="Times New Roman"/>
        </w:rPr>
        <w:t>EFÖÁT</w:t>
      </w:r>
      <w:r w:rsidR="003E0D1A">
        <w:rPr>
          <w:rFonts w:ascii="Times New Roman" w:hAnsi="Times New Roman" w:cs="Times New Roman"/>
        </w:rPr>
        <w:t xml:space="preserve"> felelős</w:t>
      </w:r>
      <w:r w:rsidR="003E0D1A" w:rsidRPr="00B61857">
        <w:rPr>
          <w:rFonts w:ascii="Times New Roman" w:hAnsi="Times New Roman" w:cs="Times New Roman"/>
        </w:rPr>
        <w:t xml:space="preserve"> halgazdálkodási témában a nemzetközi kapcsolatokból adódó feladatok teljesítéséért, a nemzetközi szervezetekkel való együttműködés ágazati feladataiért, a halgazdálkodási statisztikák összesítéséért és az azokkal kapcsolatos adatszolg</w:t>
      </w:r>
      <w:r w:rsidR="006241C2">
        <w:rPr>
          <w:rFonts w:ascii="Times New Roman" w:hAnsi="Times New Roman" w:cs="Times New Roman"/>
        </w:rPr>
        <w:t>áltatási feladatok ellátásáért</w:t>
      </w:r>
      <w:r w:rsidR="003E0D1A" w:rsidRPr="00B61857">
        <w:rPr>
          <w:rFonts w:ascii="Times New Roman" w:hAnsi="Times New Roman" w:cs="Times New Roman"/>
        </w:rPr>
        <w:t xml:space="preserve">. </w:t>
      </w:r>
      <w:r w:rsidR="00241FCA">
        <w:rPr>
          <w:rFonts w:ascii="Times New Roman" w:hAnsi="Times New Roman" w:cs="Times New Roman"/>
        </w:rPr>
        <w:t>Felelősségi körébe tartozik</w:t>
      </w:r>
      <w:r w:rsidR="00241FCA" w:rsidRPr="00B61857">
        <w:rPr>
          <w:rFonts w:ascii="Times New Roman" w:hAnsi="Times New Roman" w:cs="Times New Roman"/>
        </w:rPr>
        <w:t xml:space="preserve"> az „Állami halgazdálkodási feladatok támogatása” fejezeti kezelésű előirányzat forrásainak felhasználása, támogatási jogcímeinek kidolgozása, a források halgazdálkodási ágazatba történő visszaforgatása, </w:t>
      </w:r>
      <w:r w:rsidR="00241FCA">
        <w:rPr>
          <w:rFonts w:ascii="Times New Roman" w:hAnsi="Times New Roman" w:cs="Times New Roman"/>
        </w:rPr>
        <w:t>de emellett</w:t>
      </w:r>
      <w:r w:rsidR="00241FCA" w:rsidRPr="00B61857">
        <w:rPr>
          <w:rFonts w:ascii="Times New Roman" w:hAnsi="Times New Roman" w:cs="Times New Roman"/>
        </w:rPr>
        <w:t xml:space="preserve"> </w:t>
      </w:r>
      <w:r w:rsidR="00241FCA">
        <w:rPr>
          <w:rFonts w:ascii="Times New Roman" w:hAnsi="Times New Roman" w:cs="Times New Roman"/>
        </w:rPr>
        <w:t>közreműködik</w:t>
      </w:r>
      <w:r w:rsidR="00241FCA" w:rsidRPr="00B61857">
        <w:rPr>
          <w:rFonts w:ascii="Times New Roman" w:hAnsi="Times New Roman" w:cs="Times New Roman"/>
        </w:rPr>
        <w:t xml:space="preserve"> a minőségi pontytenyésztési programban való részvé</w:t>
      </w:r>
      <w:r w:rsidR="00241FCA">
        <w:rPr>
          <w:rFonts w:ascii="Times New Roman" w:hAnsi="Times New Roman" w:cs="Times New Roman"/>
        </w:rPr>
        <w:t>tel csekély összegű támogatásában is</w:t>
      </w:r>
      <w:r w:rsidR="00241FCA" w:rsidRPr="00B61857">
        <w:rPr>
          <w:rFonts w:ascii="Times New Roman" w:hAnsi="Times New Roman" w:cs="Times New Roman"/>
        </w:rPr>
        <w:t xml:space="preserve">. </w:t>
      </w:r>
      <w:r w:rsidR="00241FCA">
        <w:rPr>
          <w:rFonts w:ascii="Times New Roman" w:hAnsi="Times New Roman" w:cs="Times New Roman"/>
        </w:rPr>
        <w:t>H</w:t>
      </w:r>
      <w:r w:rsidR="00241FCA" w:rsidRPr="00B61857">
        <w:rPr>
          <w:rFonts w:ascii="Times New Roman" w:hAnsi="Times New Roman" w:cs="Times New Roman"/>
        </w:rPr>
        <w:t>algazdálkodási hatósági és nyilvántartási feladatai körében felelős a halgazdálkodási vízterületek különleges rendeltetésűvé nyilvánításá</w:t>
      </w:r>
      <w:r w:rsidR="00241FCA">
        <w:rPr>
          <w:rFonts w:ascii="Times New Roman" w:hAnsi="Times New Roman" w:cs="Times New Roman"/>
        </w:rPr>
        <w:t>nak előkészítéséért,</w:t>
      </w:r>
      <w:r w:rsidR="00241FCA" w:rsidRPr="00B61857">
        <w:rPr>
          <w:rFonts w:ascii="Times New Roman" w:hAnsi="Times New Roman" w:cs="Times New Roman"/>
        </w:rPr>
        <w:t xml:space="preserve"> az elektromo</w:t>
      </w:r>
      <w:r w:rsidR="00241FCA">
        <w:rPr>
          <w:rFonts w:ascii="Times New Roman" w:hAnsi="Times New Roman" w:cs="Times New Roman"/>
        </w:rPr>
        <w:t>s halászgépek nyilvántartásáért,</w:t>
      </w:r>
      <w:r w:rsidR="00241FCA" w:rsidRPr="00B61857">
        <w:rPr>
          <w:rFonts w:ascii="Times New Roman" w:hAnsi="Times New Roman" w:cs="Times New Roman"/>
        </w:rPr>
        <w:t xml:space="preserve"> a miniszter által kiadható halfogási engedélyek</w:t>
      </w:r>
      <w:r w:rsidR="00241FCA">
        <w:rPr>
          <w:rFonts w:ascii="Times New Roman" w:hAnsi="Times New Roman" w:cs="Times New Roman"/>
        </w:rPr>
        <w:t>kel kapcsolatos adminisztrációért</w:t>
      </w:r>
      <w:r w:rsidR="00241FCA" w:rsidRPr="00B61857">
        <w:rPr>
          <w:rFonts w:ascii="Times New Roman" w:hAnsi="Times New Roman" w:cs="Times New Roman"/>
        </w:rPr>
        <w:t>; az államot megillető halgazdálkodási jog haszonbérletére irányuló pályázati felhívások kiírásáért és a beny</w:t>
      </w:r>
      <w:r w:rsidR="001D2913">
        <w:rPr>
          <w:rFonts w:ascii="Times New Roman" w:hAnsi="Times New Roman" w:cs="Times New Roman"/>
        </w:rPr>
        <w:t>újtott pályázatok elbírálásáért, valamint ellátja a</w:t>
      </w:r>
      <w:r w:rsidR="00DD3959">
        <w:rPr>
          <w:rFonts w:ascii="Times New Roman" w:hAnsi="Times New Roman" w:cs="Times New Roman"/>
        </w:rPr>
        <w:t xml:space="preserve"> </w:t>
      </w:r>
      <w:r w:rsidR="00DD3959" w:rsidRPr="00B61857">
        <w:rPr>
          <w:rFonts w:ascii="Times New Roman" w:hAnsi="Times New Roman" w:cs="Times New Roman"/>
        </w:rPr>
        <w:t>Nemzeti Élelmiszerlánc-biztonsági Hivatal</w:t>
      </w:r>
      <w:r w:rsidR="001D2913">
        <w:rPr>
          <w:rFonts w:ascii="Times New Roman" w:hAnsi="Times New Roman" w:cs="Times New Roman"/>
        </w:rPr>
        <w:t xml:space="preserve"> </w:t>
      </w:r>
      <w:r w:rsidR="00DD3959">
        <w:rPr>
          <w:rFonts w:ascii="Times New Roman" w:hAnsi="Times New Roman" w:cs="Times New Roman"/>
        </w:rPr>
        <w:t>(a tovább</w:t>
      </w:r>
      <w:r w:rsidR="005D4E2E">
        <w:rPr>
          <w:rFonts w:ascii="Times New Roman" w:hAnsi="Times New Roman" w:cs="Times New Roman"/>
        </w:rPr>
        <w:t>ia</w:t>
      </w:r>
      <w:r w:rsidR="00DD3959">
        <w:rPr>
          <w:rFonts w:ascii="Times New Roman" w:hAnsi="Times New Roman" w:cs="Times New Roman"/>
        </w:rPr>
        <w:t xml:space="preserve">kban: </w:t>
      </w:r>
      <w:r w:rsidR="0018674D">
        <w:rPr>
          <w:rFonts w:ascii="Times New Roman" w:hAnsi="Times New Roman" w:cs="Times New Roman"/>
        </w:rPr>
        <w:t>NÉBIH</w:t>
      </w:r>
      <w:r w:rsidR="00DD3959">
        <w:rPr>
          <w:rFonts w:ascii="Times New Roman" w:hAnsi="Times New Roman" w:cs="Times New Roman"/>
        </w:rPr>
        <w:t>)</w:t>
      </w:r>
      <w:r w:rsidR="001D2913">
        <w:rPr>
          <w:rFonts w:ascii="Times New Roman" w:hAnsi="Times New Roman" w:cs="Times New Roman"/>
        </w:rPr>
        <w:t xml:space="preserve"> </w:t>
      </w:r>
      <w:r w:rsidR="007D1D89">
        <w:rPr>
          <w:rFonts w:ascii="Times New Roman" w:hAnsi="Times New Roman" w:cs="Times New Roman"/>
        </w:rPr>
        <w:t xml:space="preserve">halgazdálkodási hatósági ügyekkel kapcsolatos </w:t>
      </w:r>
      <w:r w:rsidR="001D2913">
        <w:rPr>
          <w:rFonts w:ascii="Times New Roman" w:hAnsi="Times New Roman" w:cs="Times New Roman"/>
        </w:rPr>
        <w:t xml:space="preserve">szakmai </w:t>
      </w:r>
      <w:r w:rsidR="007D1D89">
        <w:rPr>
          <w:rFonts w:ascii="Times New Roman" w:hAnsi="Times New Roman" w:cs="Times New Roman"/>
        </w:rPr>
        <w:t>irányítását</w:t>
      </w:r>
      <w:r w:rsidR="001D2913">
        <w:rPr>
          <w:rFonts w:ascii="Times New Roman" w:hAnsi="Times New Roman" w:cs="Times New Roman"/>
        </w:rPr>
        <w:t>.</w:t>
      </w:r>
    </w:p>
    <w:p w14:paraId="0A5193BB" w14:textId="77777777" w:rsidR="00241FCA" w:rsidRPr="00B61857" w:rsidRDefault="00241FCA" w:rsidP="00241FCA">
      <w:pPr>
        <w:rPr>
          <w:rFonts w:ascii="Times New Roman" w:hAnsi="Times New Roman" w:cs="Times New Roman"/>
        </w:rPr>
      </w:pPr>
    </w:p>
    <w:p w14:paraId="769D317D" w14:textId="77777777" w:rsidR="00642E73" w:rsidRDefault="00642E73" w:rsidP="00642E73">
      <w:pPr>
        <w:jc w:val="both"/>
        <w:rPr>
          <w:rFonts w:ascii="Times New Roman" w:hAnsi="Times New Roman" w:cs="Times New Roman"/>
        </w:rPr>
      </w:pPr>
      <w:r>
        <w:rPr>
          <w:rFonts w:ascii="Times New Roman" w:hAnsi="Times New Roman" w:cs="Times New Roman"/>
        </w:rPr>
        <w:t xml:space="preserve">Az AM </w:t>
      </w:r>
      <w:r w:rsidRPr="0041565C">
        <w:rPr>
          <w:rFonts w:ascii="Times New Roman" w:hAnsi="Times New Roman" w:cs="Times New Roman"/>
          <w:b/>
        </w:rPr>
        <w:t>Mezőgazdaságért és Vidékfejlesztésért Felelős Államtitkársága</w:t>
      </w:r>
      <w:r>
        <w:rPr>
          <w:rFonts w:ascii="Times New Roman" w:hAnsi="Times New Roman" w:cs="Times New Roman"/>
        </w:rPr>
        <w:t xml:space="preserve"> </w:t>
      </w:r>
      <w:r w:rsidR="00EC736B">
        <w:rPr>
          <w:rFonts w:ascii="Times New Roman" w:hAnsi="Times New Roman" w:cs="Times New Roman"/>
        </w:rPr>
        <w:t xml:space="preserve">(a továbbiakban: MVÁT), </w:t>
      </w:r>
      <w:r>
        <w:rPr>
          <w:rFonts w:ascii="Times New Roman" w:hAnsi="Times New Roman" w:cs="Times New Roman"/>
        </w:rPr>
        <w:t xml:space="preserve">illetve </w:t>
      </w:r>
      <w:r w:rsidR="00EC736B">
        <w:rPr>
          <w:rFonts w:ascii="Times New Roman" w:hAnsi="Times New Roman" w:cs="Times New Roman"/>
        </w:rPr>
        <w:t>az ennek keretében működő Irányító Hatósági Főosztály</w:t>
      </w:r>
      <w:r>
        <w:rPr>
          <w:rFonts w:ascii="Times New Roman" w:hAnsi="Times New Roman" w:cs="Times New Roman"/>
        </w:rPr>
        <w:t xml:space="preserve"> </w:t>
      </w:r>
      <w:r w:rsidR="00183709">
        <w:rPr>
          <w:rFonts w:ascii="Times New Roman" w:hAnsi="Times New Roman" w:cs="Times New Roman"/>
        </w:rPr>
        <w:t xml:space="preserve">(a továbbiakban: IHF) </w:t>
      </w:r>
      <w:r>
        <w:rPr>
          <w:rFonts w:ascii="Times New Roman" w:hAnsi="Times New Roman" w:cs="Times New Roman"/>
        </w:rPr>
        <w:t>látja el a MAHOP</w:t>
      </w:r>
      <w:r w:rsidRPr="00B61857">
        <w:rPr>
          <w:rFonts w:ascii="Times New Roman" w:hAnsi="Times New Roman" w:cs="Times New Roman"/>
        </w:rPr>
        <w:t xml:space="preserve"> ir</w:t>
      </w:r>
      <w:r>
        <w:rPr>
          <w:rFonts w:ascii="Times New Roman" w:hAnsi="Times New Roman" w:cs="Times New Roman"/>
        </w:rPr>
        <w:t xml:space="preserve">ányító hatósági feladatait, </w:t>
      </w:r>
      <w:r w:rsidRPr="00B61857">
        <w:rPr>
          <w:rFonts w:ascii="Times New Roman" w:hAnsi="Times New Roman" w:cs="Times New Roman"/>
        </w:rPr>
        <w:t xml:space="preserve">felelősségi körébe tartozik </w:t>
      </w:r>
      <w:r w:rsidR="00C40558">
        <w:rPr>
          <w:rFonts w:ascii="Times New Roman" w:hAnsi="Times New Roman" w:cs="Times New Roman"/>
        </w:rPr>
        <w:t>a NAS és az ETHA</w:t>
      </w:r>
      <w:r w:rsidR="00BA11EC">
        <w:rPr>
          <w:rFonts w:ascii="Times New Roman" w:hAnsi="Times New Roman" w:cs="Times New Roman"/>
        </w:rPr>
        <w:t>A</w:t>
      </w:r>
      <w:r w:rsidR="00C40558">
        <w:rPr>
          <w:rFonts w:ascii="Times New Roman" w:hAnsi="Times New Roman" w:cs="Times New Roman"/>
        </w:rPr>
        <w:t xml:space="preserve"> közötti koherencia megteremtése, a MA</w:t>
      </w:r>
      <w:r w:rsidR="007C56D0">
        <w:rPr>
          <w:rFonts w:ascii="Times New Roman" w:hAnsi="Times New Roman" w:cs="Times New Roman"/>
        </w:rPr>
        <w:t>K</w:t>
      </w:r>
      <w:r w:rsidR="00C40558">
        <w:rPr>
          <w:rFonts w:ascii="Times New Roman" w:hAnsi="Times New Roman" w:cs="Times New Roman"/>
        </w:rPr>
        <w:t>OP</w:t>
      </w:r>
      <w:r w:rsidR="007C56D0">
        <w:rPr>
          <w:rFonts w:ascii="Times New Roman" w:hAnsi="Times New Roman" w:cs="Times New Roman"/>
        </w:rPr>
        <w:t>)</w:t>
      </w:r>
      <w:r w:rsidR="00C40558">
        <w:rPr>
          <w:rFonts w:ascii="Times New Roman" w:hAnsi="Times New Roman" w:cs="Times New Roman"/>
        </w:rPr>
        <w:t xml:space="preserve"> szakmai tartalmának kialakítása, </w:t>
      </w:r>
      <w:r w:rsidRPr="00B61857">
        <w:rPr>
          <w:rFonts w:ascii="Times New Roman" w:hAnsi="Times New Roman" w:cs="Times New Roman"/>
        </w:rPr>
        <w:t xml:space="preserve">az </w:t>
      </w:r>
      <w:r>
        <w:rPr>
          <w:rFonts w:ascii="Times New Roman" w:hAnsi="Times New Roman" w:cs="Times New Roman"/>
        </w:rPr>
        <w:t>ETHA</w:t>
      </w:r>
      <w:r w:rsidRPr="00B61857">
        <w:rPr>
          <w:rFonts w:ascii="Times New Roman" w:hAnsi="Times New Roman" w:cs="Times New Roman"/>
        </w:rPr>
        <w:t xml:space="preserve"> támogatásainak a kezelése, a MAHOP Monitoring Bizottság</w:t>
      </w:r>
      <w:r w:rsidR="00EC41EB">
        <w:rPr>
          <w:rFonts w:ascii="Times New Roman" w:hAnsi="Times New Roman" w:cs="Times New Roman"/>
        </w:rPr>
        <w:t xml:space="preserve"> (a továbbiakban: MB)</w:t>
      </w:r>
      <w:r w:rsidRPr="00B61857">
        <w:rPr>
          <w:rFonts w:ascii="Times New Roman" w:hAnsi="Times New Roman" w:cs="Times New Roman"/>
        </w:rPr>
        <w:t xml:space="preserve"> titkársági feladatainak</w:t>
      </w:r>
      <w:r>
        <w:rPr>
          <w:rFonts w:ascii="Times New Roman" w:hAnsi="Times New Roman" w:cs="Times New Roman"/>
        </w:rPr>
        <w:t xml:space="preserve"> ellátása</w:t>
      </w:r>
      <w:r w:rsidRPr="00B61857">
        <w:rPr>
          <w:rFonts w:ascii="Times New Roman" w:hAnsi="Times New Roman" w:cs="Times New Roman"/>
        </w:rPr>
        <w:t xml:space="preserve"> és a MAHOP végrehajtásával kapcsolatos egyéb feladatok</w:t>
      </w:r>
      <w:r w:rsidR="00C40558">
        <w:rPr>
          <w:rFonts w:ascii="Times New Roman" w:hAnsi="Times New Roman" w:cs="Times New Roman"/>
        </w:rPr>
        <w:t xml:space="preserve"> (monitoringrendszer kialakítása és működtetése, adatszolgáltatás a Bizottság felé, értékelések, éves jelentések és végzárás elkészítése, közreműködés a költségvetési tervezésben stb.)</w:t>
      </w:r>
      <w:r w:rsidRPr="00B61857">
        <w:rPr>
          <w:rFonts w:ascii="Times New Roman" w:hAnsi="Times New Roman" w:cs="Times New Roman"/>
        </w:rPr>
        <w:t>.</w:t>
      </w:r>
      <w:r>
        <w:rPr>
          <w:rFonts w:ascii="Times New Roman" w:hAnsi="Times New Roman" w:cs="Times New Roman"/>
        </w:rPr>
        <w:t xml:space="preserve"> </w:t>
      </w:r>
    </w:p>
    <w:p w14:paraId="07809055" w14:textId="77777777" w:rsidR="00A44E52" w:rsidRDefault="00A44E52" w:rsidP="00642E73">
      <w:pPr>
        <w:jc w:val="both"/>
        <w:rPr>
          <w:rFonts w:ascii="Times New Roman" w:hAnsi="Times New Roman" w:cs="Times New Roman"/>
        </w:rPr>
      </w:pPr>
    </w:p>
    <w:p w14:paraId="6A2DD389" w14:textId="77777777" w:rsidR="00A44E52" w:rsidRDefault="00A44E52" w:rsidP="007D1D89">
      <w:pPr>
        <w:jc w:val="both"/>
        <w:rPr>
          <w:rFonts w:ascii="Times New Roman" w:hAnsi="Times New Roman" w:cs="Times New Roman"/>
        </w:rPr>
      </w:pPr>
      <w:r>
        <w:rPr>
          <w:rFonts w:ascii="Times New Roman" w:hAnsi="Times New Roman" w:cs="Times New Roman"/>
        </w:rPr>
        <w:t xml:space="preserve">Az AM </w:t>
      </w:r>
      <w:r w:rsidR="00FD7B37">
        <w:rPr>
          <w:rFonts w:ascii="Times New Roman" w:hAnsi="Times New Roman" w:cs="Times New Roman"/>
        </w:rPr>
        <w:t>MVÁT</w:t>
      </w:r>
      <w:r>
        <w:rPr>
          <w:rFonts w:ascii="Times New Roman" w:hAnsi="Times New Roman" w:cs="Times New Roman"/>
        </w:rPr>
        <w:t xml:space="preserve"> keretében működő </w:t>
      </w:r>
      <w:r w:rsidRPr="00A44E52">
        <w:rPr>
          <w:rFonts w:ascii="Times New Roman" w:hAnsi="Times New Roman" w:cs="Times New Roman"/>
        </w:rPr>
        <w:t>Mezőgazdasági Genetikai Erőforrások Főosztálya</w:t>
      </w:r>
      <w:r>
        <w:rPr>
          <w:rFonts w:ascii="Times New Roman" w:hAnsi="Times New Roman" w:cs="Times New Roman"/>
        </w:rPr>
        <w:t xml:space="preserve"> feladatkörébe tartozik </w:t>
      </w:r>
      <w:r w:rsidRPr="00A44E52">
        <w:rPr>
          <w:rFonts w:ascii="Times New Roman" w:hAnsi="Times New Roman" w:cs="Times New Roman"/>
        </w:rPr>
        <w:t>az állattenyésztés</w:t>
      </w:r>
      <w:r>
        <w:rPr>
          <w:rFonts w:ascii="Times New Roman" w:hAnsi="Times New Roman" w:cs="Times New Roman"/>
        </w:rPr>
        <w:t>sel és állattenyésztési erőforrásokkal</w:t>
      </w:r>
      <w:r w:rsidRPr="00A44E52">
        <w:rPr>
          <w:rFonts w:ascii="Times New Roman" w:hAnsi="Times New Roman" w:cs="Times New Roman"/>
        </w:rPr>
        <w:t xml:space="preserve"> </w:t>
      </w:r>
      <w:r>
        <w:rPr>
          <w:rFonts w:ascii="Times New Roman" w:hAnsi="Times New Roman" w:cs="Times New Roman"/>
        </w:rPr>
        <w:t>kapcsolatos</w:t>
      </w:r>
      <w:r w:rsidRPr="00A44E52">
        <w:rPr>
          <w:rFonts w:ascii="Times New Roman" w:hAnsi="Times New Roman" w:cs="Times New Roman"/>
        </w:rPr>
        <w:t xml:space="preserve"> j</w:t>
      </w:r>
      <w:r>
        <w:rPr>
          <w:rFonts w:ascii="Times New Roman" w:hAnsi="Times New Roman" w:cs="Times New Roman"/>
        </w:rPr>
        <w:t>ogalkotási feladatok</w:t>
      </w:r>
      <w:r w:rsidR="007D1D89">
        <w:rPr>
          <w:rFonts w:ascii="Times New Roman" w:hAnsi="Times New Roman" w:cs="Times New Roman"/>
        </w:rPr>
        <w:t xml:space="preserve"> és </w:t>
      </w:r>
      <w:r>
        <w:rPr>
          <w:rFonts w:ascii="Times New Roman" w:hAnsi="Times New Roman" w:cs="Times New Roman"/>
        </w:rPr>
        <w:t>az agrárminiszterhez telepített tenyésztési hatósági feladatok e</w:t>
      </w:r>
      <w:r w:rsidR="007D1D89">
        <w:rPr>
          <w:rFonts w:ascii="Times New Roman" w:hAnsi="Times New Roman" w:cs="Times New Roman"/>
        </w:rPr>
        <w:t>llátása</w:t>
      </w:r>
      <w:r>
        <w:rPr>
          <w:rFonts w:ascii="Times New Roman" w:hAnsi="Times New Roman" w:cs="Times New Roman"/>
        </w:rPr>
        <w:t xml:space="preserve"> (így a tenyésztőszervezetek elismeréséért, tenyésztési programjuk jóváhagyás</w:t>
      </w:r>
      <w:r w:rsidR="007D1D89">
        <w:rPr>
          <w:rFonts w:ascii="Times New Roman" w:hAnsi="Times New Roman" w:cs="Times New Roman"/>
        </w:rPr>
        <w:t>a</w:t>
      </w:r>
      <w:r>
        <w:rPr>
          <w:rFonts w:ascii="Times New Roman" w:hAnsi="Times New Roman" w:cs="Times New Roman"/>
        </w:rPr>
        <w:t>)</w:t>
      </w:r>
      <w:r w:rsidR="007D1D89">
        <w:rPr>
          <w:rFonts w:ascii="Times New Roman" w:hAnsi="Times New Roman" w:cs="Times New Roman"/>
        </w:rPr>
        <w:t xml:space="preserve">, valamint a </w:t>
      </w:r>
      <w:r w:rsidR="007D1D89" w:rsidRPr="007D1D89">
        <w:rPr>
          <w:rFonts w:ascii="Times New Roman" w:hAnsi="Times New Roman" w:cs="Times New Roman"/>
        </w:rPr>
        <w:t>NÉBIH állatteny</w:t>
      </w:r>
      <w:r w:rsidR="007D1D89">
        <w:rPr>
          <w:rFonts w:ascii="Times New Roman" w:hAnsi="Times New Roman" w:cs="Times New Roman"/>
        </w:rPr>
        <w:t>észtési hatósági feladatokkal kapcsolatos</w:t>
      </w:r>
      <w:r w:rsidR="007D1D89" w:rsidRPr="007D1D89">
        <w:rPr>
          <w:rFonts w:ascii="Times New Roman" w:hAnsi="Times New Roman" w:cs="Times New Roman"/>
        </w:rPr>
        <w:t xml:space="preserve"> </w:t>
      </w:r>
      <w:r w:rsidR="007D1D89">
        <w:rPr>
          <w:rFonts w:ascii="Times New Roman" w:hAnsi="Times New Roman" w:cs="Times New Roman"/>
        </w:rPr>
        <w:t>szakmai irányítása</w:t>
      </w:r>
      <w:r>
        <w:rPr>
          <w:rFonts w:ascii="Times New Roman" w:hAnsi="Times New Roman" w:cs="Times New Roman"/>
        </w:rPr>
        <w:t>.</w:t>
      </w:r>
    </w:p>
    <w:p w14:paraId="7B19139F" w14:textId="77777777" w:rsidR="000C3E21" w:rsidRDefault="000C3E21" w:rsidP="00A44E52">
      <w:pPr>
        <w:jc w:val="both"/>
        <w:rPr>
          <w:rFonts w:ascii="Times New Roman" w:hAnsi="Times New Roman" w:cs="Times New Roman"/>
        </w:rPr>
      </w:pPr>
    </w:p>
    <w:p w14:paraId="0C12A756" w14:textId="77777777" w:rsidR="000C3E21" w:rsidRDefault="000C3E21" w:rsidP="001D2913">
      <w:pPr>
        <w:jc w:val="both"/>
        <w:rPr>
          <w:rFonts w:ascii="Times New Roman" w:hAnsi="Times New Roman" w:cs="Times New Roman"/>
        </w:rPr>
      </w:pPr>
      <w:r>
        <w:rPr>
          <w:rFonts w:ascii="Times New Roman" w:hAnsi="Times New Roman" w:cs="Times New Roman"/>
        </w:rPr>
        <w:t xml:space="preserve">Az AM </w:t>
      </w:r>
      <w:r w:rsidRPr="0041565C">
        <w:rPr>
          <w:rFonts w:ascii="Times New Roman" w:hAnsi="Times New Roman" w:cs="Times New Roman"/>
          <w:b/>
        </w:rPr>
        <w:t>Élelmiszerlánc-felügyeletért Felelős Államtitkársága</w:t>
      </w:r>
      <w:r>
        <w:rPr>
          <w:rFonts w:ascii="Times New Roman" w:hAnsi="Times New Roman" w:cs="Times New Roman"/>
        </w:rPr>
        <w:t xml:space="preserve"> feladatkörébe tartozik az élelmiszerlánc-</w:t>
      </w:r>
      <w:r w:rsidRPr="000C3E21">
        <w:rPr>
          <w:rFonts w:ascii="Times New Roman" w:hAnsi="Times New Roman" w:cs="Times New Roman"/>
        </w:rPr>
        <w:t>felügyelet</w:t>
      </w:r>
      <w:r>
        <w:rPr>
          <w:rFonts w:ascii="Times New Roman" w:hAnsi="Times New Roman" w:cs="Times New Roman"/>
        </w:rPr>
        <w:t>i</w:t>
      </w:r>
      <w:r w:rsidRPr="000C3E21">
        <w:rPr>
          <w:rFonts w:ascii="Times New Roman" w:hAnsi="Times New Roman" w:cs="Times New Roman"/>
        </w:rPr>
        <w:t xml:space="preserve"> </w:t>
      </w:r>
      <w:r>
        <w:rPr>
          <w:rFonts w:ascii="Times New Roman" w:hAnsi="Times New Roman" w:cs="Times New Roman"/>
        </w:rPr>
        <w:t>és</w:t>
      </w:r>
      <w:r w:rsidRPr="000C3E21">
        <w:rPr>
          <w:rFonts w:ascii="Times New Roman" w:hAnsi="Times New Roman" w:cs="Times New Roman"/>
        </w:rPr>
        <w:t xml:space="preserve"> </w:t>
      </w:r>
      <w:r>
        <w:rPr>
          <w:rFonts w:ascii="Times New Roman" w:hAnsi="Times New Roman" w:cs="Times New Roman"/>
        </w:rPr>
        <w:t>állatvédelmi</w:t>
      </w:r>
      <w:r w:rsidRPr="000C3E21">
        <w:rPr>
          <w:rFonts w:ascii="Times New Roman" w:hAnsi="Times New Roman" w:cs="Times New Roman"/>
        </w:rPr>
        <w:t xml:space="preserve"> </w:t>
      </w:r>
      <w:r>
        <w:rPr>
          <w:rFonts w:ascii="Times New Roman" w:hAnsi="Times New Roman" w:cs="Times New Roman"/>
        </w:rPr>
        <w:t xml:space="preserve">hatósági feladatok végrehajtásának felügyelete, a kapcsolódó stratégia- és jogalkotás, </w:t>
      </w:r>
      <w:r w:rsidR="001D2913">
        <w:rPr>
          <w:rFonts w:ascii="Times New Roman" w:hAnsi="Times New Roman" w:cs="Times New Roman"/>
        </w:rPr>
        <w:t>a megyei kormányhivatalok</w:t>
      </w:r>
      <w:r w:rsidRPr="000C3E21">
        <w:rPr>
          <w:rFonts w:ascii="Times New Roman" w:hAnsi="Times New Roman" w:cs="Times New Roman"/>
        </w:rPr>
        <w:t xml:space="preserve"> </w:t>
      </w:r>
      <w:r w:rsidR="001D2913">
        <w:rPr>
          <w:rFonts w:ascii="Times New Roman" w:hAnsi="Times New Roman" w:cs="Times New Roman"/>
        </w:rPr>
        <w:t>és a</w:t>
      </w:r>
      <w:r w:rsidRPr="000C3E21">
        <w:rPr>
          <w:rFonts w:ascii="Times New Roman" w:hAnsi="Times New Roman" w:cs="Times New Roman"/>
        </w:rPr>
        <w:t xml:space="preserve"> járási hiv</w:t>
      </w:r>
      <w:r w:rsidR="001D2913">
        <w:rPr>
          <w:rFonts w:ascii="Times New Roman" w:hAnsi="Times New Roman" w:cs="Times New Roman"/>
        </w:rPr>
        <w:t>atalok állatvédelmi és</w:t>
      </w:r>
      <w:r w:rsidRPr="000C3E21">
        <w:rPr>
          <w:rFonts w:ascii="Times New Roman" w:hAnsi="Times New Roman" w:cs="Times New Roman"/>
        </w:rPr>
        <w:t xml:space="preserve"> </w:t>
      </w:r>
      <w:r w:rsidR="001D2913">
        <w:rPr>
          <w:rFonts w:ascii="Times New Roman" w:hAnsi="Times New Roman" w:cs="Times New Roman"/>
        </w:rPr>
        <w:t>élelmiszerlánc-felügyeleti</w:t>
      </w:r>
      <w:r w:rsidRPr="000C3E21">
        <w:rPr>
          <w:rFonts w:ascii="Times New Roman" w:hAnsi="Times New Roman" w:cs="Times New Roman"/>
        </w:rPr>
        <w:t xml:space="preserve"> feladat</w:t>
      </w:r>
      <w:r w:rsidR="001D2913">
        <w:rPr>
          <w:rFonts w:ascii="Times New Roman" w:hAnsi="Times New Roman" w:cs="Times New Roman"/>
        </w:rPr>
        <w:t>aival</w:t>
      </w:r>
      <w:r w:rsidRPr="000C3E21">
        <w:rPr>
          <w:rFonts w:ascii="Times New Roman" w:hAnsi="Times New Roman" w:cs="Times New Roman"/>
        </w:rPr>
        <w:t xml:space="preserve"> </w:t>
      </w:r>
      <w:r w:rsidR="001D2913">
        <w:rPr>
          <w:rFonts w:ascii="Times New Roman" w:hAnsi="Times New Roman" w:cs="Times New Roman"/>
        </w:rPr>
        <w:t>kapcsolatos szakmai irányítás</w:t>
      </w:r>
      <w:r w:rsidR="007D1D89">
        <w:rPr>
          <w:rFonts w:ascii="Times New Roman" w:hAnsi="Times New Roman" w:cs="Times New Roman"/>
        </w:rPr>
        <w:t>, a NÉBIH szakmai irányítása és felügyelete</w:t>
      </w:r>
      <w:r w:rsidR="001D2913">
        <w:rPr>
          <w:rFonts w:ascii="Times New Roman" w:hAnsi="Times New Roman" w:cs="Times New Roman"/>
        </w:rPr>
        <w:t>.</w:t>
      </w:r>
    </w:p>
    <w:p w14:paraId="42AA495C" w14:textId="77777777" w:rsidR="00642E73" w:rsidRDefault="00642E73" w:rsidP="00642E73">
      <w:pPr>
        <w:jc w:val="both"/>
        <w:rPr>
          <w:rFonts w:ascii="Times New Roman" w:hAnsi="Times New Roman" w:cs="Times New Roman"/>
        </w:rPr>
      </w:pPr>
    </w:p>
    <w:p w14:paraId="19CD3454" w14:textId="77777777" w:rsidR="00B61857" w:rsidRPr="00B61857" w:rsidRDefault="00B61857" w:rsidP="00241FCA">
      <w:pPr>
        <w:jc w:val="both"/>
        <w:rPr>
          <w:rFonts w:ascii="Times New Roman" w:hAnsi="Times New Roman" w:cs="Times New Roman"/>
        </w:rPr>
      </w:pPr>
      <w:r w:rsidRPr="00B61857">
        <w:rPr>
          <w:rFonts w:ascii="Times New Roman" w:hAnsi="Times New Roman" w:cs="Times New Roman"/>
        </w:rPr>
        <w:t xml:space="preserve">A központi és területi </w:t>
      </w:r>
      <w:r w:rsidRPr="0041565C">
        <w:rPr>
          <w:rFonts w:ascii="Times New Roman" w:hAnsi="Times New Roman" w:cs="Times New Roman"/>
          <w:b/>
        </w:rPr>
        <w:t>halgazdálkodási hatóságok</w:t>
      </w:r>
      <w:r w:rsidRPr="00B61857">
        <w:rPr>
          <w:rFonts w:ascii="Times New Roman" w:hAnsi="Times New Roman" w:cs="Times New Roman"/>
        </w:rPr>
        <w:t xml:space="preserve"> hatásköréről és feladatairól </w:t>
      </w:r>
      <w:r w:rsidRPr="00241FCA">
        <w:rPr>
          <w:rFonts w:ascii="Times New Roman" w:hAnsi="Times New Roman" w:cs="Times New Roman"/>
          <w:i/>
        </w:rPr>
        <w:t xml:space="preserve">a földművelésügyi hatósági és igazgatási feladatokat ellátó szervek kijelöléséről szóló </w:t>
      </w:r>
      <w:r w:rsidR="00241FCA" w:rsidRPr="00241FCA">
        <w:rPr>
          <w:rFonts w:ascii="Times New Roman" w:hAnsi="Times New Roman" w:cs="Times New Roman"/>
          <w:i/>
        </w:rPr>
        <w:t>383/2016. Korm. rendelet</w:t>
      </w:r>
      <w:r w:rsidR="00241FCA" w:rsidRPr="00241FCA">
        <w:rPr>
          <w:rFonts w:ascii="Times New Roman" w:hAnsi="Times New Roman" w:cs="Times New Roman"/>
        </w:rPr>
        <w:t xml:space="preserve"> </w:t>
      </w:r>
      <w:r w:rsidRPr="00B61857">
        <w:rPr>
          <w:rFonts w:ascii="Times New Roman" w:hAnsi="Times New Roman" w:cs="Times New Roman"/>
        </w:rPr>
        <w:t xml:space="preserve">rendelkezik. Alapértelmezetten </w:t>
      </w:r>
      <w:r w:rsidR="007A18D7">
        <w:rPr>
          <w:rFonts w:ascii="Times New Roman" w:hAnsi="Times New Roman" w:cs="Times New Roman"/>
        </w:rPr>
        <w:t>területi</w:t>
      </w:r>
      <w:r w:rsidRPr="00B61857">
        <w:rPr>
          <w:rFonts w:ascii="Times New Roman" w:hAnsi="Times New Roman" w:cs="Times New Roman"/>
        </w:rPr>
        <w:t xml:space="preserve"> halgazdálkodási hatóságként a halgazdálkodási vízterület medrének fekvése, illetve halgazdálkodási szabályok megsértése esetén az elkövető lakhelye szerint illetékes megye</w:t>
      </w:r>
      <w:r w:rsidR="007A18D7">
        <w:rPr>
          <w:rFonts w:ascii="Times New Roman" w:hAnsi="Times New Roman" w:cs="Times New Roman"/>
        </w:rPr>
        <w:t>i</w:t>
      </w:r>
      <w:r w:rsidRPr="00B61857">
        <w:rPr>
          <w:rFonts w:ascii="Times New Roman" w:hAnsi="Times New Roman" w:cs="Times New Roman"/>
        </w:rPr>
        <w:t xml:space="preserve"> </w:t>
      </w:r>
      <w:r w:rsidR="007A18D7">
        <w:rPr>
          <w:rFonts w:ascii="Times New Roman" w:hAnsi="Times New Roman" w:cs="Times New Roman"/>
        </w:rPr>
        <w:t>kormányhivatal</w:t>
      </w:r>
      <w:r w:rsidRPr="00B61857">
        <w:rPr>
          <w:rFonts w:ascii="Times New Roman" w:hAnsi="Times New Roman" w:cs="Times New Roman"/>
        </w:rPr>
        <w:t xml:space="preserve"> jár el. A gyakorlatban ez a </w:t>
      </w:r>
      <w:r w:rsidRPr="00B61857">
        <w:rPr>
          <w:rFonts w:ascii="Times New Roman" w:hAnsi="Times New Roman" w:cs="Times New Roman"/>
        </w:rPr>
        <w:lastRenderedPageBreak/>
        <w:t xml:space="preserve">szerv végzi a halgazdálkodással kapcsolatos hatósági munkát (halgazdálkodási tervek jóváhagyása, halpusztulási jelentések befogadása, halmentés elrendelése, halászati őrökkel kapcsolatos feladatok). Ide tartozik </w:t>
      </w:r>
      <w:r w:rsidR="00D7358C">
        <w:rPr>
          <w:rFonts w:ascii="Times New Roman" w:hAnsi="Times New Roman" w:cs="Times New Roman"/>
        </w:rPr>
        <w:t xml:space="preserve">a </w:t>
      </w:r>
      <w:r w:rsidRPr="00B61857">
        <w:rPr>
          <w:rFonts w:ascii="Times New Roman" w:hAnsi="Times New Roman" w:cs="Times New Roman"/>
        </w:rPr>
        <w:t>halvédelmi és halgazdálkodási bírságok kiszabásával kapcsolatos feladatok ellátása is, valamint a halászatra jogosító okmányok kiadása.</w:t>
      </w:r>
    </w:p>
    <w:p w14:paraId="705D2F30" w14:textId="77777777" w:rsidR="00B61857" w:rsidRPr="00B61857" w:rsidRDefault="00B61857" w:rsidP="00B61857">
      <w:pPr>
        <w:rPr>
          <w:rFonts w:ascii="Times New Roman" w:hAnsi="Times New Roman" w:cs="Times New Roman"/>
        </w:rPr>
      </w:pPr>
    </w:p>
    <w:p w14:paraId="41E838E0" w14:textId="77777777" w:rsidR="00B61857" w:rsidRPr="00B61857" w:rsidRDefault="00B61857" w:rsidP="00133E02">
      <w:pPr>
        <w:jc w:val="both"/>
        <w:rPr>
          <w:rFonts w:ascii="Times New Roman" w:hAnsi="Times New Roman" w:cs="Times New Roman"/>
        </w:rPr>
      </w:pPr>
      <w:r w:rsidRPr="00B61857">
        <w:rPr>
          <w:rFonts w:ascii="Times New Roman" w:hAnsi="Times New Roman" w:cs="Times New Roman"/>
        </w:rPr>
        <w:t xml:space="preserve">Országos illetékességű halgazdálkodási hatóságként a Pest Megyei Kormányhivatal </w:t>
      </w:r>
      <w:r w:rsidR="00FD7B37">
        <w:rPr>
          <w:rFonts w:ascii="Times New Roman" w:hAnsi="Times New Roman" w:cs="Times New Roman"/>
        </w:rPr>
        <w:t xml:space="preserve">(a továbbiakban: PMK) </w:t>
      </w:r>
      <w:r w:rsidRPr="00B61857">
        <w:rPr>
          <w:rFonts w:ascii="Times New Roman" w:hAnsi="Times New Roman" w:cs="Times New Roman"/>
        </w:rPr>
        <w:t xml:space="preserve">jár el a nem őshonos, a Pannon </w:t>
      </w:r>
      <w:proofErr w:type="spellStart"/>
      <w:r w:rsidRPr="00B61857">
        <w:rPr>
          <w:rFonts w:ascii="Times New Roman" w:hAnsi="Times New Roman" w:cs="Times New Roman"/>
        </w:rPr>
        <w:t>biogeográfiai</w:t>
      </w:r>
      <w:proofErr w:type="spellEnd"/>
      <w:r w:rsidRPr="00B61857">
        <w:rPr>
          <w:rFonts w:ascii="Times New Roman" w:hAnsi="Times New Roman" w:cs="Times New Roman"/>
        </w:rPr>
        <w:t xml:space="preserve"> régión kívülről származó, illetve az </w:t>
      </w:r>
      <w:proofErr w:type="spellStart"/>
      <w:r w:rsidRPr="00B61857">
        <w:rPr>
          <w:rFonts w:ascii="Times New Roman" w:hAnsi="Times New Roman" w:cs="Times New Roman"/>
        </w:rPr>
        <w:t>akvakultúrás</w:t>
      </w:r>
      <w:proofErr w:type="spellEnd"/>
      <w:r w:rsidRPr="00B61857">
        <w:rPr>
          <w:rFonts w:ascii="Times New Roman" w:hAnsi="Times New Roman" w:cs="Times New Roman"/>
        </w:rPr>
        <w:t xml:space="preserve"> tanácsi rendelet szerinti halfaj halgazdálkodási vízterületre telepítésének engedélyezésében, hallépcső létesítésének előírásában, a gerinces halfogyasztó állatok és az inváziós halfajok elleni fellépésre kötelezés során, és </w:t>
      </w:r>
      <w:r w:rsidR="00133E02">
        <w:rPr>
          <w:rFonts w:ascii="Times New Roman" w:hAnsi="Times New Roman" w:cs="Times New Roman"/>
        </w:rPr>
        <w:t>e</w:t>
      </w:r>
      <w:r w:rsidRPr="00B61857">
        <w:rPr>
          <w:rFonts w:ascii="Times New Roman" w:hAnsi="Times New Roman" w:cs="Times New Roman"/>
        </w:rPr>
        <w:t xml:space="preserve">z felel a halászati szakértői névjegyzék vezetéséért is. </w:t>
      </w:r>
      <w:r w:rsidR="00133E02">
        <w:rPr>
          <w:rFonts w:ascii="Times New Roman" w:hAnsi="Times New Roman" w:cs="Times New Roman"/>
        </w:rPr>
        <w:t>Emellett a</w:t>
      </w:r>
      <w:r w:rsidRPr="00B61857">
        <w:rPr>
          <w:rFonts w:ascii="Times New Roman" w:hAnsi="Times New Roman" w:cs="Times New Roman"/>
        </w:rPr>
        <w:t xml:space="preserve"> </w:t>
      </w:r>
      <w:r w:rsidR="001D2913">
        <w:rPr>
          <w:rFonts w:ascii="Times New Roman" w:hAnsi="Times New Roman" w:cs="Times New Roman"/>
        </w:rPr>
        <w:t>NÉBIH</w:t>
      </w:r>
      <w:r w:rsidRPr="00B61857">
        <w:rPr>
          <w:rFonts w:ascii="Times New Roman" w:hAnsi="Times New Roman" w:cs="Times New Roman"/>
        </w:rPr>
        <w:t xml:space="preserve"> </w:t>
      </w:r>
      <w:r w:rsidR="00133E02">
        <w:rPr>
          <w:rFonts w:ascii="Times New Roman" w:hAnsi="Times New Roman" w:cs="Times New Roman"/>
        </w:rPr>
        <w:t xml:space="preserve">is több </w:t>
      </w:r>
      <w:r w:rsidRPr="00B61857">
        <w:rPr>
          <w:rFonts w:ascii="Times New Roman" w:hAnsi="Times New Roman" w:cs="Times New Roman"/>
        </w:rPr>
        <w:t xml:space="preserve">országos jelentőségű </w:t>
      </w:r>
      <w:r w:rsidR="00E574EC">
        <w:rPr>
          <w:rFonts w:ascii="Times New Roman" w:hAnsi="Times New Roman" w:cs="Times New Roman"/>
        </w:rPr>
        <w:t xml:space="preserve">halgazdálkodási </w:t>
      </w:r>
      <w:r w:rsidRPr="00B61857">
        <w:rPr>
          <w:rFonts w:ascii="Times New Roman" w:hAnsi="Times New Roman" w:cs="Times New Roman"/>
        </w:rPr>
        <w:t>hatósági feladatot</w:t>
      </w:r>
      <w:r w:rsidR="00133E02" w:rsidRPr="00133E02">
        <w:rPr>
          <w:rFonts w:ascii="Times New Roman" w:hAnsi="Times New Roman" w:cs="Times New Roman"/>
        </w:rPr>
        <w:t xml:space="preserve"> </w:t>
      </w:r>
      <w:r w:rsidR="00133E02" w:rsidRPr="00B61857">
        <w:rPr>
          <w:rFonts w:ascii="Times New Roman" w:hAnsi="Times New Roman" w:cs="Times New Roman"/>
        </w:rPr>
        <w:t>lát el</w:t>
      </w:r>
      <w:r w:rsidRPr="00B61857">
        <w:rPr>
          <w:rFonts w:ascii="Times New Roman" w:hAnsi="Times New Roman" w:cs="Times New Roman"/>
        </w:rPr>
        <w:t xml:space="preserve">. Ide tartozik a halfogásra jogosító okmányokról összesített </w:t>
      </w:r>
      <w:proofErr w:type="gramStart"/>
      <w:r w:rsidRPr="00B61857">
        <w:rPr>
          <w:rFonts w:ascii="Times New Roman" w:hAnsi="Times New Roman" w:cs="Times New Roman"/>
        </w:rPr>
        <w:t>nyilvántartás létrehozása,</w:t>
      </w:r>
      <w:proofErr w:type="gramEnd"/>
      <w:r w:rsidRPr="00B61857">
        <w:rPr>
          <w:rFonts w:ascii="Times New Roman" w:hAnsi="Times New Roman" w:cs="Times New Roman"/>
        </w:rPr>
        <w:t xml:space="preserve"> és kezelése, az Állami Halőri Szolgálattal kapcsolatos feladatok ellátása, valamint az Országos Halgazdálkodási Adattár működtetése. Mindezek mellett a NÉBIH ellátja a jogellenes, nem bejelentett és szabályozatlan</w:t>
      </w:r>
      <w:r w:rsidR="00020CB4">
        <w:rPr>
          <w:rFonts w:ascii="Times New Roman" w:hAnsi="Times New Roman" w:cs="Times New Roman"/>
        </w:rPr>
        <w:t xml:space="preserve"> (a továbbiakban: IUU)</w:t>
      </w:r>
      <w:r w:rsidRPr="00B61857">
        <w:rPr>
          <w:rFonts w:ascii="Times New Roman" w:hAnsi="Times New Roman" w:cs="Times New Roman"/>
        </w:rPr>
        <w:t xml:space="preserve"> halászat megelőzésére, megakadályozására és felszámolására irányuló közösségi rendszer létrehozásáról szóló tanácsi rendeletben meghatározott tagállami hatósági feladatokat is.</w:t>
      </w:r>
      <w:r w:rsidR="00E574EC">
        <w:rPr>
          <w:rFonts w:ascii="Times New Roman" w:hAnsi="Times New Roman" w:cs="Times New Roman"/>
        </w:rPr>
        <w:t xml:space="preserve"> </w:t>
      </w:r>
    </w:p>
    <w:p w14:paraId="04DACDB5" w14:textId="77777777" w:rsidR="00B61857" w:rsidRPr="00B61857" w:rsidRDefault="00B61857" w:rsidP="00B61857">
      <w:pPr>
        <w:rPr>
          <w:rFonts w:ascii="Times New Roman" w:hAnsi="Times New Roman" w:cs="Times New Roman"/>
        </w:rPr>
      </w:pPr>
    </w:p>
    <w:p w14:paraId="5912548C" w14:textId="77777777" w:rsidR="007A18D7" w:rsidRDefault="007A18D7" w:rsidP="00133E02">
      <w:pPr>
        <w:jc w:val="both"/>
        <w:rPr>
          <w:rFonts w:ascii="Times New Roman" w:hAnsi="Times New Roman" w:cs="Times New Roman"/>
        </w:rPr>
      </w:pPr>
      <w:r>
        <w:rPr>
          <w:rFonts w:ascii="Times New Roman" w:hAnsi="Times New Roman" w:cs="Times New Roman"/>
        </w:rPr>
        <w:t xml:space="preserve">A </w:t>
      </w:r>
      <w:r w:rsidRPr="0041565C">
        <w:rPr>
          <w:rFonts w:ascii="Times New Roman" w:hAnsi="Times New Roman" w:cs="Times New Roman"/>
          <w:b/>
        </w:rPr>
        <w:t>tenyésztési hatóságok</w:t>
      </w:r>
      <w:r>
        <w:rPr>
          <w:rFonts w:ascii="Times New Roman" w:hAnsi="Times New Roman" w:cs="Times New Roman"/>
        </w:rPr>
        <w:t xml:space="preserve"> kijelöléséről </w:t>
      </w:r>
      <w:r w:rsidRPr="007A18D7">
        <w:rPr>
          <w:rFonts w:ascii="Times New Roman" w:hAnsi="Times New Roman" w:cs="Times New Roman"/>
          <w:i/>
        </w:rPr>
        <w:t>a földművelésügyi hatósági és igazgatási feladatokat ellátó szervek kijelöléséről szóló 383/2016. Korm. rendelet</w:t>
      </w:r>
      <w:r>
        <w:rPr>
          <w:rFonts w:ascii="Times New Roman" w:hAnsi="Times New Roman" w:cs="Times New Roman"/>
        </w:rPr>
        <w:t xml:space="preserve">, valamint </w:t>
      </w:r>
      <w:r w:rsidRPr="007A18D7">
        <w:rPr>
          <w:rFonts w:ascii="Times New Roman" w:hAnsi="Times New Roman" w:cs="Times New Roman"/>
          <w:i/>
        </w:rPr>
        <w:t>az állattenyésztésről szóló 188/2019. Korm. rendelet</w:t>
      </w:r>
      <w:r w:rsidRPr="007A18D7">
        <w:rPr>
          <w:rFonts w:ascii="Times New Roman" w:hAnsi="Times New Roman" w:cs="Times New Roman"/>
        </w:rPr>
        <w:t xml:space="preserve"> rendelkezik</w:t>
      </w:r>
      <w:r>
        <w:rPr>
          <w:rFonts w:ascii="Times New Roman" w:hAnsi="Times New Roman" w:cs="Times New Roman"/>
        </w:rPr>
        <w:t xml:space="preserve">. Ezek alapján </w:t>
      </w:r>
      <w:r w:rsidR="000A08EA">
        <w:rPr>
          <w:rFonts w:ascii="Times New Roman" w:hAnsi="Times New Roman" w:cs="Times New Roman"/>
        </w:rPr>
        <w:t xml:space="preserve">területi tenyésztési hatóságként a megyei kormányhivatal felelős </w:t>
      </w:r>
      <w:r w:rsidR="000A08EA" w:rsidRPr="007A18D7">
        <w:rPr>
          <w:rFonts w:ascii="Times New Roman" w:hAnsi="Times New Roman" w:cs="Times New Roman"/>
        </w:rPr>
        <w:t xml:space="preserve">a </w:t>
      </w:r>
      <w:r w:rsidR="000A08EA">
        <w:rPr>
          <w:rFonts w:ascii="Times New Roman" w:hAnsi="Times New Roman" w:cs="Times New Roman"/>
        </w:rPr>
        <w:t>tenyészállatok</w:t>
      </w:r>
      <w:r w:rsidR="000A08EA" w:rsidRPr="007A18D7">
        <w:rPr>
          <w:rFonts w:ascii="Times New Roman" w:hAnsi="Times New Roman" w:cs="Times New Roman"/>
        </w:rPr>
        <w:t xml:space="preserve"> behozatalának és kivitelének ellenőrzéséért</w:t>
      </w:r>
      <w:r w:rsidR="000A08EA">
        <w:rPr>
          <w:rFonts w:ascii="Times New Roman" w:hAnsi="Times New Roman" w:cs="Times New Roman"/>
        </w:rPr>
        <w:t xml:space="preserve">, a </w:t>
      </w:r>
      <w:r w:rsidR="000A08EA" w:rsidRPr="000A08EA">
        <w:rPr>
          <w:rFonts w:ascii="Times New Roman" w:hAnsi="Times New Roman" w:cs="Times New Roman"/>
        </w:rPr>
        <w:t>megbízás alapján v</w:t>
      </w:r>
      <w:r w:rsidR="000A08EA">
        <w:rPr>
          <w:rFonts w:ascii="Times New Roman" w:hAnsi="Times New Roman" w:cs="Times New Roman"/>
        </w:rPr>
        <w:t>égzett teljesítményvizsgálatok</w:t>
      </w:r>
      <w:r w:rsidR="000A08EA" w:rsidRPr="000A08EA">
        <w:rPr>
          <w:rFonts w:ascii="Times New Roman" w:hAnsi="Times New Roman" w:cs="Times New Roman"/>
        </w:rPr>
        <w:t xml:space="preserve"> </w:t>
      </w:r>
      <w:r w:rsidR="000A08EA">
        <w:rPr>
          <w:rFonts w:ascii="Times New Roman" w:hAnsi="Times New Roman" w:cs="Times New Roman"/>
        </w:rPr>
        <w:t xml:space="preserve">felülvizsgálatáért, a </w:t>
      </w:r>
      <w:r w:rsidR="000A08EA" w:rsidRPr="000A08EA">
        <w:rPr>
          <w:rFonts w:ascii="Times New Roman" w:hAnsi="Times New Roman" w:cs="Times New Roman"/>
        </w:rPr>
        <w:t>művi szaporító létesítmény</w:t>
      </w:r>
      <w:r w:rsidR="000A08EA">
        <w:rPr>
          <w:rFonts w:ascii="Times New Roman" w:hAnsi="Times New Roman" w:cs="Times New Roman"/>
        </w:rPr>
        <w:t>ek</w:t>
      </w:r>
      <w:r w:rsidR="000A08EA" w:rsidRPr="000A08EA">
        <w:rPr>
          <w:rFonts w:ascii="Times New Roman" w:hAnsi="Times New Roman" w:cs="Times New Roman"/>
        </w:rPr>
        <w:t xml:space="preserve"> állategészségügyi </w:t>
      </w:r>
      <w:r w:rsidR="000A08EA">
        <w:rPr>
          <w:rFonts w:ascii="Times New Roman" w:hAnsi="Times New Roman" w:cs="Times New Roman"/>
        </w:rPr>
        <w:t>megfelelőségének ellenőrzéséért.</w:t>
      </w:r>
    </w:p>
    <w:p w14:paraId="2F4256C0" w14:textId="77777777" w:rsidR="007A18D7" w:rsidRDefault="007A18D7" w:rsidP="00133E02">
      <w:pPr>
        <w:jc w:val="both"/>
        <w:rPr>
          <w:rFonts w:ascii="Times New Roman" w:hAnsi="Times New Roman" w:cs="Times New Roman"/>
        </w:rPr>
      </w:pPr>
    </w:p>
    <w:p w14:paraId="1F06E010" w14:textId="77777777" w:rsidR="000A08EA" w:rsidRDefault="000A08EA" w:rsidP="00133E02">
      <w:pPr>
        <w:jc w:val="both"/>
        <w:rPr>
          <w:rFonts w:ascii="Times New Roman" w:hAnsi="Times New Roman" w:cs="Times New Roman"/>
        </w:rPr>
      </w:pPr>
      <w:r>
        <w:rPr>
          <w:rFonts w:ascii="Times New Roman" w:hAnsi="Times New Roman" w:cs="Times New Roman"/>
        </w:rPr>
        <w:t>O</w:t>
      </w:r>
      <w:r w:rsidR="007A18D7">
        <w:rPr>
          <w:rFonts w:ascii="Times New Roman" w:hAnsi="Times New Roman" w:cs="Times New Roman"/>
        </w:rPr>
        <w:t>rszágos illetékességű t</w:t>
      </w:r>
      <w:r w:rsidR="007A18D7" w:rsidRPr="007A18D7">
        <w:rPr>
          <w:rFonts w:ascii="Times New Roman" w:hAnsi="Times New Roman" w:cs="Times New Roman"/>
        </w:rPr>
        <w:t>enyésztési hatóságként a NÉBIH felelős az országos állattenyésztési adatbázis, a tenyésztőszervezeti nyilvántartás és a bejelentett művi szaporító létesítmények nyilvántartásának vezetéséért, az őshonos és veszélyeztetett állatfajták tenyészeteinek megőrzését és fennmaradását biztosító hatósági intézkedésekért, a szaporítóanyag behozatalának és kivitelének ellenőrzéséért.</w:t>
      </w:r>
    </w:p>
    <w:p w14:paraId="65CE9742" w14:textId="77777777" w:rsidR="000A08EA" w:rsidRDefault="000A08EA" w:rsidP="00133E02">
      <w:pPr>
        <w:jc w:val="both"/>
        <w:rPr>
          <w:rFonts w:ascii="Times New Roman" w:hAnsi="Times New Roman" w:cs="Times New Roman"/>
        </w:rPr>
      </w:pPr>
    </w:p>
    <w:p w14:paraId="418DA9D3" w14:textId="77777777" w:rsidR="00750935" w:rsidRDefault="0001680B" w:rsidP="00133E02">
      <w:pPr>
        <w:jc w:val="both"/>
        <w:rPr>
          <w:rFonts w:ascii="Times New Roman" w:hAnsi="Times New Roman" w:cs="Times New Roman"/>
        </w:rPr>
      </w:pPr>
      <w:r w:rsidRPr="0001680B">
        <w:rPr>
          <w:rFonts w:ascii="Times New Roman" w:hAnsi="Times New Roman" w:cs="Times New Roman"/>
        </w:rPr>
        <w:t>A</w:t>
      </w:r>
      <w:r>
        <w:rPr>
          <w:rFonts w:ascii="Times New Roman" w:hAnsi="Times New Roman" w:cs="Times New Roman"/>
        </w:rPr>
        <w:t>z</w:t>
      </w:r>
      <w:r w:rsidRPr="0001680B">
        <w:rPr>
          <w:rFonts w:ascii="Times New Roman" w:hAnsi="Times New Roman" w:cs="Times New Roman"/>
        </w:rPr>
        <w:t xml:space="preserve"> </w:t>
      </w:r>
      <w:r w:rsidR="00E06281">
        <w:rPr>
          <w:rFonts w:ascii="Times New Roman" w:hAnsi="Times New Roman" w:cs="Times New Roman"/>
          <w:b/>
        </w:rPr>
        <w:t>élelmiszerlánc-felügyeleti</w:t>
      </w:r>
      <w:r w:rsidRPr="0041565C">
        <w:rPr>
          <w:rFonts w:ascii="Times New Roman" w:hAnsi="Times New Roman" w:cs="Times New Roman"/>
          <w:b/>
        </w:rPr>
        <w:t xml:space="preserve"> hatóságok</w:t>
      </w:r>
      <w:r w:rsidRPr="0001680B">
        <w:rPr>
          <w:rFonts w:ascii="Times New Roman" w:hAnsi="Times New Roman" w:cs="Times New Roman"/>
        </w:rPr>
        <w:t xml:space="preserve"> kijelöléséről </w:t>
      </w:r>
      <w:r w:rsidRPr="0041565C">
        <w:rPr>
          <w:rFonts w:ascii="Times New Roman" w:hAnsi="Times New Roman" w:cs="Times New Roman"/>
          <w:i/>
        </w:rPr>
        <w:t>a földművelésügyi hatósági és igazgatási feladatokat ellátó szervek kijelöléséről szóló 383/2016. Korm. rendelet</w:t>
      </w:r>
      <w:r w:rsidR="00E06281">
        <w:rPr>
          <w:rFonts w:ascii="Times New Roman" w:hAnsi="Times New Roman" w:cs="Times New Roman"/>
        </w:rPr>
        <w:t xml:space="preserve">, valamint </w:t>
      </w:r>
      <w:r w:rsidR="00E06281" w:rsidRPr="00FA188F">
        <w:rPr>
          <w:rFonts w:ascii="Times New Roman" w:hAnsi="Times New Roman" w:cs="Times New Roman"/>
        </w:rPr>
        <w:t xml:space="preserve">az </w:t>
      </w:r>
      <w:proofErr w:type="spellStart"/>
      <w:r w:rsidR="00FA188F" w:rsidRPr="00FA188F">
        <w:rPr>
          <w:rFonts w:ascii="Times New Roman" w:hAnsi="Times New Roman" w:cs="Times New Roman"/>
        </w:rPr>
        <w:t>Éltv</w:t>
      </w:r>
      <w:proofErr w:type="spellEnd"/>
      <w:r w:rsidR="00FA188F" w:rsidRPr="00FA188F">
        <w:rPr>
          <w:rFonts w:ascii="Times New Roman" w:hAnsi="Times New Roman" w:cs="Times New Roman"/>
        </w:rPr>
        <w:t>.</w:t>
      </w:r>
      <w:r w:rsidR="00E06281" w:rsidRPr="00E06281">
        <w:rPr>
          <w:rFonts w:ascii="Times New Roman" w:hAnsi="Times New Roman" w:cs="Times New Roman"/>
        </w:rPr>
        <w:t xml:space="preserve"> </w:t>
      </w:r>
      <w:r w:rsidRPr="0001680B">
        <w:rPr>
          <w:rFonts w:ascii="Times New Roman" w:hAnsi="Times New Roman" w:cs="Times New Roman"/>
        </w:rPr>
        <w:t>rendelkezik.</w:t>
      </w:r>
      <w:r w:rsidR="0041565C">
        <w:rPr>
          <w:rFonts w:ascii="Times New Roman" w:hAnsi="Times New Roman" w:cs="Times New Roman"/>
        </w:rPr>
        <w:t xml:space="preserve"> Ez</w:t>
      </w:r>
      <w:r w:rsidR="00E06281">
        <w:rPr>
          <w:rFonts w:ascii="Times New Roman" w:hAnsi="Times New Roman" w:cs="Times New Roman"/>
        </w:rPr>
        <w:t>ek</w:t>
      </w:r>
      <w:r w:rsidR="0041565C">
        <w:rPr>
          <w:rFonts w:ascii="Times New Roman" w:hAnsi="Times New Roman" w:cs="Times New Roman"/>
        </w:rPr>
        <w:t xml:space="preserve"> alapján </w:t>
      </w:r>
      <w:r w:rsidR="00657B83">
        <w:rPr>
          <w:rFonts w:ascii="Times New Roman" w:hAnsi="Times New Roman" w:cs="Times New Roman"/>
        </w:rPr>
        <w:t xml:space="preserve">területi élelmiszerlánc-felügyeleti hatóságként a megyei kormányhivatal </w:t>
      </w:r>
      <w:r w:rsidR="00657B83" w:rsidRPr="00657B83">
        <w:rPr>
          <w:rFonts w:ascii="Times New Roman" w:hAnsi="Times New Roman" w:cs="Times New Roman"/>
        </w:rPr>
        <w:t>ellenőrzi az élelmisze</w:t>
      </w:r>
      <w:r w:rsidR="00657B83">
        <w:rPr>
          <w:rFonts w:ascii="Times New Roman" w:hAnsi="Times New Roman" w:cs="Times New Roman"/>
        </w:rPr>
        <w:t>r-, illetve takarmánybiztonsági és</w:t>
      </w:r>
      <w:r w:rsidR="00657B83" w:rsidRPr="00657B83">
        <w:rPr>
          <w:rFonts w:ascii="Times New Roman" w:hAnsi="Times New Roman" w:cs="Times New Roman"/>
        </w:rPr>
        <w:t xml:space="preserve"> -minőségi,</w:t>
      </w:r>
      <w:r w:rsidR="00657B83">
        <w:rPr>
          <w:rFonts w:ascii="Times New Roman" w:hAnsi="Times New Roman" w:cs="Times New Roman"/>
        </w:rPr>
        <w:t xml:space="preserve"> valamint</w:t>
      </w:r>
      <w:r w:rsidR="00657B83" w:rsidRPr="00657B83">
        <w:rPr>
          <w:rFonts w:ascii="Times New Roman" w:hAnsi="Times New Roman" w:cs="Times New Roman"/>
        </w:rPr>
        <w:t xml:space="preserve"> állategészségügyi rendelkezések megtartását</w:t>
      </w:r>
      <w:r w:rsidR="00BC487E">
        <w:rPr>
          <w:rFonts w:ascii="Times New Roman" w:hAnsi="Times New Roman" w:cs="Times New Roman"/>
        </w:rPr>
        <w:t>, valamint</w:t>
      </w:r>
      <w:r w:rsidR="00657B83">
        <w:rPr>
          <w:rFonts w:ascii="Times New Roman" w:hAnsi="Times New Roman" w:cs="Times New Roman"/>
        </w:rPr>
        <w:t xml:space="preserve"> az állatszállításokat,</w:t>
      </w:r>
      <w:r w:rsidR="00BC487E">
        <w:rPr>
          <w:rFonts w:ascii="Times New Roman" w:hAnsi="Times New Roman" w:cs="Times New Roman"/>
        </w:rPr>
        <w:t xml:space="preserve"> az illetékes járási hivatal felelősségi körébe pedig az állattartó hely engedélyezése, a levágott állatok vizsgálata, az élelmiszerlánc-események kivizsgálása, az állattartó gazdaságok és élőállat-szállító járművek engedélyezése és nyilvántartása</w:t>
      </w:r>
      <w:r w:rsidR="00797188">
        <w:rPr>
          <w:rFonts w:ascii="Times New Roman" w:hAnsi="Times New Roman" w:cs="Times New Roman"/>
        </w:rPr>
        <w:t>, illetve szállítások előtt a származási hely állatállományának egészségügyi vizsgálata tartozik.</w:t>
      </w:r>
    </w:p>
    <w:p w14:paraId="72B8DE3D" w14:textId="77777777" w:rsidR="00750935" w:rsidRDefault="00750935" w:rsidP="00133E02">
      <w:pPr>
        <w:jc w:val="both"/>
        <w:rPr>
          <w:rFonts w:ascii="Times New Roman" w:hAnsi="Times New Roman" w:cs="Times New Roman"/>
        </w:rPr>
      </w:pPr>
    </w:p>
    <w:p w14:paraId="3932BB27" w14:textId="77777777" w:rsidR="002A6455" w:rsidRDefault="002A6455" w:rsidP="002A6455">
      <w:pPr>
        <w:jc w:val="both"/>
        <w:rPr>
          <w:rFonts w:ascii="Times New Roman" w:hAnsi="Times New Roman" w:cs="Times New Roman"/>
        </w:rPr>
      </w:pPr>
      <w:r>
        <w:rPr>
          <w:rFonts w:ascii="Times New Roman" w:hAnsi="Times New Roman" w:cs="Times New Roman"/>
        </w:rPr>
        <w:t xml:space="preserve">Országos illetékességű élelmiszerlánc-felügyeleti hatóságként az országos főállatorvos </w:t>
      </w:r>
      <w:r w:rsidR="00065BE2">
        <w:rPr>
          <w:rFonts w:ascii="Times New Roman" w:hAnsi="Times New Roman" w:cs="Times New Roman"/>
        </w:rPr>
        <w:t>–egy</w:t>
      </w:r>
      <w:r w:rsidR="00797188">
        <w:rPr>
          <w:rFonts w:ascii="Times New Roman" w:hAnsi="Times New Roman" w:cs="Times New Roman"/>
        </w:rPr>
        <w:t>ebek</w:t>
      </w:r>
      <w:r w:rsidR="00065BE2">
        <w:rPr>
          <w:rFonts w:ascii="Times New Roman" w:hAnsi="Times New Roman" w:cs="Times New Roman"/>
        </w:rPr>
        <w:t xml:space="preserve"> mellett – ellátja </w:t>
      </w:r>
      <w:r>
        <w:rPr>
          <w:rFonts w:ascii="Times New Roman" w:hAnsi="Times New Roman" w:cs="Times New Roman"/>
        </w:rPr>
        <w:t>a</w:t>
      </w:r>
      <w:r w:rsidRPr="002A6455">
        <w:rPr>
          <w:rFonts w:ascii="Times New Roman" w:hAnsi="Times New Roman" w:cs="Times New Roman"/>
        </w:rPr>
        <w:t xml:space="preserve"> </w:t>
      </w:r>
      <w:r>
        <w:rPr>
          <w:rFonts w:ascii="Times New Roman" w:hAnsi="Times New Roman" w:cs="Times New Roman"/>
        </w:rPr>
        <w:t>NÉBIH</w:t>
      </w:r>
      <w:r w:rsidRPr="002A6455">
        <w:rPr>
          <w:rFonts w:ascii="Times New Roman" w:hAnsi="Times New Roman" w:cs="Times New Roman"/>
        </w:rPr>
        <w:t xml:space="preserve"> operatív ir</w:t>
      </w:r>
      <w:r>
        <w:rPr>
          <w:rFonts w:ascii="Times New Roman" w:hAnsi="Times New Roman" w:cs="Times New Roman"/>
        </w:rPr>
        <w:t>ányítását</w:t>
      </w:r>
      <w:r w:rsidR="00065BE2">
        <w:rPr>
          <w:rFonts w:ascii="Times New Roman" w:hAnsi="Times New Roman" w:cs="Times New Roman"/>
        </w:rPr>
        <w:t>, illetve</w:t>
      </w:r>
      <w:r>
        <w:rPr>
          <w:rFonts w:ascii="Times New Roman" w:hAnsi="Times New Roman" w:cs="Times New Roman"/>
        </w:rPr>
        <w:t xml:space="preserve"> </w:t>
      </w:r>
      <w:r w:rsidRPr="002A6455">
        <w:rPr>
          <w:rFonts w:ascii="Times New Roman" w:hAnsi="Times New Roman" w:cs="Times New Roman"/>
        </w:rPr>
        <w:t>irányítja az országos nyomon</w:t>
      </w:r>
      <w:r w:rsidR="00D821AB">
        <w:rPr>
          <w:rFonts w:ascii="Times New Roman" w:hAnsi="Times New Roman" w:cs="Times New Roman"/>
        </w:rPr>
        <w:t xml:space="preserve"> </w:t>
      </w:r>
      <w:r w:rsidRPr="002A6455">
        <w:rPr>
          <w:rFonts w:ascii="Times New Roman" w:hAnsi="Times New Roman" w:cs="Times New Roman"/>
        </w:rPr>
        <w:t>követést támogató informatikai rendszerek működtetését és használatát.</w:t>
      </w:r>
      <w:r>
        <w:rPr>
          <w:rFonts w:ascii="Times New Roman" w:hAnsi="Times New Roman" w:cs="Times New Roman"/>
        </w:rPr>
        <w:t xml:space="preserve"> </w:t>
      </w:r>
      <w:r w:rsidR="00065BE2">
        <w:rPr>
          <w:rFonts w:ascii="Times New Roman" w:hAnsi="Times New Roman" w:cs="Times New Roman"/>
        </w:rPr>
        <w:t>A NÉBIH – szintén országos illetékességgel –</w:t>
      </w:r>
      <w:r w:rsidR="00A612C9">
        <w:rPr>
          <w:rFonts w:ascii="Times New Roman" w:hAnsi="Times New Roman" w:cs="Times New Roman"/>
        </w:rPr>
        <w:t xml:space="preserve"> </w:t>
      </w:r>
      <w:r w:rsidR="00A612C9" w:rsidRPr="00A612C9">
        <w:rPr>
          <w:rFonts w:ascii="Times New Roman" w:hAnsi="Times New Roman" w:cs="Times New Roman"/>
        </w:rPr>
        <w:t>működteti a</w:t>
      </w:r>
      <w:r w:rsidR="00A612C9">
        <w:rPr>
          <w:rFonts w:ascii="Times New Roman" w:hAnsi="Times New Roman" w:cs="Times New Roman"/>
        </w:rPr>
        <w:t>z</w:t>
      </w:r>
      <w:r w:rsidR="00A612C9" w:rsidRPr="00A612C9">
        <w:rPr>
          <w:rFonts w:ascii="Times New Roman" w:hAnsi="Times New Roman" w:cs="Times New Roman"/>
        </w:rPr>
        <w:t xml:space="preserve"> </w:t>
      </w:r>
      <w:r w:rsidR="00A612C9">
        <w:rPr>
          <w:rFonts w:ascii="Times New Roman" w:hAnsi="Times New Roman" w:cs="Times New Roman"/>
        </w:rPr>
        <w:t>élelmiszerlánc-felügyeleti információs</w:t>
      </w:r>
      <w:r w:rsidR="00A612C9" w:rsidRPr="00A612C9">
        <w:rPr>
          <w:rFonts w:ascii="Times New Roman" w:hAnsi="Times New Roman" w:cs="Times New Roman"/>
        </w:rPr>
        <w:t xml:space="preserve"> rendszert</w:t>
      </w:r>
      <w:r w:rsidR="00A612C9">
        <w:rPr>
          <w:rFonts w:ascii="Times New Roman" w:hAnsi="Times New Roman" w:cs="Times New Roman"/>
        </w:rPr>
        <w:t>, kivizsgálja</w:t>
      </w:r>
      <w:r w:rsidR="00A612C9" w:rsidRPr="00A612C9">
        <w:rPr>
          <w:rFonts w:ascii="Times New Roman" w:hAnsi="Times New Roman" w:cs="Times New Roman"/>
        </w:rPr>
        <w:t xml:space="preserve"> a több megyét érintő vagy nemzetközi vonatkozásokkal bíró, nagy gazdasági kárral járó, a fogyas</w:t>
      </w:r>
      <w:r w:rsidR="00A612C9">
        <w:rPr>
          <w:rFonts w:ascii="Times New Roman" w:hAnsi="Times New Roman" w:cs="Times New Roman"/>
        </w:rPr>
        <w:t>ztók széles körét veszélyeztető</w:t>
      </w:r>
      <w:r w:rsidR="00A612C9" w:rsidRPr="00A612C9">
        <w:rPr>
          <w:rFonts w:ascii="Times New Roman" w:hAnsi="Times New Roman" w:cs="Times New Roman"/>
        </w:rPr>
        <w:t xml:space="preserve"> élelmiszerlánc-események</w:t>
      </w:r>
      <w:r w:rsidR="00A612C9">
        <w:rPr>
          <w:rFonts w:ascii="Times New Roman" w:hAnsi="Times New Roman" w:cs="Times New Roman"/>
        </w:rPr>
        <w:t>et, nyilvántartást vezet az engedélyezett állatgyógyászati termékekről</w:t>
      </w:r>
    </w:p>
    <w:p w14:paraId="6A429DB5" w14:textId="77777777" w:rsidR="00D642E3" w:rsidRDefault="00D642E3" w:rsidP="00797188">
      <w:pPr>
        <w:jc w:val="both"/>
        <w:rPr>
          <w:rFonts w:ascii="Times New Roman" w:hAnsi="Times New Roman" w:cs="Times New Roman"/>
          <w:i/>
        </w:rPr>
      </w:pPr>
    </w:p>
    <w:p w14:paraId="18A92117" w14:textId="77777777" w:rsidR="00D51328" w:rsidRPr="00D51328" w:rsidRDefault="00D51328" w:rsidP="00797188">
      <w:pPr>
        <w:jc w:val="both"/>
        <w:rPr>
          <w:rFonts w:ascii="Times New Roman" w:hAnsi="Times New Roman" w:cs="Times New Roman"/>
          <w:i/>
        </w:rPr>
      </w:pPr>
      <w:r w:rsidRPr="00D51328">
        <w:rPr>
          <w:rFonts w:ascii="Times New Roman" w:hAnsi="Times New Roman" w:cs="Times New Roman"/>
          <w:i/>
        </w:rPr>
        <w:t xml:space="preserve">Közfeladatokat ellátó </w:t>
      </w:r>
      <w:r w:rsidR="00C756BB">
        <w:rPr>
          <w:rFonts w:ascii="Times New Roman" w:hAnsi="Times New Roman" w:cs="Times New Roman"/>
          <w:i/>
        </w:rPr>
        <w:t xml:space="preserve">köztestületek, </w:t>
      </w:r>
      <w:r w:rsidRPr="00D51328">
        <w:rPr>
          <w:rFonts w:ascii="Times New Roman" w:hAnsi="Times New Roman" w:cs="Times New Roman"/>
          <w:i/>
        </w:rPr>
        <w:t>szervezetek</w:t>
      </w:r>
    </w:p>
    <w:p w14:paraId="2B673E42" w14:textId="77777777" w:rsidR="00D51328" w:rsidRDefault="00D51328" w:rsidP="00797188">
      <w:pPr>
        <w:jc w:val="both"/>
        <w:rPr>
          <w:rFonts w:ascii="Times New Roman" w:hAnsi="Times New Roman" w:cs="Times New Roman"/>
        </w:rPr>
      </w:pPr>
    </w:p>
    <w:p w14:paraId="32CC27B8" w14:textId="77777777" w:rsidR="00575F6E" w:rsidRPr="00575F6E" w:rsidRDefault="00A45CAC" w:rsidP="0025557D">
      <w:pPr>
        <w:jc w:val="both"/>
        <w:rPr>
          <w:rFonts w:ascii="Times New Roman" w:hAnsi="Times New Roman" w:cs="Times New Roman"/>
        </w:rPr>
      </w:pPr>
      <w:r>
        <w:rPr>
          <w:rFonts w:ascii="Times New Roman" w:hAnsi="Times New Roman" w:cs="Times New Roman"/>
        </w:rPr>
        <w:t>A</w:t>
      </w:r>
      <w:r w:rsidR="00D51328" w:rsidRPr="00D51328">
        <w:rPr>
          <w:rFonts w:ascii="Times New Roman" w:hAnsi="Times New Roman" w:cs="Times New Roman"/>
        </w:rPr>
        <w:t xml:space="preserve"> </w:t>
      </w:r>
      <w:r w:rsidRPr="0025557D">
        <w:rPr>
          <w:rFonts w:ascii="Times New Roman" w:hAnsi="Times New Roman" w:cs="Times New Roman"/>
          <w:b/>
        </w:rPr>
        <w:t>Nemzeti Agrárgazdasági Kamara</w:t>
      </w:r>
      <w:r>
        <w:rPr>
          <w:rFonts w:ascii="Times New Roman" w:hAnsi="Times New Roman" w:cs="Times New Roman"/>
        </w:rPr>
        <w:t xml:space="preserve"> (a továbbiakban: NAK) </w:t>
      </w:r>
      <w:r w:rsidR="00D51328" w:rsidRPr="00D51328">
        <w:rPr>
          <w:rFonts w:ascii="Times New Roman" w:hAnsi="Times New Roman" w:cs="Times New Roman"/>
        </w:rPr>
        <w:t xml:space="preserve">az agrárgazdasági tevékenységet végzők </w:t>
      </w:r>
      <w:r>
        <w:rPr>
          <w:rFonts w:ascii="Times New Roman" w:hAnsi="Times New Roman" w:cs="Times New Roman"/>
        </w:rPr>
        <w:t xml:space="preserve">(így ezen belül a halgazdálkodók) </w:t>
      </w:r>
      <w:r w:rsidRPr="00A45CAC">
        <w:rPr>
          <w:rFonts w:ascii="Times New Roman" w:hAnsi="Times New Roman" w:cs="Times New Roman"/>
        </w:rPr>
        <w:t xml:space="preserve">szolgáltatási és igazgatási jellegű </w:t>
      </w:r>
      <w:r w:rsidR="00D51328" w:rsidRPr="00D51328">
        <w:rPr>
          <w:rFonts w:ascii="Times New Roman" w:hAnsi="Times New Roman" w:cs="Times New Roman"/>
        </w:rPr>
        <w:t>közfeladatokat ellátó köztestülete.</w:t>
      </w:r>
      <w:r>
        <w:rPr>
          <w:rFonts w:ascii="Times New Roman" w:hAnsi="Times New Roman" w:cs="Times New Roman"/>
        </w:rPr>
        <w:t xml:space="preserve"> </w:t>
      </w:r>
      <w:r w:rsidR="00C756BB">
        <w:rPr>
          <w:rFonts w:ascii="Times New Roman" w:hAnsi="Times New Roman" w:cs="Times New Roman"/>
        </w:rPr>
        <w:t xml:space="preserve">Igazgatási jellegű közfeladatai körében többek között részt vesz az </w:t>
      </w:r>
      <w:r w:rsidR="00C756BB" w:rsidRPr="00C756BB">
        <w:rPr>
          <w:rFonts w:ascii="Times New Roman" w:hAnsi="Times New Roman" w:cs="Times New Roman"/>
        </w:rPr>
        <w:t>a</w:t>
      </w:r>
      <w:r w:rsidR="00C756BB">
        <w:rPr>
          <w:rFonts w:ascii="Times New Roman" w:hAnsi="Times New Roman" w:cs="Times New Roman"/>
        </w:rPr>
        <w:t xml:space="preserve">grár- és élelmiszergazdasági stratégiák, </w:t>
      </w:r>
      <w:r w:rsidR="00C756BB" w:rsidRPr="00C756BB">
        <w:rPr>
          <w:rFonts w:ascii="Times New Roman" w:hAnsi="Times New Roman" w:cs="Times New Roman"/>
        </w:rPr>
        <w:t>koncepciók és programok kid</w:t>
      </w:r>
      <w:r w:rsidR="00C756BB">
        <w:rPr>
          <w:rFonts w:ascii="Times New Roman" w:hAnsi="Times New Roman" w:cs="Times New Roman"/>
        </w:rPr>
        <w:t xml:space="preserve">olgozásában és végrehajtásában, </w:t>
      </w:r>
      <w:r w:rsidR="00C756BB" w:rsidRPr="00C756BB">
        <w:rPr>
          <w:rFonts w:ascii="Times New Roman" w:hAnsi="Times New Roman" w:cs="Times New Roman"/>
        </w:rPr>
        <w:t>véleményezi a tagok tevékenységét érintő kormányzati előterjesztések és jogszabályok tervezeteit</w:t>
      </w:r>
      <w:r w:rsidR="00575F6E">
        <w:rPr>
          <w:rFonts w:ascii="Times New Roman" w:hAnsi="Times New Roman" w:cs="Times New Roman"/>
        </w:rPr>
        <w:t>,</w:t>
      </w:r>
      <w:r w:rsidR="00C756BB" w:rsidRPr="00C756BB">
        <w:rPr>
          <w:rFonts w:ascii="Times New Roman" w:hAnsi="Times New Roman" w:cs="Times New Roman"/>
        </w:rPr>
        <w:t xml:space="preserve"> elemzéseket végez, javaslatokat fogalmaz meg a vidéki életminőség javításának, a vidéki népesség foglalkoztatásának és a helyi termékek piacra </w:t>
      </w:r>
      <w:r w:rsidR="00C756BB">
        <w:rPr>
          <w:rFonts w:ascii="Times New Roman" w:hAnsi="Times New Roman" w:cs="Times New Roman"/>
        </w:rPr>
        <w:t xml:space="preserve">jutásának elősegítése érdekében, </w:t>
      </w:r>
      <w:r w:rsidR="00575F6E">
        <w:rPr>
          <w:rFonts w:ascii="Times New Roman" w:hAnsi="Times New Roman" w:cs="Times New Roman"/>
        </w:rPr>
        <w:t xml:space="preserve">illetve </w:t>
      </w:r>
      <w:r w:rsidR="00C756BB" w:rsidRPr="00C756BB">
        <w:rPr>
          <w:rFonts w:ascii="Times New Roman" w:hAnsi="Times New Roman" w:cs="Times New Roman"/>
        </w:rPr>
        <w:t>minősítő és ellenőrzési rendszereket működtet</w:t>
      </w:r>
      <w:r w:rsidR="00575F6E">
        <w:rPr>
          <w:rFonts w:ascii="Times New Roman" w:hAnsi="Times New Roman" w:cs="Times New Roman"/>
        </w:rPr>
        <w:t>. S</w:t>
      </w:r>
      <w:r w:rsidR="00575F6E" w:rsidRPr="00575F6E">
        <w:rPr>
          <w:rFonts w:ascii="Times New Roman" w:hAnsi="Times New Roman" w:cs="Times New Roman"/>
        </w:rPr>
        <w:t xml:space="preserve">zolgáltatási </w:t>
      </w:r>
      <w:r w:rsidR="00575F6E">
        <w:rPr>
          <w:rFonts w:ascii="Times New Roman" w:hAnsi="Times New Roman" w:cs="Times New Roman"/>
        </w:rPr>
        <w:t xml:space="preserve">jellegű </w:t>
      </w:r>
      <w:r w:rsidR="00575F6E" w:rsidRPr="00575F6E">
        <w:rPr>
          <w:rFonts w:ascii="Times New Roman" w:hAnsi="Times New Roman" w:cs="Times New Roman"/>
        </w:rPr>
        <w:t>közfeladatai keretében</w:t>
      </w:r>
      <w:r w:rsidR="00575F6E">
        <w:rPr>
          <w:rFonts w:ascii="Times New Roman" w:hAnsi="Times New Roman" w:cs="Times New Roman"/>
        </w:rPr>
        <w:t xml:space="preserve"> a NAK </w:t>
      </w:r>
      <w:r w:rsidR="00575F6E" w:rsidRPr="00575F6E">
        <w:rPr>
          <w:rFonts w:ascii="Times New Roman" w:hAnsi="Times New Roman" w:cs="Times New Roman"/>
        </w:rPr>
        <w:t>országos sz</w:t>
      </w:r>
      <w:r w:rsidR="00575F6E">
        <w:rPr>
          <w:rFonts w:ascii="Times New Roman" w:hAnsi="Times New Roman" w:cs="Times New Roman"/>
        </w:rPr>
        <w:t xml:space="preserve">aktanácsadói hálózatot működtet, </w:t>
      </w:r>
      <w:r w:rsidR="0025557D">
        <w:rPr>
          <w:rFonts w:ascii="Times New Roman" w:hAnsi="Times New Roman" w:cs="Times New Roman"/>
        </w:rPr>
        <w:t>szakképzési, tájékoztatási és információs feladatokat lát el</w:t>
      </w:r>
      <w:r w:rsidR="00575F6E" w:rsidRPr="00575F6E">
        <w:rPr>
          <w:rFonts w:ascii="Times New Roman" w:hAnsi="Times New Roman" w:cs="Times New Roman"/>
        </w:rPr>
        <w:t xml:space="preserve">, </w:t>
      </w:r>
      <w:r w:rsidR="0025557D">
        <w:rPr>
          <w:rFonts w:ascii="Times New Roman" w:hAnsi="Times New Roman" w:cs="Times New Roman"/>
        </w:rPr>
        <w:t>valamint jogsegélyt nyújt tagjai számára.</w:t>
      </w:r>
    </w:p>
    <w:p w14:paraId="5D1C8B18" w14:textId="77777777" w:rsidR="00D51328" w:rsidRDefault="00D51328" w:rsidP="00CC4733">
      <w:pPr>
        <w:jc w:val="both"/>
        <w:rPr>
          <w:rFonts w:ascii="Times New Roman" w:hAnsi="Times New Roman" w:cs="Times New Roman"/>
        </w:rPr>
      </w:pPr>
    </w:p>
    <w:p w14:paraId="2B10FBF9" w14:textId="77777777" w:rsidR="00CC4733" w:rsidRPr="00CC4733" w:rsidRDefault="001218B1" w:rsidP="00CC4733">
      <w:pPr>
        <w:jc w:val="both"/>
        <w:rPr>
          <w:rFonts w:ascii="Times New Roman" w:hAnsi="Times New Roman" w:cs="Times New Roman"/>
        </w:rPr>
      </w:pPr>
      <w:r>
        <w:rPr>
          <w:rFonts w:ascii="Times New Roman" w:hAnsi="Times New Roman" w:cs="Times New Roman"/>
        </w:rPr>
        <w:t xml:space="preserve">Bár civil szervezetként nem az állami intézményrendszerhez tartozik, </w:t>
      </w:r>
      <w:r w:rsidR="00D21E35">
        <w:rPr>
          <w:rFonts w:ascii="Times New Roman" w:hAnsi="Times New Roman" w:cs="Times New Roman"/>
        </w:rPr>
        <w:t xml:space="preserve">halgazdálkodással kapcsolatos közfeladatokat ellátó szervezetként </w:t>
      </w:r>
      <w:r>
        <w:rPr>
          <w:rFonts w:ascii="Times New Roman" w:hAnsi="Times New Roman" w:cs="Times New Roman"/>
        </w:rPr>
        <w:t xml:space="preserve">megemlítendő még a </w:t>
      </w:r>
      <w:r w:rsidRPr="0025557D">
        <w:rPr>
          <w:rFonts w:ascii="Times New Roman" w:hAnsi="Times New Roman" w:cs="Times New Roman"/>
          <w:b/>
        </w:rPr>
        <w:t>Magyar Országos Horgász Szövetség</w:t>
      </w:r>
      <w:r>
        <w:rPr>
          <w:rFonts w:ascii="Times New Roman" w:hAnsi="Times New Roman" w:cs="Times New Roman"/>
        </w:rPr>
        <w:t xml:space="preserve"> (a továbbiakban: </w:t>
      </w:r>
      <w:r w:rsidR="00676F2B" w:rsidRPr="001218B1">
        <w:rPr>
          <w:rFonts w:ascii="Times New Roman" w:hAnsi="Times New Roman" w:cs="Times New Roman"/>
        </w:rPr>
        <w:t>MOHOSZ</w:t>
      </w:r>
      <w:r>
        <w:rPr>
          <w:rFonts w:ascii="Times New Roman" w:hAnsi="Times New Roman" w:cs="Times New Roman"/>
        </w:rPr>
        <w:t xml:space="preserve">) amelyhez a </w:t>
      </w:r>
      <w:proofErr w:type="spellStart"/>
      <w:r>
        <w:rPr>
          <w:rFonts w:ascii="Times New Roman" w:hAnsi="Times New Roman" w:cs="Times New Roman"/>
        </w:rPr>
        <w:t>Hhvtv</w:t>
      </w:r>
      <w:proofErr w:type="spellEnd"/>
      <w:r>
        <w:rPr>
          <w:rFonts w:ascii="Times New Roman" w:hAnsi="Times New Roman" w:cs="Times New Roman"/>
        </w:rPr>
        <w:t xml:space="preserve">. </w:t>
      </w:r>
      <w:r w:rsidR="00D21E35">
        <w:rPr>
          <w:rFonts w:ascii="Times New Roman" w:hAnsi="Times New Roman" w:cs="Times New Roman"/>
        </w:rPr>
        <w:t>egy sor</w:t>
      </w:r>
      <w:r>
        <w:rPr>
          <w:rFonts w:ascii="Times New Roman" w:hAnsi="Times New Roman" w:cs="Times New Roman"/>
        </w:rPr>
        <w:t xml:space="preserve"> közfeladat</w:t>
      </w:r>
      <w:r w:rsidR="005D4E2E">
        <w:rPr>
          <w:rFonts w:ascii="Times New Roman" w:hAnsi="Times New Roman" w:cs="Times New Roman"/>
        </w:rPr>
        <w:t xml:space="preserve"> ellátását rendeli</w:t>
      </w:r>
      <w:r w:rsidR="00D21E35">
        <w:rPr>
          <w:rFonts w:ascii="Times New Roman" w:hAnsi="Times New Roman" w:cs="Times New Roman"/>
        </w:rPr>
        <w:t xml:space="preserve">. Így </w:t>
      </w:r>
      <w:r w:rsidR="00D21E35" w:rsidRPr="00D21E35">
        <w:rPr>
          <w:rFonts w:ascii="Times New Roman" w:hAnsi="Times New Roman" w:cs="Times New Roman"/>
        </w:rPr>
        <w:t xml:space="preserve">az általa vagy </w:t>
      </w:r>
      <w:r w:rsidR="00D21E35">
        <w:rPr>
          <w:rFonts w:ascii="Times New Roman" w:hAnsi="Times New Roman" w:cs="Times New Roman"/>
        </w:rPr>
        <w:t>tagjai által</w:t>
      </w:r>
      <w:r w:rsidR="00D21E35" w:rsidRPr="00D21E35">
        <w:rPr>
          <w:rFonts w:ascii="Times New Roman" w:hAnsi="Times New Roman" w:cs="Times New Roman"/>
        </w:rPr>
        <w:t xml:space="preserve"> haszonbérelt, illetve horgászati célú halgazdálkodásra vagy horgászati célú haltermelésre hasznosított nyilvántartott halgazdálkodási vízterületeken</w:t>
      </w:r>
      <w:r w:rsidR="00D21E35">
        <w:rPr>
          <w:rFonts w:ascii="Times New Roman" w:hAnsi="Times New Roman" w:cs="Times New Roman"/>
        </w:rPr>
        <w:t xml:space="preserve"> a MOHOSZ </w:t>
      </w:r>
      <w:r w:rsidR="00CC4733">
        <w:rPr>
          <w:rFonts w:ascii="Times New Roman" w:hAnsi="Times New Roman" w:cs="Times New Roman"/>
        </w:rPr>
        <w:t>kötelessége</w:t>
      </w:r>
      <w:r w:rsidR="00D21E35">
        <w:rPr>
          <w:rFonts w:ascii="Times New Roman" w:hAnsi="Times New Roman" w:cs="Times New Roman"/>
        </w:rPr>
        <w:t xml:space="preserve"> </w:t>
      </w:r>
      <w:r w:rsidR="00D21E35" w:rsidRPr="00D21E35">
        <w:rPr>
          <w:rFonts w:ascii="Times New Roman" w:hAnsi="Times New Roman" w:cs="Times New Roman"/>
        </w:rPr>
        <w:t>az őshonos halfajok á</w:t>
      </w:r>
      <w:r w:rsidR="00D21E35">
        <w:rPr>
          <w:rFonts w:ascii="Times New Roman" w:hAnsi="Times New Roman" w:cs="Times New Roman"/>
        </w:rPr>
        <w:t xml:space="preserve">llományvédelmének elősegítése, </w:t>
      </w:r>
      <w:r w:rsidR="00D21E35" w:rsidRPr="00D21E35">
        <w:rPr>
          <w:rFonts w:ascii="Times New Roman" w:hAnsi="Times New Roman" w:cs="Times New Roman"/>
        </w:rPr>
        <w:t>a nem fogható vagy veszélyeztetett, hasznosítható őshonos halfajok és vad típusú fajták szaporításának támogatása</w:t>
      </w:r>
      <w:r w:rsidR="00CC4733">
        <w:rPr>
          <w:rFonts w:ascii="Times New Roman" w:hAnsi="Times New Roman" w:cs="Times New Roman"/>
        </w:rPr>
        <w:t xml:space="preserve"> és </w:t>
      </w:r>
      <w:r w:rsidR="00D21E35" w:rsidRPr="00CC4733">
        <w:rPr>
          <w:rFonts w:ascii="Times New Roman" w:hAnsi="Times New Roman" w:cs="Times New Roman"/>
        </w:rPr>
        <w:t>lehetőség szerinti visszatelepítés</w:t>
      </w:r>
      <w:r w:rsidR="00CC4733">
        <w:rPr>
          <w:rFonts w:ascii="Times New Roman" w:hAnsi="Times New Roman" w:cs="Times New Roman"/>
        </w:rPr>
        <w:t xml:space="preserve">ük, </w:t>
      </w:r>
      <w:r w:rsidR="00D21E35" w:rsidRPr="00D21E35">
        <w:rPr>
          <w:rFonts w:ascii="Times New Roman" w:hAnsi="Times New Roman" w:cs="Times New Roman"/>
        </w:rPr>
        <w:t>halpusztulás esetén a vízterületre jellemző őshonos fajok, fajták</w:t>
      </w:r>
      <w:r w:rsidR="00D21E35">
        <w:rPr>
          <w:rFonts w:ascii="Times New Roman" w:hAnsi="Times New Roman" w:cs="Times New Roman"/>
        </w:rPr>
        <w:t xml:space="preserve"> visszatelepítésének támogatása</w:t>
      </w:r>
      <w:r w:rsidR="00CC4733">
        <w:rPr>
          <w:rFonts w:ascii="Times New Roman" w:hAnsi="Times New Roman" w:cs="Times New Roman"/>
        </w:rPr>
        <w:t xml:space="preserve">, </w:t>
      </w:r>
      <w:r w:rsidR="00D21E35" w:rsidRPr="00D21E35">
        <w:rPr>
          <w:rFonts w:ascii="Times New Roman" w:hAnsi="Times New Roman" w:cs="Times New Roman"/>
        </w:rPr>
        <w:t>a halgazdálkodási hasznosítás keretében végrehajtott haltelepítések halegészségügyi biztonság</w:t>
      </w:r>
      <w:r w:rsidR="00D21E35">
        <w:rPr>
          <w:rFonts w:ascii="Times New Roman" w:hAnsi="Times New Roman" w:cs="Times New Roman"/>
        </w:rPr>
        <w:t xml:space="preserve"> és minőség szerinti ösztönzése</w:t>
      </w:r>
      <w:r w:rsidR="00CC4733">
        <w:rPr>
          <w:rFonts w:ascii="Times New Roman" w:hAnsi="Times New Roman" w:cs="Times New Roman"/>
        </w:rPr>
        <w:t>, szükség</w:t>
      </w:r>
      <w:r w:rsidR="00D21E35" w:rsidRPr="00CC4733">
        <w:rPr>
          <w:rFonts w:ascii="Times New Roman" w:hAnsi="Times New Roman" w:cs="Times New Roman"/>
        </w:rPr>
        <w:t xml:space="preserve"> esetén az őshonos halfajok és más hasznos víziállatok mentés</w:t>
      </w:r>
      <w:r w:rsidR="00CC4733">
        <w:rPr>
          <w:rFonts w:ascii="Times New Roman" w:hAnsi="Times New Roman" w:cs="Times New Roman"/>
        </w:rPr>
        <w:t xml:space="preserve">e, </w:t>
      </w:r>
      <w:r w:rsidR="00D21E35" w:rsidRPr="00CC4733">
        <w:rPr>
          <w:rFonts w:ascii="Times New Roman" w:hAnsi="Times New Roman" w:cs="Times New Roman"/>
        </w:rPr>
        <w:t xml:space="preserve">az őshonos halállományt veszélyeztető, idegenhonos </w:t>
      </w:r>
      <w:proofErr w:type="spellStart"/>
      <w:r w:rsidR="00D21E35" w:rsidRPr="00CC4733">
        <w:rPr>
          <w:rFonts w:ascii="Times New Roman" w:hAnsi="Times New Roman" w:cs="Times New Roman"/>
        </w:rPr>
        <w:t>invazív</w:t>
      </w:r>
      <w:proofErr w:type="spellEnd"/>
      <w:r w:rsidR="00D21E35" w:rsidRPr="00CC4733">
        <w:rPr>
          <w:rFonts w:ascii="Times New Roman" w:hAnsi="Times New Roman" w:cs="Times New Roman"/>
        </w:rPr>
        <w:t xml:space="preserve"> halfajok és halfogyasztó gerinces állatfajok gyérítése, riasztása</w:t>
      </w:r>
      <w:r w:rsidR="00CC4733">
        <w:rPr>
          <w:rFonts w:ascii="Times New Roman" w:hAnsi="Times New Roman" w:cs="Times New Roman"/>
        </w:rPr>
        <w:t xml:space="preserve">, a </w:t>
      </w:r>
      <w:r w:rsidR="00D21E35" w:rsidRPr="00D21E35">
        <w:rPr>
          <w:rFonts w:ascii="Times New Roman" w:hAnsi="Times New Roman" w:cs="Times New Roman"/>
        </w:rPr>
        <w:t>természetes ívóhelyek, vermelőhelyek nyilvántart</w:t>
      </w:r>
      <w:r w:rsidR="00D21E35">
        <w:rPr>
          <w:rFonts w:ascii="Times New Roman" w:hAnsi="Times New Roman" w:cs="Times New Roman"/>
        </w:rPr>
        <w:t xml:space="preserve">ása, megőrzése, rekonstrukciója, </w:t>
      </w:r>
      <w:r w:rsidR="00D21E35" w:rsidRPr="00D21E35">
        <w:rPr>
          <w:rFonts w:ascii="Times New Roman" w:hAnsi="Times New Roman" w:cs="Times New Roman"/>
        </w:rPr>
        <w:t>új ív</w:t>
      </w:r>
      <w:r w:rsidR="00D21E35">
        <w:rPr>
          <w:rFonts w:ascii="Times New Roman" w:hAnsi="Times New Roman" w:cs="Times New Roman"/>
        </w:rPr>
        <w:t>ó- és vermelőhelyek kialakítása</w:t>
      </w:r>
      <w:r w:rsidR="00CC4733">
        <w:rPr>
          <w:rFonts w:ascii="Times New Roman" w:hAnsi="Times New Roman" w:cs="Times New Roman"/>
        </w:rPr>
        <w:t xml:space="preserve">, a </w:t>
      </w:r>
      <w:r w:rsidR="00D21E35" w:rsidRPr="00CC4733">
        <w:rPr>
          <w:rFonts w:ascii="Times New Roman" w:hAnsi="Times New Roman" w:cs="Times New Roman"/>
        </w:rPr>
        <w:t>természetes partszakaszok megőrzése, helyreállítása</w:t>
      </w:r>
      <w:r w:rsidR="00CC4733">
        <w:rPr>
          <w:rFonts w:ascii="Times New Roman" w:hAnsi="Times New Roman" w:cs="Times New Roman"/>
        </w:rPr>
        <w:t xml:space="preserve">, és </w:t>
      </w:r>
      <w:r w:rsidR="00D21E35" w:rsidRPr="00CC4733">
        <w:rPr>
          <w:rFonts w:ascii="Times New Roman" w:hAnsi="Times New Roman" w:cs="Times New Roman"/>
        </w:rPr>
        <w:t>halgazdálkodási kíméleti területek kialakítása.</w:t>
      </w:r>
      <w:r w:rsidR="00CC4733">
        <w:rPr>
          <w:rFonts w:ascii="Times New Roman" w:hAnsi="Times New Roman" w:cs="Times New Roman"/>
        </w:rPr>
        <w:t xml:space="preserve"> Emellett a MOHOSZ feladata a horgászok és rekreációs halászok nyilvántartása, </w:t>
      </w:r>
      <w:r w:rsidR="00D21E35" w:rsidRPr="00D21E35">
        <w:rPr>
          <w:rFonts w:ascii="Times New Roman" w:hAnsi="Times New Roman" w:cs="Times New Roman"/>
        </w:rPr>
        <w:t>a horgászegyesületi tagság</w:t>
      </w:r>
      <w:r w:rsidR="00CC4733">
        <w:rPr>
          <w:rFonts w:ascii="Times New Roman" w:hAnsi="Times New Roman" w:cs="Times New Roman"/>
        </w:rPr>
        <w:t xml:space="preserve">ot igazoló Magyar Horgászkártya kiadása, </w:t>
      </w:r>
      <w:r w:rsidR="00D21E35" w:rsidRPr="00D21E35">
        <w:rPr>
          <w:rFonts w:ascii="Times New Roman" w:hAnsi="Times New Roman" w:cs="Times New Roman"/>
        </w:rPr>
        <w:t>a gyermek és ifjúsági horgászok oktatásának, nevelésének, a szervezett horgásztáborok, iskolai és horgászszervezeti horgászati szakkörö</w:t>
      </w:r>
      <w:r w:rsidR="00CC4733">
        <w:rPr>
          <w:rFonts w:ascii="Times New Roman" w:hAnsi="Times New Roman" w:cs="Times New Roman"/>
        </w:rPr>
        <w:t>k működtetésének koordinációja, a horgászsport</w:t>
      </w:r>
      <w:r w:rsidR="005D4E2E">
        <w:rPr>
          <w:rFonts w:ascii="Times New Roman" w:hAnsi="Times New Roman" w:cs="Times New Roman"/>
        </w:rPr>
        <w:t xml:space="preserve"> </w:t>
      </w:r>
      <w:r w:rsidR="00D21E35" w:rsidRPr="00D21E35">
        <w:rPr>
          <w:rFonts w:ascii="Times New Roman" w:hAnsi="Times New Roman" w:cs="Times New Roman"/>
        </w:rPr>
        <w:t>versenyek általános szabályozása,</w:t>
      </w:r>
      <w:r w:rsidR="00CC4733">
        <w:rPr>
          <w:rFonts w:ascii="Times New Roman" w:hAnsi="Times New Roman" w:cs="Times New Roman"/>
        </w:rPr>
        <w:t xml:space="preserve"> </w:t>
      </w:r>
      <w:r w:rsidR="00D21E35" w:rsidRPr="00D21E35">
        <w:rPr>
          <w:rFonts w:ascii="Times New Roman" w:hAnsi="Times New Roman" w:cs="Times New Roman"/>
        </w:rPr>
        <w:t>a halgazdálkodási jogosultak által ellátott halőrzés fejlesztése, a tevékenység összehangolása, minőségének fejlesztése,</w:t>
      </w:r>
      <w:r w:rsidR="00CC4733">
        <w:rPr>
          <w:rFonts w:ascii="Times New Roman" w:hAnsi="Times New Roman" w:cs="Times New Roman"/>
        </w:rPr>
        <w:t xml:space="preserve"> </w:t>
      </w:r>
      <w:r w:rsidR="00D21E35" w:rsidRPr="00D21E35">
        <w:rPr>
          <w:rFonts w:ascii="Times New Roman" w:hAnsi="Times New Roman" w:cs="Times New Roman"/>
        </w:rPr>
        <w:t>a horgászati és horgászturisztikai szolgáltatások értékelési, minőségbiztosítási rendszerén</w:t>
      </w:r>
      <w:r w:rsidR="00CC4733">
        <w:rPr>
          <w:rFonts w:ascii="Times New Roman" w:hAnsi="Times New Roman" w:cs="Times New Roman"/>
        </w:rPr>
        <w:t xml:space="preserve">ek kidolgozása és üzemeltetése, valamint </w:t>
      </w:r>
      <w:r w:rsidR="00D21E35" w:rsidRPr="00D21E35">
        <w:rPr>
          <w:rFonts w:ascii="Times New Roman" w:hAnsi="Times New Roman" w:cs="Times New Roman"/>
        </w:rPr>
        <w:t>a nyilvántartott halgazdálkodási vízterületeket érintő horgászturisztikai fejlesztési igények, lehetőségek felkutatása, azok összehangolása.</w:t>
      </w:r>
      <w:r w:rsidR="00CC4733">
        <w:rPr>
          <w:rFonts w:ascii="Times New Roman" w:hAnsi="Times New Roman" w:cs="Times New Roman"/>
        </w:rPr>
        <w:t xml:space="preserve"> E feladatok ellátásának pénzügyi fedezeteként a </w:t>
      </w:r>
      <w:proofErr w:type="spellStart"/>
      <w:r w:rsidR="00CC4733">
        <w:rPr>
          <w:rFonts w:ascii="Times New Roman" w:hAnsi="Times New Roman" w:cs="Times New Roman"/>
        </w:rPr>
        <w:t>Hhvtv</w:t>
      </w:r>
      <w:proofErr w:type="spellEnd"/>
      <w:r w:rsidR="00CC4733">
        <w:rPr>
          <w:rFonts w:ascii="Times New Roman" w:hAnsi="Times New Roman" w:cs="Times New Roman"/>
        </w:rPr>
        <w:t>. a</w:t>
      </w:r>
      <w:r w:rsidR="00D51328">
        <w:rPr>
          <w:rFonts w:ascii="Times New Roman" w:hAnsi="Times New Roman" w:cs="Times New Roman"/>
        </w:rPr>
        <w:t xml:space="preserve"> MOHOSZ-hoz rendeli </w:t>
      </w:r>
      <w:r w:rsidR="00CC4733" w:rsidRPr="00CC4733">
        <w:rPr>
          <w:rFonts w:ascii="Times New Roman" w:hAnsi="Times New Roman" w:cs="Times New Roman"/>
        </w:rPr>
        <w:t>az állami és turista állami horgászjegy</w:t>
      </w:r>
      <w:r w:rsidR="00D51328">
        <w:rPr>
          <w:rFonts w:ascii="Times New Roman" w:hAnsi="Times New Roman" w:cs="Times New Roman"/>
        </w:rPr>
        <w:t>ek, az állami halászjegyek és a fogási naplók</w:t>
      </w:r>
      <w:r w:rsidR="00CC4733" w:rsidRPr="00CC4733">
        <w:rPr>
          <w:rFonts w:ascii="Times New Roman" w:hAnsi="Times New Roman" w:cs="Times New Roman"/>
        </w:rPr>
        <w:t xml:space="preserve"> díj</w:t>
      </w:r>
      <w:r w:rsidR="00D51328">
        <w:rPr>
          <w:rFonts w:ascii="Times New Roman" w:hAnsi="Times New Roman" w:cs="Times New Roman"/>
        </w:rPr>
        <w:t>bevételeit.</w:t>
      </w:r>
    </w:p>
    <w:p w14:paraId="459F5AA5" w14:textId="77777777" w:rsidR="00676F2B" w:rsidRDefault="00676F2B" w:rsidP="00797188">
      <w:pPr>
        <w:jc w:val="both"/>
        <w:rPr>
          <w:rFonts w:ascii="Times New Roman" w:hAnsi="Times New Roman" w:cs="Times New Roman"/>
        </w:rPr>
      </w:pPr>
    </w:p>
    <w:p w14:paraId="0D6547F5" w14:textId="77777777" w:rsidR="00CF7BA7" w:rsidRPr="00CF7BA7" w:rsidRDefault="00CF7BA7" w:rsidP="00CF7BA7">
      <w:pPr>
        <w:rPr>
          <w:rFonts w:ascii="Times New Roman" w:hAnsi="Times New Roman" w:cs="Times New Roman"/>
          <w:b/>
        </w:rPr>
      </w:pPr>
      <w:r w:rsidRPr="00CF7BA7">
        <w:rPr>
          <w:rFonts w:ascii="Times New Roman" w:hAnsi="Times New Roman" w:cs="Times New Roman"/>
          <w:b/>
        </w:rPr>
        <w:t xml:space="preserve">3. A jelenlegi Nemzeti </w:t>
      </w:r>
      <w:proofErr w:type="spellStart"/>
      <w:r w:rsidRPr="00CF7BA7">
        <w:rPr>
          <w:rFonts w:ascii="Times New Roman" w:hAnsi="Times New Roman" w:cs="Times New Roman"/>
          <w:b/>
        </w:rPr>
        <w:t>Akvakultúra</w:t>
      </w:r>
      <w:proofErr w:type="spellEnd"/>
      <w:r w:rsidRPr="00CF7BA7">
        <w:rPr>
          <w:rFonts w:ascii="Times New Roman" w:hAnsi="Times New Roman" w:cs="Times New Roman"/>
          <w:b/>
        </w:rPr>
        <w:t xml:space="preserve"> Stratégia főbb ágazatfejlesztési céljainak elérésében tett előrehaladás általános leírása, beleértve az ágazati növekedési célokat</w:t>
      </w:r>
    </w:p>
    <w:p w14:paraId="01863795" w14:textId="77777777" w:rsidR="009D2C64" w:rsidRDefault="009D2C64" w:rsidP="009D2C64">
      <w:pPr>
        <w:rPr>
          <w:rFonts w:ascii="Times New Roman" w:hAnsi="Times New Roman" w:cs="Times New Roman"/>
        </w:rPr>
      </w:pPr>
    </w:p>
    <w:p w14:paraId="150EFDBD" w14:textId="77777777" w:rsidR="00550A0E" w:rsidRDefault="007A10A9" w:rsidP="00AF0C37">
      <w:pPr>
        <w:jc w:val="both"/>
        <w:rPr>
          <w:rFonts w:ascii="Times New Roman" w:hAnsi="Times New Roman" w:cs="Times New Roman"/>
        </w:rPr>
      </w:pPr>
      <w:r w:rsidRPr="00AF0C37">
        <w:rPr>
          <w:rFonts w:ascii="Times New Roman" w:hAnsi="Times New Roman" w:cs="Times New Roman"/>
        </w:rPr>
        <w:t>A</w:t>
      </w:r>
      <w:r w:rsidR="003C3247" w:rsidRPr="00AF0C37">
        <w:rPr>
          <w:rFonts w:ascii="Times New Roman" w:hAnsi="Times New Roman" w:cs="Times New Roman"/>
        </w:rPr>
        <w:t xml:space="preserve"> 2014-2020-as programozási időszak bázisévéhez</w:t>
      </w:r>
      <w:r w:rsidRPr="00AF0C37">
        <w:rPr>
          <w:rFonts w:ascii="Times New Roman" w:hAnsi="Times New Roman" w:cs="Times New Roman"/>
        </w:rPr>
        <w:t>,</w:t>
      </w:r>
      <w:r w:rsidR="003C3247" w:rsidRPr="00AF0C37">
        <w:rPr>
          <w:rFonts w:ascii="Times New Roman" w:hAnsi="Times New Roman" w:cs="Times New Roman"/>
        </w:rPr>
        <w:t xml:space="preserve"> 2013-hoz képest </w:t>
      </w:r>
      <w:r w:rsidRPr="00AF0C37">
        <w:rPr>
          <w:rFonts w:ascii="Times New Roman" w:hAnsi="Times New Roman" w:cs="Times New Roman"/>
        </w:rPr>
        <w:t xml:space="preserve">2018-ra a magyarországi </w:t>
      </w:r>
      <w:proofErr w:type="spellStart"/>
      <w:r w:rsidRPr="00AF0C37">
        <w:rPr>
          <w:rFonts w:ascii="Times New Roman" w:hAnsi="Times New Roman" w:cs="Times New Roman"/>
        </w:rPr>
        <w:t>akvakultúra</w:t>
      </w:r>
      <w:proofErr w:type="spellEnd"/>
      <w:r w:rsidRPr="00AF0C37">
        <w:rPr>
          <w:rFonts w:ascii="Times New Roman" w:hAnsi="Times New Roman" w:cs="Times New Roman"/>
        </w:rPr>
        <w:t>-ágazat étkezési célú haltermelése mintegy 20</w:t>
      </w:r>
      <w:r w:rsidR="00442EBB">
        <w:rPr>
          <w:rFonts w:ascii="Times New Roman" w:hAnsi="Times New Roman" w:cs="Times New Roman"/>
        </w:rPr>
        <w:t xml:space="preserve"> százalék</w:t>
      </w:r>
      <w:r w:rsidRPr="00AF0C37">
        <w:rPr>
          <w:rFonts w:ascii="Times New Roman" w:hAnsi="Times New Roman" w:cs="Times New Roman"/>
        </w:rPr>
        <w:t>kal nőtt,</w:t>
      </w:r>
      <w:r w:rsidR="003C3247" w:rsidRPr="00AF0C37">
        <w:rPr>
          <w:rFonts w:ascii="Times New Roman" w:hAnsi="Times New Roman" w:cs="Times New Roman"/>
        </w:rPr>
        <w:t xml:space="preserve"> </w:t>
      </w:r>
      <w:r w:rsidR="00C933CA" w:rsidRPr="00AF0C37">
        <w:rPr>
          <w:rFonts w:ascii="Times New Roman" w:hAnsi="Times New Roman" w:cs="Times New Roman"/>
        </w:rPr>
        <w:t>14</w:t>
      </w:r>
      <w:r w:rsidRPr="00AF0C37">
        <w:rPr>
          <w:rFonts w:ascii="Times New Roman" w:hAnsi="Times New Roman" w:cs="Times New Roman"/>
        </w:rPr>
        <w:t> </w:t>
      </w:r>
      <w:r w:rsidR="00C575B7">
        <w:rPr>
          <w:rFonts w:ascii="Times New Roman" w:hAnsi="Times New Roman" w:cs="Times New Roman"/>
        </w:rPr>
        <w:t>926</w:t>
      </w:r>
      <w:r w:rsidRPr="00AF0C37">
        <w:rPr>
          <w:rFonts w:ascii="Times New Roman" w:hAnsi="Times New Roman" w:cs="Times New Roman"/>
        </w:rPr>
        <w:t xml:space="preserve"> tonnáról</w:t>
      </w:r>
      <w:r w:rsidR="003C3247" w:rsidRPr="00AF0C37">
        <w:rPr>
          <w:rFonts w:ascii="Times New Roman" w:hAnsi="Times New Roman" w:cs="Times New Roman"/>
        </w:rPr>
        <w:t xml:space="preserve"> 17</w:t>
      </w:r>
      <w:r w:rsidRPr="00AF0C37">
        <w:rPr>
          <w:rFonts w:ascii="Times New Roman" w:hAnsi="Times New Roman" w:cs="Times New Roman"/>
        </w:rPr>
        <w:t> </w:t>
      </w:r>
      <w:r w:rsidR="003C3247" w:rsidRPr="00AF0C37">
        <w:rPr>
          <w:rFonts w:ascii="Times New Roman" w:hAnsi="Times New Roman" w:cs="Times New Roman"/>
        </w:rPr>
        <w:t>901</w:t>
      </w:r>
      <w:r w:rsidRPr="00AF0C37">
        <w:rPr>
          <w:rFonts w:ascii="Times New Roman" w:hAnsi="Times New Roman" w:cs="Times New Roman"/>
        </w:rPr>
        <w:t xml:space="preserve"> </w:t>
      </w:r>
      <w:r w:rsidR="002D6B25" w:rsidRPr="00AF0C37">
        <w:rPr>
          <w:rFonts w:ascii="Times New Roman" w:hAnsi="Times New Roman" w:cs="Times New Roman"/>
        </w:rPr>
        <w:t>tonnára, ami időarányosan a 2014</w:t>
      </w:r>
      <w:r w:rsidR="00437F4A" w:rsidRPr="00C933CA">
        <w:rPr>
          <w:rFonts w:ascii="Times New Roman" w:hAnsi="Times New Roman" w:cs="Times New Roman"/>
        </w:rPr>
        <w:t>–</w:t>
      </w:r>
      <w:r w:rsidR="002D6B25" w:rsidRPr="00AF0C37">
        <w:rPr>
          <w:rFonts w:ascii="Times New Roman" w:hAnsi="Times New Roman" w:cs="Times New Roman"/>
        </w:rPr>
        <w:t>2020-as NAS-ban tervezettnél majdnem kétszer nagyobb növekedést jelent. (A 2018-ra tervezett félidős célérték 16</w:t>
      </w:r>
      <w:r w:rsidR="0069238E">
        <w:rPr>
          <w:rFonts w:ascii="Times New Roman" w:hAnsi="Times New Roman" w:cs="Times New Roman"/>
        </w:rPr>
        <w:t> </w:t>
      </w:r>
      <w:r w:rsidR="002D6B25" w:rsidRPr="00AF0C37">
        <w:rPr>
          <w:rFonts w:ascii="Times New Roman" w:hAnsi="Times New Roman" w:cs="Times New Roman"/>
        </w:rPr>
        <w:t>500</w:t>
      </w:r>
      <w:r w:rsidR="0069238E">
        <w:rPr>
          <w:rFonts w:ascii="Times New Roman" w:hAnsi="Times New Roman" w:cs="Times New Roman"/>
        </w:rPr>
        <w:t> </w:t>
      </w:r>
      <w:r w:rsidR="002D6B25" w:rsidRPr="00AF0C37">
        <w:rPr>
          <w:rFonts w:ascii="Times New Roman" w:hAnsi="Times New Roman" w:cs="Times New Roman"/>
        </w:rPr>
        <w:t>tonna volt, ami mintegy 10</w:t>
      </w:r>
      <w:r w:rsidR="00442EBB">
        <w:rPr>
          <w:rFonts w:ascii="Times New Roman" w:hAnsi="Times New Roman" w:cs="Times New Roman"/>
        </w:rPr>
        <w:t xml:space="preserve"> százalék</w:t>
      </w:r>
      <w:r w:rsidR="002D6B25" w:rsidRPr="00AF0C37">
        <w:rPr>
          <w:rFonts w:ascii="Times New Roman" w:hAnsi="Times New Roman" w:cs="Times New Roman"/>
        </w:rPr>
        <w:t>os növekedésnek felelt volna meg.)</w:t>
      </w:r>
      <w:r w:rsidR="00415DB5" w:rsidRPr="00AF0C37">
        <w:rPr>
          <w:rFonts w:ascii="Times New Roman" w:hAnsi="Times New Roman" w:cs="Times New Roman"/>
        </w:rPr>
        <w:t xml:space="preserve"> </w:t>
      </w:r>
      <w:r w:rsidR="009362D0">
        <w:rPr>
          <w:rFonts w:ascii="Times New Roman" w:hAnsi="Times New Roman" w:cs="Times New Roman"/>
        </w:rPr>
        <w:t>(</w:t>
      </w:r>
      <w:r w:rsidR="00BC4FBC" w:rsidRPr="00986CF1">
        <w:rPr>
          <w:rFonts w:ascii="Times New Roman" w:hAnsi="Times New Roman" w:cs="Times New Roman"/>
          <w:i/>
        </w:rPr>
        <w:t>2</w:t>
      </w:r>
      <w:r w:rsidR="009362D0" w:rsidRPr="00986CF1">
        <w:rPr>
          <w:rFonts w:ascii="Times New Roman" w:hAnsi="Times New Roman" w:cs="Times New Roman"/>
          <w:i/>
        </w:rPr>
        <w:t>. ábra.</w:t>
      </w:r>
      <w:r w:rsidR="009362D0">
        <w:rPr>
          <w:rFonts w:ascii="Times New Roman" w:hAnsi="Times New Roman" w:cs="Times New Roman"/>
        </w:rPr>
        <w:t xml:space="preserve">) </w:t>
      </w:r>
      <w:r w:rsidR="00060E40" w:rsidRPr="00AF0C37">
        <w:rPr>
          <w:rFonts w:ascii="Times New Roman" w:hAnsi="Times New Roman" w:cs="Times New Roman"/>
        </w:rPr>
        <w:t xml:space="preserve">A </w:t>
      </w:r>
      <w:r w:rsidR="006A5744" w:rsidRPr="00AF0C37">
        <w:rPr>
          <w:rFonts w:ascii="Times New Roman" w:hAnsi="Times New Roman" w:cs="Times New Roman"/>
        </w:rPr>
        <w:t>megtermelt étkezési hal értéke még ennél is nagyobb mértékben, 5</w:t>
      </w:r>
      <w:r w:rsidR="00C575B7">
        <w:rPr>
          <w:rFonts w:ascii="Times New Roman" w:hAnsi="Times New Roman" w:cs="Times New Roman"/>
        </w:rPr>
        <w:t>0</w:t>
      </w:r>
      <w:r w:rsidR="00442EBB">
        <w:rPr>
          <w:rFonts w:ascii="Times New Roman" w:hAnsi="Times New Roman" w:cs="Times New Roman"/>
        </w:rPr>
        <w:t xml:space="preserve"> százalék</w:t>
      </w:r>
      <w:r w:rsidR="00442EBB" w:rsidRPr="00AF0C37">
        <w:rPr>
          <w:rFonts w:ascii="Times New Roman" w:hAnsi="Times New Roman" w:cs="Times New Roman"/>
        </w:rPr>
        <w:t>kal</w:t>
      </w:r>
      <w:r w:rsidR="006A5744" w:rsidRPr="00AF0C37">
        <w:rPr>
          <w:rFonts w:ascii="Times New Roman" w:hAnsi="Times New Roman" w:cs="Times New Roman"/>
        </w:rPr>
        <w:t xml:space="preserve"> nőtt, 7,8</w:t>
      </w:r>
      <w:r w:rsidR="0069238E">
        <w:rPr>
          <w:rFonts w:ascii="Times New Roman" w:hAnsi="Times New Roman" w:cs="Times New Roman"/>
        </w:rPr>
        <w:t> </w:t>
      </w:r>
      <w:r w:rsidR="006A5744" w:rsidRPr="00AF0C37">
        <w:rPr>
          <w:rFonts w:ascii="Times New Roman" w:hAnsi="Times New Roman" w:cs="Times New Roman"/>
        </w:rPr>
        <w:t>milliárd forintról 1</w:t>
      </w:r>
      <w:r w:rsidR="00C575B7">
        <w:rPr>
          <w:rFonts w:ascii="Times New Roman" w:hAnsi="Times New Roman" w:cs="Times New Roman"/>
        </w:rPr>
        <w:t>1</w:t>
      </w:r>
      <w:r w:rsidR="006A5744" w:rsidRPr="00AF0C37">
        <w:rPr>
          <w:rFonts w:ascii="Times New Roman" w:hAnsi="Times New Roman" w:cs="Times New Roman"/>
        </w:rPr>
        <w:t>,</w:t>
      </w:r>
      <w:r w:rsidR="00C575B7">
        <w:rPr>
          <w:rFonts w:ascii="Times New Roman" w:hAnsi="Times New Roman" w:cs="Times New Roman"/>
        </w:rPr>
        <w:t>7</w:t>
      </w:r>
      <w:r w:rsidR="006A5744" w:rsidRPr="00AF0C37">
        <w:rPr>
          <w:rFonts w:ascii="Times New Roman" w:hAnsi="Times New Roman" w:cs="Times New Roman"/>
        </w:rPr>
        <w:t xml:space="preserve"> milliárd forintra.</w:t>
      </w:r>
      <w:r w:rsidR="00BE1A23" w:rsidRPr="00AF0C37">
        <w:rPr>
          <w:rFonts w:ascii="Times New Roman" w:hAnsi="Times New Roman" w:cs="Times New Roman"/>
        </w:rPr>
        <w:t xml:space="preserve"> </w:t>
      </w:r>
    </w:p>
    <w:p w14:paraId="7B28EE62" w14:textId="77777777" w:rsidR="003E6581" w:rsidRPr="00AF0C37" w:rsidRDefault="003E6581" w:rsidP="00AF0C37">
      <w:pPr>
        <w:jc w:val="both"/>
        <w:rPr>
          <w:rFonts w:ascii="Times New Roman" w:hAnsi="Times New Roman" w:cs="Times New Roman"/>
        </w:rPr>
      </w:pPr>
    </w:p>
    <w:p w14:paraId="6C4E302E" w14:textId="77777777" w:rsidR="00F3118D" w:rsidRDefault="00F3118D" w:rsidP="00F3118D">
      <w:pPr>
        <w:jc w:val="center"/>
        <w:rPr>
          <w:rFonts w:ascii="Times New Roman" w:hAnsi="Times New Roman" w:cs="Times New Roman"/>
        </w:rPr>
      </w:pPr>
      <w:r>
        <w:rPr>
          <w:noProof/>
          <w:lang w:eastAsia="hu-HU"/>
        </w:rPr>
        <w:lastRenderedPageBreak/>
        <w:drawing>
          <wp:inline distT="0" distB="0" distL="0" distR="0" wp14:anchorId="2B6AEA02" wp14:editId="3FA0117D">
            <wp:extent cx="4867275" cy="2881313"/>
            <wp:effectExtent l="0" t="0" r="9525" b="14605"/>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9B3FA3" w14:textId="77777777" w:rsidR="00F3118D" w:rsidRDefault="00F3118D" w:rsidP="00F3118D">
      <w:pPr>
        <w:jc w:val="center"/>
        <w:rPr>
          <w:rFonts w:ascii="Times New Roman" w:hAnsi="Times New Roman" w:cs="Times New Roman"/>
          <w:sz w:val="22"/>
          <w:szCs w:val="22"/>
        </w:rPr>
      </w:pPr>
      <w:r w:rsidRPr="00986CF1">
        <w:rPr>
          <w:rFonts w:ascii="Times New Roman" w:hAnsi="Times New Roman" w:cs="Times New Roman"/>
          <w:b/>
          <w:sz w:val="22"/>
          <w:szCs w:val="22"/>
        </w:rPr>
        <w:t>2. ábra.</w:t>
      </w:r>
      <w:r w:rsidRPr="00CF0A1A">
        <w:rPr>
          <w:rFonts w:ascii="Times New Roman" w:hAnsi="Times New Roman" w:cs="Times New Roman"/>
          <w:sz w:val="22"/>
          <w:szCs w:val="22"/>
        </w:rPr>
        <w:t xml:space="preserve"> </w:t>
      </w:r>
      <w:r>
        <w:rPr>
          <w:rFonts w:ascii="Times New Roman" w:hAnsi="Times New Roman" w:cs="Times New Roman"/>
          <w:sz w:val="22"/>
          <w:szCs w:val="22"/>
        </w:rPr>
        <w:t>Az étkezési célú</w:t>
      </w:r>
      <w:r w:rsidRPr="00CF0A1A">
        <w:rPr>
          <w:rFonts w:ascii="Times New Roman" w:hAnsi="Times New Roman" w:cs="Times New Roman"/>
          <w:sz w:val="22"/>
          <w:szCs w:val="22"/>
        </w:rPr>
        <w:t xml:space="preserve"> </w:t>
      </w:r>
      <w:r>
        <w:rPr>
          <w:rFonts w:ascii="Times New Roman" w:hAnsi="Times New Roman" w:cs="Times New Roman"/>
          <w:sz w:val="22"/>
          <w:szCs w:val="22"/>
        </w:rPr>
        <w:t>hal</w:t>
      </w:r>
      <w:r w:rsidRPr="00CF0A1A">
        <w:rPr>
          <w:rFonts w:ascii="Times New Roman" w:hAnsi="Times New Roman" w:cs="Times New Roman"/>
          <w:sz w:val="22"/>
          <w:szCs w:val="22"/>
        </w:rPr>
        <w:t>termelés</w:t>
      </w:r>
      <w:r>
        <w:rPr>
          <w:rFonts w:ascii="Times New Roman" w:hAnsi="Times New Roman" w:cs="Times New Roman"/>
          <w:sz w:val="22"/>
          <w:szCs w:val="22"/>
        </w:rPr>
        <w:t xml:space="preserve"> alakulása</w:t>
      </w:r>
      <w:r w:rsidRPr="00CF0A1A">
        <w:rPr>
          <w:rFonts w:ascii="Times New Roman" w:hAnsi="Times New Roman" w:cs="Times New Roman"/>
          <w:sz w:val="22"/>
          <w:szCs w:val="22"/>
        </w:rPr>
        <w:t xml:space="preserve"> Magyarországon</w:t>
      </w:r>
      <w:r>
        <w:rPr>
          <w:rFonts w:ascii="Times New Roman" w:hAnsi="Times New Roman" w:cs="Times New Roman"/>
          <w:sz w:val="22"/>
          <w:szCs w:val="22"/>
        </w:rPr>
        <w:t xml:space="preserve"> 2013–2018 között</w:t>
      </w:r>
      <w:r w:rsidRPr="00CF0A1A">
        <w:rPr>
          <w:rFonts w:ascii="Times New Roman" w:hAnsi="Times New Roman" w:cs="Times New Roman"/>
          <w:sz w:val="22"/>
          <w:szCs w:val="22"/>
        </w:rPr>
        <w:t xml:space="preserve"> (t)</w:t>
      </w:r>
      <w:r>
        <w:rPr>
          <w:rFonts w:ascii="Times New Roman" w:hAnsi="Times New Roman" w:cs="Times New Roman"/>
          <w:sz w:val="22"/>
          <w:szCs w:val="22"/>
        </w:rPr>
        <w:t xml:space="preserve">. </w:t>
      </w:r>
    </w:p>
    <w:p w14:paraId="74E50B7B" w14:textId="77777777" w:rsidR="00F3118D" w:rsidRPr="00CF0A1A" w:rsidRDefault="00F3118D" w:rsidP="00F3118D">
      <w:pPr>
        <w:rPr>
          <w:rFonts w:ascii="Times New Roman" w:hAnsi="Times New Roman" w:cs="Times New Roman"/>
          <w:sz w:val="22"/>
          <w:szCs w:val="22"/>
        </w:rPr>
      </w:pPr>
      <w:r>
        <w:rPr>
          <w:rFonts w:ascii="Times New Roman" w:hAnsi="Times New Roman" w:cs="Times New Roman"/>
          <w:sz w:val="22"/>
          <w:szCs w:val="22"/>
        </w:rPr>
        <w:t xml:space="preserve">         Forrás: </w:t>
      </w:r>
      <w:proofErr w:type="gramStart"/>
      <w:r>
        <w:rPr>
          <w:rFonts w:ascii="Times New Roman" w:hAnsi="Times New Roman" w:cs="Times New Roman"/>
          <w:sz w:val="22"/>
          <w:szCs w:val="22"/>
        </w:rPr>
        <w:t>NAIK</w:t>
      </w:r>
      <w:proofErr w:type="gramEnd"/>
      <w:r>
        <w:rPr>
          <w:rFonts w:ascii="Times New Roman" w:hAnsi="Times New Roman" w:cs="Times New Roman"/>
          <w:sz w:val="22"/>
          <w:szCs w:val="22"/>
        </w:rPr>
        <w:t xml:space="preserve"> AKI adatai alapján.</w:t>
      </w:r>
    </w:p>
    <w:p w14:paraId="11F66187" w14:textId="77777777" w:rsidR="005D4E2E" w:rsidRDefault="005D4E2E" w:rsidP="005D4E2E">
      <w:pPr>
        <w:jc w:val="both"/>
        <w:rPr>
          <w:rFonts w:ascii="Times New Roman" w:hAnsi="Times New Roman" w:cs="Times New Roman"/>
        </w:rPr>
      </w:pPr>
    </w:p>
    <w:p w14:paraId="340824A0" w14:textId="77777777" w:rsidR="005D4E2E" w:rsidRDefault="005D4E2E" w:rsidP="005D4E2E">
      <w:pPr>
        <w:jc w:val="both"/>
        <w:rPr>
          <w:rFonts w:ascii="Times New Roman" w:hAnsi="Times New Roman" w:cs="Times New Roman"/>
        </w:rPr>
      </w:pPr>
      <w:r>
        <w:rPr>
          <w:rFonts w:ascii="Times New Roman" w:hAnsi="Times New Roman" w:cs="Times New Roman"/>
        </w:rPr>
        <w:t>Az üzemelő tóterület 2013 és 2018 között mintegy 8 százalékkal nőtt, 24 608 hektárról 26 473 hektárra. 2013 óta csak 203 hektár új halastó létesült (a 2018-ra tervezett 400 hektár félidős értékhez képest), ezzel szemben 2139 hektár tóterületet állítottak helyre a gazdák, ami már most meghaladja a 2023-ra tervezett 2000 hektáros célértéket (</w:t>
      </w:r>
      <w:r w:rsidRPr="000D5549">
        <w:rPr>
          <w:rFonts w:ascii="Times New Roman" w:hAnsi="Times New Roman" w:cs="Times New Roman"/>
          <w:i/>
        </w:rPr>
        <w:t>3. táblázat</w:t>
      </w:r>
      <w:r>
        <w:rPr>
          <w:rFonts w:ascii="Times New Roman" w:hAnsi="Times New Roman" w:cs="Times New Roman"/>
        </w:rPr>
        <w:t>). Ez jól mutatja, hogy a tógazdasági termelők a nagy beruházást igénylő és lassan megtérülő tóépítés helyett inkább az elöregedett halastavi infrastruktúra helyreállításával próbálják növelni termelési kapacitásaikat. Ez a tendencia várhatóan a következő programozási ciklusban is fennmarad, amit figyelembe kell venni a tervezésnél.</w:t>
      </w:r>
    </w:p>
    <w:p w14:paraId="3771EAE3" w14:textId="77777777" w:rsidR="002E70A7" w:rsidRDefault="002E70A7" w:rsidP="002E70A7">
      <w:pPr>
        <w:jc w:val="both"/>
        <w:rPr>
          <w:rFonts w:ascii="Times New Roman" w:hAnsi="Times New Roman" w:cs="Times New Roman"/>
        </w:rPr>
      </w:pPr>
    </w:p>
    <w:p w14:paraId="284CDB5C" w14:textId="77777777" w:rsidR="002E70A7" w:rsidRDefault="002E70A7" w:rsidP="002E70A7">
      <w:pPr>
        <w:jc w:val="both"/>
        <w:rPr>
          <w:rFonts w:ascii="Times New Roman" w:hAnsi="Times New Roman" w:cs="Times New Roman"/>
        </w:rPr>
      </w:pPr>
      <w:r>
        <w:rPr>
          <w:rFonts w:ascii="Times New Roman" w:hAnsi="Times New Roman" w:cs="Times New Roman"/>
        </w:rPr>
        <w:t>Az egy főre eső halfogyasztás – bár továbbra is a legalacsonyabb az EU-ban, és messze elmarad az EU-átlagtól (25,1 kg/fő) – a célzott promóció és az egyéb kormányzati intézkedések, így pl. a haltermékek ÁFÁ-</w:t>
      </w:r>
      <w:proofErr w:type="spellStart"/>
      <w:r>
        <w:rPr>
          <w:rFonts w:ascii="Times New Roman" w:hAnsi="Times New Roman" w:cs="Times New Roman"/>
        </w:rPr>
        <w:t>jának</w:t>
      </w:r>
      <w:proofErr w:type="spellEnd"/>
      <w:r>
        <w:rPr>
          <w:rFonts w:ascii="Times New Roman" w:hAnsi="Times New Roman" w:cs="Times New Roman"/>
        </w:rPr>
        <w:t xml:space="preserve"> 27 százalékról 5 százalékra való csökkentése </w:t>
      </w:r>
      <w:r w:rsidRPr="00986CF1">
        <w:rPr>
          <w:rFonts w:ascii="Times New Roman" w:hAnsi="Times New Roman" w:cs="Times New Roman"/>
        </w:rPr>
        <w:t xml:space="preserve">következtében </w:t>
      </w:r>
      <w:r w:rsidR="007F48BE">
        <w:rPr>
          <w:rFonts w:ascii="Times New Roman" w:hAnsi="Times New Roman" w:cs="Times New Roman"/>
        </w:rPr>
        <w:t>23</w:t>
      </w:r>
      <w:r w:rsidRPr="00986CF1">
        <w:rPr>
          <w:rFonts w:ascii="Times New Roman" w:hAnsi="Times New Roman" w:cs="Times New Roman"/>
        </w:rPr>
        <w:t xml:space="preserve"> százalékkal növekedett 2013 óta, 5,</w:t>
      </w:r>
      <w:r w:rsidR="007F48BE">
        <w:rPr>
          <w:rFonts w:ascii="Times New Roman" w:hAnsi="Times New Roman" w:cs="Times New Roman"/>
        </w:rPr>
        <w:t>4</w:t>
      </w:r>
      <w:r w:rsidRPr="00986CF1">
        <w:rPr>
          <w:rFonts w:ascii="Times New Roman" w:hAnsi="Times New Roman" w:cs="Times New Roman"/>
        </w:rPr>
        <w:t xml:space="preserve"> kg-ról 6,7 kg-ra (</w:t>
      </w:r>
      <w:r>
        <w:rPr>
          <w:rFonts w:ascii="Times New Roman" w:hAnsi="Times New Roman" w:cs="Times New Roman"/>
          <w:i/>
        </w:rPr>
        <w:t>4</w:t>
      </w:r>
      <w:r w:rsidRPr="00986CF1">
        <w:rPr>
          <w:rFonts w:ascii="Times New Roman" w:hAnsi="Times New Roman" w:cs="Times New Roman"/>
          <w:i/>
        </w:rPr>
        <w:t>.</w:t>
      </w:r>
      <w:r>
        <w:rPr>
          <w:rFonts w:ascii="Times New Roman" w:hAnsi="Times New Roman" w:cs="Times New Roman"/>
          <w:i/>
        </w:rPr>
        <w:t> </w:t>
      </w:r>
      <w:r w:rsidRPr="00986CF1">
        <w:rPr>
          <w:rFonts w:ascii="Times New Roman" w:hAnsi="Times New Roman" w:cs="Times New Roman"/>
          <w:i/>
        </w:rPr>
        <w:t>táblázat</w:t>
      </w:r>
      <w:r w:rsidRPr="00986CF1">
        <w:rPr>
          <w:rFonts w:ascii="Times New Roman" w:hAnsi="Times New Roman" w:cs="Times New Roman"/>
        </w:rPr>
        <w:t>), ami máris jelentősen meghaladja a 2013</w:t>
      </w:r>
      <w:r w:rsidRPr="00C933CA">
        <w:rPr>
          <w:rFonts w:ascii="Times New Roman" w:hAnsi="Times New Roman" w:cs="Times New Roman"/>
        </w:rPr>
        <w:t>–</w:t>
      </w:r>
      <w:r w:rsidRPr="00986CF1">
        <w:rPr>
          <w:rFonts w:ascii="Times New Roman" w:hAnsi="Times New Roman" w:cs="Times New Roman"/>
        </w:rPr>
        <w:t>2020-as NAS által 2023-ra előirányzott 6,1</w:t>
      </w:r>
      <w:r>
        <w:rPr>
          <w:rFonts w:ascii="Times New Roman" w:hAnsi="Times New Roman" w:cs="Times New Roman"/>
        </w:rPr>
        <w:t xml:space="preserve"> kg/fő értéket. Az </w:t>
      </w:r>
      <w:proofErr w:type="spellStart"/>
      <w:r>
        <w:rPr>
          <w:rFonts w:ascii="Times New Roman" w:hAnsi="Times New Roman" w:cs="Times New Roman"/>
        </w:rPr>
        <w:t>Eurobarometer</w:t>
      </w:r>
      <w:proofErr w:type="spellEnd"/>
      <w:r>
        <w:rPr>
          <w:rFonts w:ascii="Times New Roman" w:hAnsi="Times New Roman" w:cs="Times New Roman"/>
        </w:rPr>
        <w:t xml:space="preserve"> 2019-es, halfogyasztási szokásokat vizsgáló felmérése szerint </w:t>
      </w:r>
      <w:r w:rsidRPr="00871445">
        <w:rPr>
          <w:rFonts w:ascii="Times New Roman" w:hAnsi="Times New Roman" w:cs="Times New Roman"/>
        </w:rPr>
        <w:t>azon tagállamok közül (Ausztria, Szlovákia, Magyarország, Málta)</w:t>
      </w:r>
      <w:r w:rsidR="00184FDA">
        <w:rPr>
          <w:rFonts w:ascii="Times New Roman" w:hAnsi="Times New Roman" w:cs="Times New Roman"/>
        </w:rPr>
        <w:t>,</w:t>
      </w:r>
      <w:r w:rsidRPr="00871445">
        <w:rPr>
          <w:rFonts w:ascii="Times New Roman" w:hAnsi="Times New Roman" w:cs="Times New Roman"/>
        </w:rPr>
        <w:t xml:space="preserve"> amelyek a halfogyasztás növelését az ETHA 5. prioritásában indikátorként állították be, egyedül Magyarország tudott szignifikáns növekedést elérni.</w:t>
      </w:r>
    </w:p>
    <w:p w14:paraId="27882A8C" w14:textId="77777777" w:rsidR="003E6581" w:rsidRDefault="003E6581" w:rsidP="003E6581">
      <w:pPr>
        <w:jc w:val="both"/>
        <w:rPr>
          <w:rFonts w:ascii="Times New Roman" w:hAnsi="Times New Roman" w:cs="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135"/>
        <w:gridCol w:w="1231"/>
        <w:gridCol w:w="1233"/>
        <w:gridCol w:w="1111"/>
        <w:gridCol w:w="1122"/>
        <w:gridCol w:w="1210"/>
      </w:tblGrid>
      <w:tr w:rsidR="003E6581" w:rsidRPr="007950A1" w14:paraId="6EC3B05C" w14:textId="77777777" w:rsidTr="00B81CDE">
        <w:trPr>
          <w:trHeight w:val="255"/>
        </w:trPr>
        <w:tc>
          <w:tcPr>
            <w:tcW w:w="1736" w:type="pct"/>
            <w:tcBorders>
              <w:top w:val="single" w:sz="12" w:space="0" w:color="auto"/>
              <w:bottom w:val="single" w:sz="6" w:space="0" w:color="auto"/>
            </w:tcBorders>
            <w:shd w:val="clear" w:color="auto" w:fill="auto"/>
            <w:tcMar>
              <w:top w:w="15" w:type="dxa"/>
              <w:left w:w="15" w:type="dxa"/>
              <w:bottom w:w="0" w:type="dxa"/>
              <w:right w:w="15" w:type="dxa"/>
            </w:tcMar>
            <w:vAlign w:val="center"/>
          </w:tcPr>
          <w:p w14:paraId="2DD4F355" w14:textId="77777777" w:rsidR="003E6581" w:rsidRPr="007950A1" w:rsidRDefault="003E6581" w:rsidP="00B81CDE">
            <w:pPr>
              <w:jc w:val="center"/>
              <w:rPr>
                <w:rFonts w:ascii="Times New Roman" w:eastAsia="Times New Roman" w:hAnsi="Times New Roman" w:cs="Times New Roman"/>
                <w:b/>
                <w:lang w:eastAsia="hu-HU"/>
              </w:rPr>
            </w:pPr>
            <w:r w:rsidRPr="007950A1">
              <w:rPr>
                <w:rFonts w:ascii="Times New Roman" w:eastAsia="Times New Roman" w:hAnsi="Times New Roman" w:cs="Times New Roman"/>
                <w:b/>
                <w:lang w:eastAsia="hu-HU"/>
              </w:rPr>
              <w:t>Eredménymutatók</w:t>
            </w:r>
          </w:p>
        </w:tc>
        <w:tc>
          <w:tcPr>
            <w:tcW w:w="683" w:type="pct"/>
            <w:tcBorders>
              <w:top w:val="single" w:sz="12" w:space="0" w:color="auto"/>
              <w:bottom w:val="single" w:sz="6" w:space="0" w:color="auto"/>
            </w:tcBorders>
            <w:shd w:val="clear" w:color="auto" w:fill="D9D9D9" w:themeFill="background1" w:themeFillShade="D9"/>
            <w:tcMar>
              <w:top w:w="15" w:type="dxa"/>
              <w:left w:w="15" w:type="dxa"/>
              <w:bottom w:w="0" w:type="dxa"/>
              <w:right w:w="15" w:type="dxa"/>
            </w:tcMar>
            <w:vAlign w:val="center"/>
          </w:tcPr>
          <w:p w14:paraId="5D87DFBD" w14:textId="77777777" w:rsidR="003E6581" w:rsidRPr="007950A1" w:rsidRDefault="003E6581" w:rsidP="00B81CDE">
            <w:pPr>
              <w:jc w:val="center"/>
              <w:rPr>
                <w:rFonts w:ascii="Times New Roman" w:eastAsia="Times New Roman" w:hAnsi="Times New Roman" w:cs="Times New Roman"/>
                <w:b/>
                <w:lang w:eastAsia="hu-HU"/>
              </w:rPr>
            </w:pPr>
            <w:r w:rsidRPr="007950A1">
              <w:rPr>
                <w:rFonts w:ascii="Times New Roman" w:eastAsia="Times New Roman" w:hAnsi="Times New Roman" w:cs="Times New Roman"/>
                <w:b/>
                <w:lang w:eastAsia="hu-HU"/>
              </w:rPr>
              <w:t>Kiindulási időszak adatai</w:t>
            </w:r>
          </w:p>
          <w:p w14:paraId="409F4A06" w14:textId="77777777" w:rsidR="003E6581" w:rsidRPr="007950A1" w:rsidRDefault="003E6581" w:rsidP="00B81CDE">
            <w:pPr>
              <w:jc w:val="center"/>
              <w:rPr>
                <w:rFonts w:ascii="Times New Roman" w:eastAsia="Times New Roman" w:hAnsi="Times New Roman" w:cs="Times New Roman"/>
                <w:lang w:eastAsia="hu-HU"/>
              </w:rPr>
            </w:pPr>
            <w:r w:rsidRPr="007950A1">
              <w:rPr>
                <w:rFonts w:ascii="Times New Roman" w:eastAsia="Times New Roman" w:hAnsi="Times New Roman" w:cs="Times New Roman"/>
                <w:lang w:eastAsia="hu-HU"/>
              </w:rPr>
              <w:t>(2013)</w:t>
            </w:r>
          </w:p>
        </w:tc>
        <w:tc>
          <w:tcPr>
            <w:tcW w:w="684" w:type="pct"/>
            <w:tcBorders>
              <w:top w:val="single" w:sz="12" w:space="0" w:color="auto"/>
              <w:bottom w:val="single" w:sz="6" w:space="0" w:color="auto"/>
            </w:tcBorders>
            <w:shd w:val="clear" w:color="auto" w:fill="D9D9D9" w:themeFill="background1" w:themeFillShade="D9"/>
            <w:vAlign w:val="center"/>
          </w:tcPr>
          <w:p w14:paraId="39E7A564" w14:textId="77777777" w:rsidR="003E6581" w:rsidRPr="007950A1" w:rsidRDefault="003E6581" w:rsidP="00B81CDE">
            <w:pPr>
              <w:jc w:val="center"/>
              <w:rPr>
                <w:rFonts w:ascii="Times New Roman" w:eastAsia="Times New Roman" w:hAnsi="Times New Roman" w:cs="Times New Roman"/>
                <w:b/>
                <w:lang w:eastAsia="hu-HU"/>
              </w:rPr>
            </w:pPr>
            <w:proofErr w:type="spellStart"/>
            <w:r w:rsidRPr="007950A1">
              <w:rPr>
                <w:rFonts w:ascii="Times New Roman" w:eastAsia="Times New Roman" w:hAnsi="Times New Roman" w:cs="Times New Roman"/>
                <w:b/>
                <w:lang w:eastAsia="hu-HU"/>
              </w:rPr>
              <w:t>Félidejű</w:t>
            </w:r>
            <w:proofErr w:type="spellEnd"/>
            <w:r w:rsidRPr="007950A1">
              <w:rPr>
                <w:rFonts w:ascii="Times New Roman" w:eastAsia="Times New Roman" w:hAnsi="Times New Roman" w:cs="Times New Roman"/>
                <w:b/>
                <w:lang w:eastAsia="hu-HU"/>
              </w:rPr>
              <w:t xml:space="preserve"> </w:t>
            </w:r>
            <w:r>
              <w:rPr>
                <w:rFonts w:ascii="Times New Roman" w:eastAsia="Times New Roman" w:hAnsi="Times New Roman" w:cs="Times New Roman"/>
                <w:b/>
                <w:lang w:eastAsia="hu-HU"/>
              </w:rPr>
              <w:t>előrejelzés</w:t>
            </w:r>
          </w:p>
          <w:p w14:paraId="06C0C5AC" w14:textId="77777777" w:rsidR="003E6581" w:rsidRPr="007950A1" w:rsidRDefault="003E6581" w:rsidP="00B81CDE">
            <w:pPr>
              <w:jc w:val="center"/>
              <w:rPr>
                <w:rFonts w:ascii="Times New Roman" w:eastAsia="Times New Roman" w:hAnsi="Times New Roman" w:cs="Times New Roman"/>
                <w:lang w:eastAsia="hu-HU"/>
              </w:rPr>
            </w:pPr>
            <w:r w:rsidRPr="007950A1">
              <w:rPr>
                <w:rFonts w:ascii="Times New Roman" w:eastAsia="Times New Roman" w:hAnsi="Times New Roman" w:cs="Times New Roman"/>
                <w:lang w:eastAsia="hu-HU"/>
              </w:rPr>
              <w:t>(2018)</w:t>
            </w:r>
          </w:p>
        </w:tc>
        <w:tc>
          <w:tcPr>
            <w:tcW w:w="616" w:type="pct"/>
            <w:tcBorders>
              <w:top w:val="single" w:sz="12" w:space="0" w:color="auto"/>
              <w:bottom w:val="single" w:sz="6" w:space="0" w:color="auto"/>
            </w:tcBorders>
            <w:vAlign w:val="center"/>
          </w:tcPr>
          <w:p w14:paraId="2C6C10E2" w14:textId="77777777" w:rsidR="003E6581" w:rsidRPr="007950A1" w:rsidRDefault="003E6581" w:rsidP="00B81CDE">
            <w:pPr>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Realizált érték</w:t>
            </w:r>
          </w:p>
          <w:p w14:paraId="48D066D2" w14:textId="77777777" w:rsidR="003E6581" w:rsidRPr="007950A1" w:rsidRDefault="003E6581" w:rsidP="00B81CDE">
            <w:pPr>
              <w:jc w:val="center"/>
              <w:rPr>
                <w:rFonts w:ascii="Times New Roman" w:eastAsia="Times New Roman" w:hAnsi="Times New Roman" w:cs="Times New Roman"/>
                <w:b/>
                <w:lang w:eastAsia="hu-HU"/>
              </w:rPr>
            </w:pPr>
            <w:r w:rsidRPr="007950A1">
              <w:rPr>
                <w:rFonts w:ascii="Times New Roman" w:eastAsia="Times New Roman" w:hAnsi="Times New Roman" w:cs="Times New Roman"/>
                <w:lang w:eastAsia="hu-HU"/>
              </w:rPr>
              <w:t>(2018)</w:t>
            </w:r>
          </w:p>
        </w:tc>
        <w:tc>
          <w:tcPr>
            <w:tcW w:w="616" w:type="pct"/>
            <w:tcBorders>
              <w:top w:val="single" w:sz="12" w:space="0" w:color="auto"/>
              <w:bottom w:val="single" w:sz="6" w:space="0" w:color="auto"/>
            </w:tcBorders>
            <w:vAlign w:val="center"/>
          </w:tcPr>
          <w:p w14:paraId="7E057362" w14:textId="77777777" w:rsidR="003E6581" w:rsidRPr="007950A1" w:rsidRDefault="003E6581" w:rsidP="00B81CDE">
            <w:pPr>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Százalékos teljesülés*</w:t>
            </w:r>
          </w:p>
          <w:p w14:paraId="3228626D" w14:textId="77777777" w:rsidR="003E6581" w:rsidRPr="007950A1" w:rsidRDefault="003E6581" w:rsidP="00B81CDE">
            <w:pPr>
              <w:jc w:val="center"/>
              <w:rPr>
                <w:rFonts w:ascii="Times New Roman" w:eastAsia="Times New Roman" w:hAnsi="Times New Roman" w:cs="Times New Roman"/>
                <w:b/>
                <w:lang w:eastAsia="hu-HU"/>
              </w:rPr>
            </w:pPr>
            <w:r w:rsidRPr="007950A1">
              <w:rPr>
                <w:rFonts w:ascii="Times New Roman" w:eastAsia="Times New Roman" w:hAnsi="Times New Roman" w:cs="Times New Roman"/>
                <w:lang w:eastAsia="hu-HU"/>
              </w:rPr>
              <w:t>(2018)</w:t>
            </w:r>
          </w:p>
        </w:tc>
        <w:tc>
          <w:tcPr>
            <w:tcW w:w="665" w:type="pct"/>
            <w:tcBorders>
              <w:top w:val="single" w:sz="12" w:space="0" w:color="auto"/>
              <w:bottom w:val="single" w:sz="6" w:space="0" w:color="auto"/>
            </w:tcBorders>
            <w:shd w:val="clear" w:color="auto" w:fill="D9D9D9" w:themeFill="background1" w:themeFillShade="D9"/>
            <w:vAlign w:val="center"/>
          </w:tcPr>
          <w:p w14:paraId="5254B1C2" w14:textId="77777777" w:rsidR="003E6581" w:rsidRPr="007950A1" w:rsidRDefault="003E6581" w:rsidP="00B81CDE">
            <w:pPr>
              <w:jc w:val="center"/>
              <w:rPr>
                <w:rFonts w:ascii="Times New Roman" w:eastAsia="Times New Roman" w:hAnsi="Times New Roman" w:cs="Times New Roman"/>
                <w:b/>
                <w:lang w:eastAsia="hu-HU"/>
              </w:rPr>
            </w:pPr>
            <w:r w:rsidRPr="007950A1">
              <w:rPr>
                <w:rFonts w:ascii="Times New Roman" w:eastAsia="Times New Roman" w:hAnsi="Times New Roman" w:cs="Times New Roman"/>
                <w:b/>
                <w:lang w:eastAsia="hu-HU"/>
              </w:rPr>
              <w:t>Célidőszak</w:t>
            </w:r>
            <w:r>
              <w:rPr>
                <w:rFonts w:ascii="Times New Roman" w:eastAsia="Times New Roman" w:hAnsi="Times New Roman" w:cs="Times New Roman"/>
                <w:b/>
                <w:lang w:eastAsia="hu-HU"/>
              </w:rPr>
              <w:t>i</w:t>
            </w:r>
            <w:r w:rsidRPr="007950A1">
              <w:rPr>
                <w:rFonts w:ascii="Times New Roman" w:eastAsia="Times New Roman" w:hAnsi="Times New Roman" w:cs="Times New Roman"/>
                <w:b/>
                <w:lang w:eastAsia="hu-HU"/>
              </w:rPr>
              <w:t xml:space="preserve"> </w:t>
            </w:r>
            <w:r>
              <w:rPr>
                <w:rFonts w:ascii="Times New Roman" w:eastAsia="Times New Roman" w:hAnsi="Times New Roman" w:cs="Times New Roman"/>
                <w:b/>
                <w:lang w:eastAsia="hu-HU"/>
              </w:rPr>
              <w:t>előrejelzés</w:t>
            </w:r>
          </w:p>
          <w:p w14:paraId="1634483B" w14:textId="77777777" w:rsidR="003E6581" w:rsidRPr="007950A1" w:rsidRDefault="003E6581" w:rsidP="00B81CDE">
            <w:pPr>
              <w:jc w:val="center"/>
              <w:rPr>
                <w:rFonts w:ascii="Times New Roman" w:eastAsia="Times New Roman" w:hAnsi="Times New Roman" w:cs="Times New Roman"/>
                <w:lang w:eastAsia="hu-HU"/>
              </w:rPr>
            </w:pPr>
            <w:r w:rsidRPr="007950A1">
              <w:rPr>
                <w:rFonts w:ascii="Times New Roman" w:eastAsia="Times New Roman" w:hAnsi="Times New Roman" w:cs="Times New Roman"/>
                <w:lang w:eastAsia="hu-HU"/>
              </w:rPr>
              <w:t>(2023)</w:t>
            </w:r>
          </w:p>
        </w:tc>
      </w:tr>
      <w:tr w:rsidR="003E6581" w:rsidRPr="007950A1" w14:paraId="219ECA23" w14:textId="77777777" w:rsidTr="00B81CDE">
        <w:trPr>
          <w:trHeight w:val="341"/>
        </w:trPr>
        <w:tc>
          <w:tcPr>
            <w:tcW w:w="1736" w:type="pct"/>
            <w:tcBorders>
              <w:top w:val="single" w:sz="6" w:space="0" w:color="auto"/>
            </w:tcBorders>
            <w:tcMar>
              <w:top w:w="15" w:type="dxa"/>
              <w:left w:w="15" w:type="dxa"/>
              <w:bottom w:w="0" w:type="dxa"/>
              <w:right w:w="15" w:type="dxa"/>
            </w:tcMar>
            <w:vAlign w:val="bottom"/>
          </w:tcPr>
          <w:p w14:paraId="6451AAB6" w14:textId="77777777" w:rsidR="003E6581" w:rsidRPr="007950A1" w:rsidRDefault="003E6581" w:rsidP="00B81CDE">
            <w:pPr>
              <w:jc w:val="center"/>
              <w:rPr>
                <w:rFonts w:ascii="Times New Roman" w:eastAsia="Arial Unicode MS" w:hAnsi="Times New Roman" w:cs="Times New Roman"/>
                <w:lang w:eastAsia="hu-HU"/>
              </w:rPr>
            </w:pPr>
            <w:r>
              <w:rPr>
                <w:rFonts w:ascii="Times New Roman" w:eastAsia="Times New Roman" w:hAnsi="Times New Roman" w:cs="Times New Roman"/>
                <w:lang w:eastAsia="hu-HU"/>
              </w:rPr>
              <w:t>Új halastavak területe</w:t>
            </w:r>
          </w:p>
        </w:tc>
        <w:tc>
          <w:tcPr>
            <w:tcW w:w="683" w:type="pct"/>
            <w:tcBorders>
              <w:top w:val="single" w:sz="6" w:space="0" w:color="auto"/>
            </w:tcBorders>
            <w:shd w:val="clear" w:color="auto" w:fill="D9D9D9" w:themeFill="background1" w:themeFillShade="D9"/>
            <w:tcMar>
              <w:top w:w="15" w:type="dxa"/>
              <w:left w:w="15" w:type="dxa"/>
              <w:bottom w:w="0" w:type="dxa"/>
              <w:right w:w="15" w:type="dxa"/>
            </w:tcMar>
            <w:vAlign w:val="bottom"/>
          </w:tcPr>
          <w:p w14:paraId="2C0EFA89" w14:textId="77777777" w:rsidR="003E6581" w:rsidRPr="007950A1" w:rsidRDefault="003E6581" w:rsidP="00B81CDE">
            <w:pPr>
              <w:jc w:val="center"/>
              <w:rPr>
                <w:rFonts w:ascii="Times New Roman" w:eastAsia="Arial Unicode MS" w:hAnsi="Times New Roman" w:cs="Times New Roman"/>
                <w:lang w:eastAsia="hu-HU"/>
              </w:rPr>
            </w:pPr>
            <w:r w:rsidRPr="007950A1">
              <w:rPr>
                <w:rFonts w:ascii="Times New Roman" w:eastAsia="Arial Unicode MS" w:hAnsi="Times New Roman" w:cs="Times New Roman"/>
                <w:lang w:eastAsia="hu-HU"/>
              </w:rPr>
              <w:t>-</w:t>
            </w:r>
          </w:p>
        </w:tc>
        <w:tc>
          <w:tcPr>
            <w:tcW w:w="684" w:type="pct"/>
            <w:tcBorders>
              <w:top w:val="single" w:sz="6" w:space="0" w:color="auto"/>
            </w:tcBorders>
            <w:shd w:val="clear" w:color="auto" w:fill="D9D9D9" w:themeFill="background1" w:themeFillShade="D9"/>
            <w:vAlign w:val="bottom"/>
          </w:tcPr>
          <w:p w14:paraId="55AE1B42" w14:textId="77777777" w:rsidR="003E6581" w:rsidRPr="007950A1" w:rsidRDefault="003E6581" w:rsidP="00B81CDE">
            <w:pPr>
              <w:jc w:val="center"/>
              <w:rPr>
                <w:rFonts w:ascii="Times New Roman" w:eastAsia="Arial Unicode MS" w:hAnsi="Times New Roman" w:cs="Times New Roman"/>
                <w:lang w:eastAsia="hu-HU"/>
              </w:rPr>
            </w:pPr>
            <w:r w:rsidRPr="007950A1">
              <w:rPr>
                <w:rFonts w:ascii="Times New Roman" w:eastAsia="Arial Unicode MS" w:hAnsi="Times New Roman" w:cs="Times New Roman"/>
                <w:lang w:eastAsia="hu-HU"/>
              </w:rPr>
              <w:t>400</w:t>
            </w:r>
            <w:r>
              <w:rPr>
                <w:rFonts w:ascii="Times New Roman" w:eastAsia="Arial Unicode MS" w:hAnsi="Times New Roman" w:cs="Times New Roman"/>
                <w:lang w:eastAsia="hu-HU"/>
              </w:rPr>
              <w:t xml:space="preserve"> ha</w:t>
            </w:r>
          </w:p>
        </w:tc>
        <w:tc>
          <w:tcPr>
            <w:tcW w:w="616" w:type="pct"/>
            <w:tcBorders>
              <w:top w:val="single" w:sz="6" w:space="0" w:color="auto"/>
            </w:tcBorders>
            <w:vAlign w:val="bottom"/>
          </w:tcPr>
          <w:p w14:paraId="13588361" w14:textId="77777777" w:rsidR="003E6581" w:rsidRPr="00CC4EA2" w:rsidRDefault="003E6581" w:rsidP="00B81CDE">
            <w:pPr>
              <w:jc w:val="center"/>
              <w:rPr>
                <w:rFonts w:ascii="Times New Roman" w:eastAsia="Times New Roman" w:hAnsi="Times New Roman" w:cs="Times New Roman"/>
                <w:b/>
                <w:lang w:eastAsia="hu-HU"/>
              </w:rPr>
            </w:pPr>
            <w:r w:rsidRPr="00CC4EA2">
              <w:rPr>
                <w:rFonts w:ascii="Times New Roman" w:eastAsia="Times New Roman" w:hAnsi="Times New Roman" w:cs="Times New Roman"/>
                <w:b/>
                <w:lang w:eastAsia="hu-HU"/>
              </w:rPr>
              <w:t>203 ha</w:t>
            </w:r>
          </w:p>
        </w:tc>
        <w:tc>
          <w:tcPr>
            <w:tcW w:w="616" w:type="pct"/>
            <w:tcBorders>
              <w:top w:val="single" w:sz="6" w:space="0" w:color="auto"/>
            </w:tcBorders>
            <w:vAlign w:val="bottom"/>
          </w:tcPr>
          <w:p w14:paraId="45B4CFE5" w14:textId="77777777" w:rsidR="003E6581" w:rsidRPr="00CC4EA2" w:rsidRDefault="003E6581" w:rsidP="00B81CDE">
            <w:pPr>
              <w:jc w:val="center"/>
              <w:rPr>
                <w:rFonts w:ascii="Times New Roman" w:eastAsia="Times New Roman" w:hAnsi="Times New Roman" w:cs="Times New Roman"/>
                <w:b/>
                <w:lang w:eastAsia="hu-HU"/>
              </w:rPr>
            </w:pPr>
            <w:r w:rsidRPr="00CC4EA2">
              <w:rPr>
                <w:rFonts w:ascii="Times New Roman" w:eastAsia="Times New Roman" w:hAnsi="Times New Roman" w:cs="Times New Roman"/>
                <w:b/>
                <w:lang w:eastAsia="hu-HU"/>
              </w:rPr>
              <w:t>50,8%</w:t>
            </w:r>
          </w:p>
        </w:tc>
        <w:tc>
          <w:tcPr>
            <w:tcW w:w="665" w:type="pct"/>
            <w:tcBorders>
              <w:top w:val="single" w:sz="6" w:space="0" w:color="auto"/>
            </w:tcBorders>
            <w:shd w:val="clear" w:color="auto" w:fill="D9D9D9" w:themeFill="background1" w:themeFillShade="D9"/>
            <w:vAlign w:val="bottom"/>
          </w:tcPr>
          <w:p w14:paraId="44984BBF" w14:textId="77777777" w:rsidR="003E6581" w:rsidRPr="00CC4EA2" w:rsidRDefault="003E6581" w:rsidP="00B81CDE">
            <w:pPr>
              <w:jc w:val="center"/>
              <w:rPr>
                <w:rFonts w:ascii="Times New Roman" w:eastAsia="Times New Roman" w:hAnsi="Times New Roman" w:cs="Times New Roman"/>
                <w:lang w:eastAsia="hu-HU"/>
              </w:rPr>
            </w:pPr>
            <w:r w:rsidRPr="00CC4EA2">
              <w:rPr>
                <w:rFonts w:ascii="Times New Roman" w:eastAsia="Times New Roman" w:hAnsi="Times New Roman" w:cs="Times New Roman"/>
                <w:lang w:eastAsia="hu-HU"/>
              </w:rPr>
              <w:t>1000 ha</w:t>
            </w:r>
          </w:p>
        </w:tc>
      </w:tr>
      <w:tr w:rsidR="003E6581" w:rsidRPr="007950A1" w14:paraId="14BDF0FE" w14:textId="77777777" w:rsidTr="00B81CDE">
        <w:trPr>
          <w:trHeight w:val="241"/>
        </w:trPr>
        <w:tc>
          <w:tcPr>
            <w:tcW w:w="1736" w:type="pct"/>
            <w:tcMar>
              <w:top w:w="15" w:type="dxa"/>
              <w:left w:w="15" w:type="dxa"/>
              <w:bottom w:w="0" w:type="dxa"/>
              <w:right w:w="15" w:type="dxa"/>
            </w:tcMar>
            <w:vAlign w:val="bottom"/>
          </w:tcPr>
          <w:p w14:paraId="63BD5BD5" w14:textId="77777777" w:rsidR="003E6581" w:rsidRPr="007950A1" w:rsidRDefault="003E6581" w:rsidP="00B81CDE">
            <w:pPr>
              <w:jc w:val="center"/>
              <w:rPr>
                <w:rFonts w:ascii="Times New Roman" w:eastAsia="Times New Roman" w:hAnsi="Times New Roman" w:cs="Times New Roman"/>
                <w:lang w:eastAsia="hu-HU"/>
              </w:rPr>
            </w:pPr>
            <w:r>
              <w:rPr>
                <w:rFonts w:ascii="Times New Roman" w:eastAsia="Times New Roman" w:hAnsi="Times New Roman" w:cs="Times New Roman"/>
                <w:lang w:eastAsia="hu-HU"/>
              </w:rPr>
              <w:t>Felújított halastavak területe</w:t>
            </w:r>
          </w:p>
        </w:tc>
        <w:tc>
          <w:tcPr>
            <w:tcW w:w="683" w:type="pct"/>
            <w:shd w:val="clear" w:color="auto" w:fill="D9D9D9" w:themeFill="background1" w:themeFillShade="D9"/>
            <w:tcMar>
              <w:top w:w="15" w:type="dxa"/>
              <w:left w:w="15" w:type="dxa"/>
              <w:bottom w:w="0" w:type="dxa"/>
              <w:right w:w="15" w:type="dxa"/>
            </w:tcMar>
            <w:vAlign w:val="bottom"/>
          </w:tcPr>
          <w:p w14:paraId="7278E047" w14:textId="77777777" w:rsidR="003E6581" w:rsidRPr="007950A1" w:rsidRDefault="003E6581" w:rsidP="00B81CDE">
            <w:pPr>
              <w:jc w:val="center"/>
              <w:rPr>
                <w:rFonts w:ascii="Times New Roman" w:eastAsia="Times New Roman" w:hAnsi="Times New Roman" w:cs="Times New Roman"/>
                <w:lang w:eastAsia="hu-HU"/>
              </w:rPr>
            </w:pPr>
            <w:r w:rsidRPr="007950A1">
              <w:rPr>
                <w:rFonts w:ascii="Times New Roman" w:eastAsia="Times New Roman" w:hAnsi="Times New Roman" w:cs="Times New Roman"/>
                <w:lang w:eastAsia="hu-HU"/>
              </w:rPr>
              <w:t>-</w:t>
            </w:r>
          </w:p>
        </w:tc>
        <w:tc>
          <w:tcPr>
            <w:tcW w:w="684" w:type="pct"/>
            <w:shd w:val="clear" w:color="auto" w:fill="D9D9D9" w:themeFill="background1" w:themeFillShade="D9"/>
            <w:vAlign w:val="bottom"/>
          </w:tcPr>
          <w:p w14:paraId="22410532" w14:textId="77777777" w:rsidR="003E6581" w:rsidRPr="007950A1" w:rsidRDefault="003E6581" w:rsidP="00B81CDE">
            <w:pPr>
              <w:jc w:val="center"/>
              <w:rPr>
                <w:rFonts w:ascii="Times New Roman" w:eastAsia="Times New Roman" w:hAnsi="Times New Roman" w:cs="Times New Roman"/>
                <w:lang w:eastAsia="hu-HU"/>
              </w:rPr>
            </w:pPr>
            <w:r w:rsidRPr="007950A1">
              <w:rPr>
                <w:rFonts w:ascii="Times New Roman" w:eastAsia="Times New Roman" w:hAnsi="Times New Roman" w:cs="Times New Roman"/>
                <w:lang w:eastAsia="hu-HU"/>
              </w:rPr>
              <w:t>1000</w:t>
            </w:r>
            <w:r>
              <w:rPr>
                <w:rFonts w:ascii="Times New Roman" w:eastAsia="Times New Roman" w:hAnsi="Times New Roman" w:cs="Times New Roman"/>
                <w:lang w:eastAsia="hu-HU"/>
              </w:rPr>
              <w:t xml:space="preserve"> ha</w:t>
            </w:r>
          </w:p>
        </w:tc>
        <w:tc>
          <w:tcPr>
            <w:tcW w:w="616" w:type="pct"/>
            <w:vAlign w:val="bottom"/>
          </w:tcPr>
          <w:p w14:paraId="33711D51" w14:textId="77777777" w:rsidR="003E6581" w:rsidRPr="00CC4EA2" w:rsidRDefault="003E6581" w:rsidP="00B81CDE">
            <w:pPr>
              <w:jc w:val="center"/>
              <w:rPr>
                <w:rFonts w:ascii="Times New Roman" w:eastAsia="Times New Roman" w:hAnsi="Times New Roman" w:cs="Times New Roman"/>
                <w:b/>
                <w:lang w:eastAsia="hu-HU"/>
              </w:rPr>
            </w:pPr>
            <w:r w:rsidRPr="00CC4EA2">
              <w:rPr>
                <w:rFonts w:ascii="Times New Roman" w:eastAsia="Times New Roman" w:hAnsi="Times New Roman" w:cs="Times New Roman"/>
                <w:b/>
                <w:lang w:eastAsia="hu-HU"/>
              </w:rPr>
              <w:t>2139 ha</w:t>
            </w:r>
          </w:p>
        </w:tc>
        <w:tc>
          <w:tcPr>
            <w:tcW w:w="616" w:type="pct"/>
            <w:vAlign w:val="bottom"/>
          </w:tcPr>
          <w:p w14:paraId="157E7136" w14:textId="77777777" w:rsidR="003E6581" w:rsidRPr="00CC4EA2" w:rsidRDefault="003E6581" w:rsidP="00B81CDE">
            <w:pPr>
              <w:jc w:val="center"/>
              <w:rPr>
                <w:rFonts w:ascii="Times New Roman" w:eastAsia="Times New Roman" w:hAnsi="Times New Roman" w:cs="Times New Roman"/>
                <w:b/>
                <w:lang w:eastAsia="hu-HU"/>
              </w:rPr>
            </w:pPr>
            <w:r w:rsidRPr="00CC4EA2">
              <w:rPr>
                <w:rFonts w:ascii="Times New Roman" w:eastAsia="Times New Roman" w:hAnsi="Times New Roman" w:cs="Times New Roman"/>
                <w:b/>
                <w:lang w:eastAsia="hu-HU"/>
              </w:rPr>
              <w:t>213,9%</w:t>
            </w:r>
          </w:p>
        </w:tc>
        <w:tc>
          <w:tcPr>
            <w:tcW w:w="665" w:type="pct"/>
            <w:shd w:val="clear" w:color="auto" w:fill="D9D9D9" w:themeFill="background1" w:themeFillShade="D9"/>
            <w:vAlign w:val="bottom"/>
          </w:tcPr>
          <w:p w14:paraId="2EC9F4B8" w14:textId="77777777" w:rsidR="003E6581" w:rsidRPr="00CC4EA2" w:rsidRDefault="003E6581" w:rsidP="00B81CDE">
            <w:pPr>
              <w:jc w:val="center"/>
              <w:rPr>
                <w:rFonts w:ascii="Times New Roman" w:eastAsia="Times New Roman" w:hAnsi="Times New Roman" w:cs="Times New Roman"/>
                <w:lang w:eastAsia="hu-HU"/>
              </w:rPr>
            </w:pPr>
            <w:r w:rsidRPr="00CC4EA2">
              <w:rPr>
                <w:rFonts w:ascii="Times New Roman" w:eastAsia="Times New Roman" w:hAnsi="Times New Roman" w:cs="Times New Roman"/>
                <w:lang w:eastAsia="hu-HU"/>
              </w:rPr>
              <w:t>2000 ha</w:t>
            </w:r>
          </w:p>
        </w:tc>
      </w:tr>
      <w:tr w:rsidR="003E6581" w:rsidRPr="007950A1" w14:paraId="0C46D24B" w14:textId="77777777" w:rsidTr="00B81CDE">
        <w:trPr>
          <w:trHeight w:val="343"/>
        </w:trPr>
        <w:tc>
          <w:tcPr>
            <w:tcW w:w="1736" w:type="pct"/>
            <w:tcMar>
              <w:top w:w="15" w:type="dxa"/>
              <w:left w:w="15" w:type="dxa"/>
              <w:bottom w:w="0" w:type="dxa"/>
              <w:right w:w="15" w:type="dxa"/>
            </w:tcMar>
            <w:vAlign w:val="bottom"/>
          </w:tcPr>
          <w:p w14:paraId="55D2F1F3" w14:textId="77777777" w:rsidR="003E6581" w:rsidRPr="007950A1" w:rsidRDefault="007F48BE" w:rsidP="00B81CDE">
            <w:pPr>
              <w:jc w:val="center"/>
              <w:rPr>
                <w:rFonts w:ascii="Times New Roman" w:eastAsia="Times New Roman" w:hAnsi="Times New Roman" w:cs="Times New Roman"/>
                <w:lang w:eastAsia="hu-HU"/>
              </w:rPr>
            </w:pPr>
            <w:r>
              <w:rPr>
                <w:rFonts w:ascii="Times New Roman" w:eastAsia="Times New Roman" w:hAnsi="Times New Roman" w:cs="Times New Roman"/>
                <w:lang w:eastAsia="hu-HU"/>
              </w:rPr>
              <w:t>I</w:t>
            </w:r>
            <w:r w:rsidR="003E6581">
              <w:rPr>
                <w:rFonts w:ascii="Times New Roman" w:eastAsia="Times New Roman" w:hAnsi="Times New Roman" w:cs="Times New Roman"/>
                <w:lang w:eastAsia="hu-HU"/>
              </w:rPr>
              <w:t>ntenzív telep</w:t>
            </w:r>
            <w:r>
              <w:rPr>
                <w:rFonts w:ascii="Times New Roman" w:eastAsia="Times New Roman" w:hAnsi="Times New Roman" w:cs="Times New Roman"/>
                <w:lang w:eastAsia="hu-HU"/>
              </w:rPr>
              <w:t>ek száma</w:t>
            </w:r>
          </w:p>
        </w:tc>
        <w:tc>
          <w:tcPr>
            <w:tcW w:w="683" w:type="pct"/>
            <w:shd w:val="clear" w:color="auto" w:fill="D9D9D9" w:themeFill="background1" w:themeFillShade="D9"/>
            <w:tcMar>
              <w:top w:w="15" w:type="dxa"/>
              <w:left w:w="15" w:type="dxa"/>
              <w:bottom w:w="0" w:type="dxa"/>
              <w:right w:w="15" w:type="dxa"/>
            </w:tcMar>
            <w:vAlign w:val="bottom"/>
          </w:tcPr>
          <w:p w14:paraId="1898E187" w14:textId="77777777" w:rsidR="003E6581" w:rsidRPr="007950A1" w:rsidRDefault="003E6581" w:rsidP="00B81CDE">
            <w:pPr>
              <w:jc w:val="center"/>
              <w:rPr>
                <w:rFonts w:ascii="Times New Roman" w:eastAsia="Arial Unicode MS" w:hAnsi="Times New Roman" w:cs="Times New Roman"/>
                <w:lang w:eastAsia="hu-HU"/>
              </w:rPr>
            </w:pPr>
            <w:r w:rsidRPr="007950A1">
              <w:rPr>
                <w:rFonts w:ascii="Times New Roman" w:eastAsia="Arial Unicode MS" w:hAnsi="Times New Roman" w:cs="Times New Roman"/>
                <w:lang w:eastAsia="hu-HU"/>
              </w:rPr>
              <w:t>14</w:t>
            </w:r>
            <w:r>
              <w:rPr>
                <w:rFonts w:ascii="Times New Roman" w:eastAsia="Arial Unicode MS" w:hAnsi="Times New Roman" w:cs="Times New Roman"/>
                <w:lang w:eastAsia="hu-HU"/>
              </w:rPr>
              <w:t xml:space="preserve"> db</w:t>
            </w:r>
          </w:p>
        </w:tc>
        <w:tc>
          <w:tcPr>
            <w:tcW w:w="684" w:type="pct"/>
            <w:shd w:val="clear" w:color="auto" w:fill="D9D9D9" w:themeFill="background1" w:themeFillShade="D9"/>
            <w:vAlign w:val="bottom"/>
          </w:tcPr>
          <w:p w14:paraId="3C10C140" w14:textId="77777777" w:rsidR="003E6581" w:rsidRPr="007950A1" w:rsidRDefault="003E6581" w:rsidP="00B81CDE">
            <w:pPr>
              <w:jc w:val="center"/>
              <w:rPr>
                <w:rFonts w:ascii="Times New Roman" w:eastAsia="Arial Unicode MS" w:hAnsi="Times New Roman" w:cs="Times New Roman"/>
                <w:lang w:eastAsia="hu-HU"/>
              </w:rPr>
            </w:pPr>
            <w:r w:rsidRPr="007950A1">
              <w:rPr>
                <w:rFonts w:ascii="Times New Roman" w:eastAsia="Arial Unicode MS" w:hAnsi="Times New Roman" w:cs="Times New Roman"/>
                <w:lang w:eastAsia="hu-HU"/>
              </w:rPr>
              <w:t>17</w:t>
            </w:r>
            <w:r>
              <w:rPr>
                <w:rFonts w:ascii="Times New Roman" w:eastAsia="Arial Unicode MS" w:hAnsi="Times New Roman" w:cs="Times New Roman"/>
                <w:lang w:eastAsia="hu-HU"/>
              </w:rPr>
              <w:t xml:space="preserve"> db</w:t>
            </w:r>
          </w:p>
        </w:tc>
        <w:tc>
          <w:tcPr>
            <w:tcW w:w="616" w:type="pct"/>
            <w:vAlign w:val="bottom"/>
          </w:tcPr>
          <w:p w14:paraId="69D2797B" w14:textId="77777777" w:rsidR="003E6581" w:rsidRPr="00CC4EA2" w:rsidRDefault="003E6581" w:rsidP="00B81CDE">
            <w:pPr>
              <w:jc w:val="center"/>
              <w:rPr>
                <w:rFonts w:ascii="Times New Roman" w:eastAsia="Arial Unicode MS" w:hAnsi="Times New Roman" w:cs="Times New Roman"/>
                <w:b/>
                <w:lang w:eastAsia="hu-HU"/>
              </w:rPr>
            </w:pPr>
            <w:r w:rsidRPr="00CC4EA2">
              <w:rPr>
                <w:rFonts w:ascii="Times New Roman" w:eastAsia="Arial Unicode MS" w:hAnsi="Times New Roman" w:cs="Times New Roman"/>
                <w:b/>
                <w:lang w:eastAsia="hu-HU"/>
              </w:rPr>
              <w:t>21 db</w:t>
            </w:r>
          </w:p>
        </w:tc>
        <w:tc>
          <w:tcPr>
            <w:tcW w:w="616" w:type="pct"/>
            <w:vAlign w:val="bottom"/>
          </w:tcPr>
          <w:p w14:paraId="4A8B5D97" w14:textId="77777777" w:rsidR="003E6581" w:rsidRPr="00CC4EA2" w:rsidRDefault="003E6581" w:rsidP="00B81CDE">
            <w:pPr>
              <w:jc w:val="center"/>
              <w:rPr>
                <w:rFonts w:ascii="Times New Roman" w:eastAsia="Arial Unicode MS" w:hAnsi="Times New Roman" w:cs="Times New Roman"/>
                <w:b/>
                <w:lang w:eastAsia="hu-HU"/>
              </w:rPr>
            </w:pPr>
            <w:r>
              <w:rPr>
                <w:rFonts w:ascii="Times New Roman" w:eastAsia="Arial Unicode MS" w:hAnsi="Times New Roman" w:cs="Times New Roman"/>
                <w:b/>
                <w:lang w:eastAsia="hu-HU"/>
              </w:rPr>
              <w:t>233,3%</w:t>
            </w:r>
          </w:p>
        </w:tc>
        <w:tc>
          <w:tcPr>
            <w:tcW w:w="665" w:type="pct"/>
            <w:shd w:val="clear" w:color="auto" w:fill="D9D9D9" w:themeFill="background1" w:themeFillShade="D9"/>
            <w:vAlign w:val="bottom"/>
          </w:tcPr>
          <w:p w14:paraId="5F925800" w14:textId="77777777" w:rsidR="003E6581" w:rsidRPr="00CC4EA2" w:rsidRDefault="003E6581" w:rsidP="00B81CDE">
            <w:pPr>
              <w:jc w:val="center"/>
              <w:rPr>
                <w:rFonts w:ascii="Times New Roman" w:eastAsia="Arial Unicode MS" w:hAnsi="Times New Roman" w:cs="Times New Roman"/>
                <w:lang w:eastAsia="hu-HU"/>
              </w:rPr>
            </w:pPr>
            <w:r w:rsidRPr="00CC4EA2">
              <w:rPr>
                <w:rFonts w:ascii="Times New Roman" w:eastAsia="Arial Unicode MS" w:hAnsi="Times New Roman" w:cs="Times New Roman"/>
                <w:lang w:eastAsia="hu-HU"/>
              </w:rPr>
              <w:t>21</w:t>
            </w:r>
            <w:r>
              <w:rPr>
                <w:rFonts w:ascii="Times New Roman" w:eastAsia="Arial Unicode MS" w:hAnsi="Times New Roman" w:cs="Times New Roman"/>
                <w:lang w:eastAsia="hu-HU"/>
              </w:rPr>
              <w:t xml:space="preserve"> db</w:t>
            </w:r>
          </w:p>
        </w:tc>
      </w:tr>
      <w:tr w:rsidR="003E6581" w:rsidRPr="007950A1" w14:paraId="535ECA95" w14:textId="77777777" w:rsidTr="00B81CDE">
        <w:trPr>
          <w:trHeight w:val="343"/>
        </w:trPr>
        <w:tc>
          <w:tcPr>
            <w:tcW w:w="1736" w:type="pct"/>
            <w:tcMar>
              <w:top w:w="15" w:type="dxa"/>
              <w:left w:w="15" w:type="dxa"/>
              <w:bottom w:w="0" w:type="dxa"/>
              <w:right w:w="15" w:type="dxa"/>
            </w:tcMar>
            <w:vAlign w:val="bottom"/>
          </w:tcPr>
          <w:p w14:paraId="13FE3601" w14:textId="77777777" w:rsidR="003E6581" w:rsidRPr="007950A1" w:rsidRDefault="003E6581" w:rsidP="00B81CDE">
            <w:pPr>
              <w:jc w:val="center"/>
              <w:rPr>
                <w:rFonts w:ascii="Times New Roman" w:eastAsia="Arial Unicode MS" w:hAnsi="Times New Roman" w:cs="Times New Roman"/>
                <w:lang w:eastAsia="hu-HU"/>
              </w:rPr>
            </w:pPr>
            <w:proofErr w:type="spellStart"/>
            <w:r w:rsidRPr="007950A1">
              <w:rPr>
                <w:rFonts w:ascii="Times New Roman" w:eastAsia="Times New Roman" w:hAnsi="Times New Roman" w:cs="Times New Roman"/>
                <w:lang w:eastAsia="hu-HU"/>
              </w:rPr>
              <w:t>Akvakultúra</w:t>
            </w:r>
            <w:proofErr w:type="spellEnd"/>
            <w:r w:rsidRPr="007950A1">
              <w:rPr>
                <w:rFonts w:ascii="Times New Roman" w:eastAsia="Times New Roman" w:hAnsi="Times New Roman" w:cs="Times New Roman"/>
                <w:lang w:eastAsia="hu-HU"/>
              </w:rPr>
              <w:t xml:space="preserve"> szakágaz</w:t>
            </w:r>
            <w:r>
              <w:rPr>
                <w:rFonts w:ascii="Times New Roman" w:eastAsia="Times New Roman" w:hAnsi="Times New Roman" w:cs="Times New Roman"/>
                <w:lang w:eastAsia="hu-HU"/>
              </w:rPr>
              <w:t>at teljes étkezési haltermelése</w:t>
            </w:r>
          </w:p>
        </w:tc>
        <w:tc>
          <w:tcPr>
            <w:tcW w:w="683" w:type="pct"/>
            <w:shd w:val="clear" w:color="auto" w:fill="D9D9D9" w:themeFill="background1" w:themeFillShade="D9"/>
            <w:tcMar>
              <w:top w:w="15" w:type="dxa"/>
              <w:left w:w="15" w:type="dxa"/>
              <w:bottom w:w="0" w:type="dxa"/>
              <w:right w:w="15" w:type="dxa"/>
            </w:tcMar>
            <w:vAlign w:val="bottom"/>
          </w:tcPr>
          <w:p w14:paraId="1A6A8507" w14:textId="77777777" w:rsidR="003E6581" w:rsidRPr="007950A1" w:rsidRDefault="003E6581" w:rsidP="00B81CDE">
            <w:pPr>
              <w:jc w:val="center"/>
              <w:rPr>
                <w:rFonts w:ascii="Times New Roman" w:eastAsia="Arial Unicode MS" w:hAnsi="Times New Roman" w:cs="Times New Roman"/>
                <w:lang w:eastAsia="hu-HU"/>
              </w:rPr>
            </w:pPr>
            <w:r w:rsidRPr="007950A1">
              <w:rPr>
                <w:rFonts w:ascii="Times New Roman" w:eastAsia="Arial Unicode MS" w:hAnsi="Times New Roman" w:cs="Times New Roman"/>
                <w:lang w:eastAsia="hu-HU"/>
              </w:rPr>
              <w:t>1</w:t>
            </w:r>
            <w:r>
              <w:rPr>
                <w:rFonts w:ascii="Times New Roman" w:eastAsia="Arial Unicode MS" w:hAnsi="Times New Roman" w:cs="Times New Roman"/>
                <w:lang w:eastAsia="hu-HU"/>
              </w:rPr>
              <w:t>4 926 t</w:t>
            </w:r>
          </w:p>
        </w:tc>
        <w:tc>
          <w:tcPr>
            <w:tcW w:w="684" w:type="pct"/>
            <w:shd w:val="clear" w:color="auto" w:fill="D9D9D9" w:themeFill="background1" w:themeFillShade="D9"/>
            <w:vAlign w:val="bottom"/>
          </w:tcPr>
          <w:p w14:paraId="037E2E05" w14:textId="77777777" w:rsidR="003E6581" w:rsidRPr="007950A1" w:rsidRDefault="003E6581" w:rsidP="00B81CDE">
            <w:pPr>
              <w:jc w:val="center"/>
              <w:rPr>
                <w:rFonts w:ascii="Times New Roman" w:eastAsia="Arial Unicode MS" w:hAnsi="Times New Roman" w:cs="Times New Roman"/>
                <w:lang w:eastAsia="hu-HU"/>
              </w:rPr>
            </w:pPr>
            <w:r w:rsidRPr="007950A1">
              <w:rPr>
                <w:rFonts w:ascii="Times New Roman" w:eastAsia="Arial Unicode MS" w:hAnsi="Times New Roman" w:cs="Times New Roman"/>
                <w:lang w:eastAsia="hu-HU"/>
              </w:rPr>
              <w:t>16</w:t>
            </w:r>
            <w:r>
              <w:rPr>
                <w:rFonts w:ascii="Times New Roman" w:eastAsia="Arial Unicode MS" w:hAnsi="Times New Roman" w:cs="Times New Roman"/>
                <w:lang w:eastAsia="hu-HU"/>
              </w:rPr>
              <w:t> </w:t>
            </w:r>
            <w:r w:rsidRPr="007950A1">
              <w:rPr>
                <w:rFonts w:ascii="Times New Roman" w:eastAsia="Arial Unicode MS" w:hAnsi="Times New Roman" w:cs="Times New Roman"/>
                <w:lang w:eastAsia="hu-HU"/>
              </w:rPr>
              <w:t>500</w:t>
            </w:r>
            <w:r>
              <w:rPr>
                <w:rFonts w:ascii="Times New Roman" w:eastAsia="Arial Unicode MS" w:hAnsi="Times New Roman" w:cs="Times New Roman"/>
                <w:lang w:eastAsia="hu-HU"/>
              </w:rPr>
              <w:t xml:space="preserve"> t</w:t>
            </w:r>
          </w:p>
        </w:tc>
        <w:tc>
          <w:tcPr>
            <w:tcW w:w="616" w:type="pct"/>
            <w:vAlign w:val="bottom"/>
          </w:tcPr>
          <w:p w14:paraId="1AB82C71" w14:textId="77777777" w:rsidR="003E6581" w:rsidRPr="00CC4EA2" w:rsidRDefault="003E6581" w:rsidP="00B81CDE">
            <w:pPr>
              <w:jc w:val="center"/>
              <w:rPr>
                <w:rFonts w:ascii="Times New Roman" w:eastAsia="Arial Unicode MS" w:hAnsi="Times New Roman" w:cs="Times New Roman"/>
                <w:b/>
                <w:lang w:eastAsia="hu-HU"/>
              </w:rPr>
            </w:pPr>
            <w:r>
              <w:rPr>
                <w:rFonts w:ascii="Times New Roman" w:eastAsia="Arial Unicode MS" w:hAnsi="Times New Roman" w:cs="Times New Roman"/>
                <w:b/>
                <w:lang w:eastAsia="hu-HU"/>
              </w:rPr>
              <w:t>17 901 t</w:t>
            </w:r>
          </w:p>
        </w:tc>
        <w:tc>
          <w:tcPr>
            <w:tcW w:w="616" w:type="pct"/>
            <w:vAlign w:val="bottom"/>
          </w:tcPr>
          <w:p w14:paraId="268DAE7D" w14:textId="77777777" w:rsidR="003E6581" w:rsidRPr="00CC4EA2" w:rsidRDefault="003E6581" w:rsidP="00B81CDE">
            <w:pPr>
              <w:jc w:val="center"/>
              <w:rPr>
                <w:rFonts w:ascii="Times New Roman" w:eastAsia="Arial Unicode MS" w:hAnsi="Times New Roman" w:cs="Times New Roman"/>
                <w:b/>
                <w:lang w:eastAsia="hu-HU"/>
              </w:rPr>
            </w:pPr>
            <w:r>
              <w:rPr>
                <w:rFonts w:ascii="Times New Roman" w:eastAsia="Arial Unicode MS" w:hAnsi="Times New Roman" w:cs="Times New Roman"/>
                <w:b/>
                <w:lang w:eastAsia="hu-HU"/>
              </w:rPr>
              <w:t>189,0%</w:t>
            </w:r>
          </w:p>
        </w:tc>
        <w:tc>
          <w:tcPr>
            <w:tcW w:w="665" w:type="pct"/>
            <w:shd w:val="clear" w:color="auto" w:fill="D9D9D9" w:themeFill="background1" w:themeFillShade="D9"/>
            <w:vAlign w:val="bottom"/>
          </w:tcPr>
          <w:p w14:paraId="246BB72C" w14:textId="77777777" w:rsidR="003E6581" w:rsidRPr="00CC4EA2" w:rsidRDefault="003E6581" w:rsidP="00B81CDE">
            <w:pPr>
              <w:jc w:val="center"/>
              <w:rPr>
                <w:rFonts w:ascii="Times New Roman" w:eastAsia="Arial Unicode MS" w:hAnsi="Times New Roman" w:cs="Times New Roman"/>
                <w:lang w:eastAsia="hu-HU"/>
              </w:rPr>
            </w:pPr>
            <w:r w:rsidRPr="00CC4EA2">
              <w:rPr>
                <w:rFonts w:ascii="Times New Roman" w:eastAsia="Arial Unicode MS" w:hAnsi="Times New Roman" w:cs="Times New Roman"/>
                <w:lang w:eastAsia="hu-HU"/>
              </w:rPr>
              <w:t>18</w:t>
            </w:r>
            <w:r>
              <w:rPr>
                <w:rFonts w:ascii="Times New Roman" w:eastAsia="Arial Unicode MS" w:hAnsi="Times New Roman" w:cs="Times New Roman"/>
                <w:lang w:eastAsia="hu-HU"/>
              </w:rPr>
              <w:t> </w:t>
            </w:r>
            <w:r w:rsidRPr="00CC4EA2">
              <w:rPr>
                <w:rFonts w:ascii="Times New Roman" w:eastAsia="Arial Unicode MS" w:hAnsi="Times New Roman" w:cs="Times New Roman"/>
                <w:lang w:eastAsia="hu-HU"/>
              </w:rPr>
              <w:t>750</w:t>
            </w:r>
            <w:r>
              <w:rPr>
                <w:rFonts w:ascii="Times New Roman" w:eastAsia="Arial Unicode MS" w:hAnsi="Times New Roman" w:cs="Times New Roman"/>
                <w:lang w:eastAsia="hu-HU"/>
              </w:rPr>
              <w:t xml:space="preserve"> t</w:t>
            </w:r>
          </w:p>
        </w:tc>
      </w:tr>
      <w:tr w:rsidR="003E6581" w:rsidRPr="007950A1" w14:paraId="315305DC" w14:textId="77777777" w:rsidTr="00B81CDE">
        <w:trPr>
          <w:trHeight w:val="270"/>
        </w:trPr>
        <w:tc>
          <w:tcPr>
            <w:tcW w:w="1736" w:type="pct"/>
            <w:tcMar>
              <w:top w:w="15" w:type="dxa"/>
              <w:left w:w="15" w:type="dxa"/>
              <w:bottom w:w="0" w:type="dxa"/>
              <w:right w:w="15" w:type="dxa"/>
            </w:tcMar>
            <w:vAlign w:val="bottom"/>
          </w:tcPr>
          <w:p w14:paraId="768E876C" w14:textId="77777777" w:rsidR="003E6581" w:rsidRPr="007950A1" w:rsidRDefault="003E6581" w:rsidP="00B81CDE">
            <w:pPr>
              <w:jc w:val="center"/>
              <w:rPr>
                <w:rFonts w:ascii="Times New Roman" w:eastAsia="Times New Roman" w:hAnsi="Times New Roman" w:cs="Times New Roman"/>
                <w:lang w:eastAsia="hu-HU"/>
              </w:rPr>
            </w:pPr>
            <w:r>
              <w:rPr>
                <w:rFonts w:ascii="Times New Roman" w:eastAsia="Times New Roman" w:hAnsi="Times New Roman" w:cs="Times New Roman"/>
                <w:lang w:eastAsia="hu-HU"/>
              </w:rPr>
              <w:t>Egy főre jutó halfogyasztás</w:t>
            </w:r>
          </w:p>
        </w:tc>
        <w:tc>
          <w:tcPr>
            <w:tcW w:w="683" w:type="pct"/>
            <w:shd w:val="clear" w:color="auto" w:fill="D9D9D9" w:themeFill="background1" w:themeFillShade="D9"/>
            <w:tcMar>
              <w:top w:w="15" w:type="dxa"/>
              <w:left w:w="15" w:type="dxa"/>
              <w:bottom w:w="0" w:type="dxa"/>
              <w:right w:w="15" w:type="dxa"/>
            </w:tcMar>
            <w:vAlign w:val="bottom"/>
          </w:tcPr>
          <w:p w14:paraId="54EE3D82" w14:textId="77777777" w:rsidR="003E6581" w:rsidRPr="007950A1" w:rsidRDefault="003E6581" w:rsidP="00B81CDE">
            <w:pPr>
              <w:jc w:val="center"/>
              <w:rPr>
                <w:rFonts w:ascii="Times New Roman" w:eastAsia="Times New Roman" w:hAnsi="Times New Roman" w:cs="Times New Roman"/>
                <w:lang w:eastAsia="hu-HU"/>
              </w:rPr>
            </w:pPr>
            <w:r w:rsidRPr="007950A1">
              <w:rPr>
                <w:rFonts w:ascii="Times New Roman" w:eastAsia="Times New Roman" w:hAnsi="Times New Roman" w:cs="Times New Roman"/>
                <w:lang w:eastAsia="hu-HU"/>
              </w:rPr>
              <w:t>5,1</w:t>
            </w:r>
            <w:r>
              <w:rPr>
                <w:rFonts w:ascii="Times New Roman" w:eastAsia="Times New Roman" w:hAnsi="Times New Roman" w:cs="Times New Roman"/>
                <w:lang w:eastAsia="hu-HU"/>
              </w:rPr>
              <w:t xml:space="preserve"> kg/év</w:t>
            </w:r>
          </w:p>
        </w:tc>
        <w:tc>
          <w:tcPr>
            <w:tcW w:w="684" w:type="pct"/>
            <w:shd w:val="clear" w:color="auto" w:fill="D9D9D9" w:themeFill="background1" w:themeFillShade="D9"/>
            <w:vAlign w:val="bottom"/>
          </w:tcPr>
          <w:p w14:paraId="52BA870E" w14:textId="77777777" w:rsidR="003E6581" w:rsidRPr="007950A1" w:rsidRDefault="003E6581" w:rsidP="00B81CDE">
            <w:pPr>
              <w:jc w:val="center"/>
              <w:rPr>
                <w:rFonts w:ascii="Times New Roman" w:eastAsia="Times New Roman" w:hAnsi="Times New Roman" w:cs="Times New Roman"/>
                <w:lang w:eastAsia="hu-HU"/>
              </w:rPr>
            </w:pPr>
            <w:r w:rsidRPr="007950A1">
              <w:rPr>
                <w:rFonts w:ascii="Times New Roman" w:eastAsia="Times New Roman" w:hAnsi="Times New Roman" w:cs="Times New Roman"/>
                <w:lang w:eastAsia="hu-HU"/>
              </w:rPr>
              <w:t>5,6</w:t>
            </w:r>
            <w:r>
              <w:rPr>
                <w:rFonts w:ascii="Times New Roman" w:eastAsia="Times New Roman" w:hAnsi="Times New Roman" w:cs="Times New Roman"/>
                <w:lang w:eastAsia="hu-HU"/>
              </w:rPr>
              <w:t xml:space="preserve"> kg/év</w:t>
            </w:r>
          </w:p>
        </w:tc>
        <w:tc>
          <w:tcPr>
            <w:tcW w:w="616" w:type="pct"/>
            <w:vAlign w:val="bottom"/>
          </w:tcPr>
          <w:p w14:paraId="58DC1454" w14:textId="77777777" w:rsidR="003E6581" w:rsidRPr="00CC4EA2" w:rsidRDefault="003E6581" w:rsidP="00B81CDE">
            <w:pPr>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6,7 kg/év</w:t>
            </w:r>
          </w:p>
        </w:tc>
        <w:tc>
          <w:tcPr>
            <w:tcW w:w="616" w:type="pct"/>
            <w:vAlign w:val="bottom"/>
          </w:tcPr>
          <w:p w14:paraId="0E04B81B" w14:textId="77777777" w:rsidR="003E6581" w:rsidRPr="00CC4EA2" w:rsidRDefault="007F48BE" w:rsidP="00B81CDE">
            <w:pPr>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26</w:t>
            </w:r>
            <w:r w:rsidR="003E6581">
              <w:rPr>
                <w:rFonts w:ascii="Times New Roman" w:eastAsia="Times New Roman" w:hAnsi="Times New Roman" w:cs="Times New Roman"/>
                <w:b/>
                <w:lang w:eastAsia="hu-HU"/>
              </w:rPr>
              <w:t>0,0%</w:t>
            </w:r>
            <w:r w:rsidR="002455F3">
              <w:rPr>
                <w:rFonts w:ascii="Times New Roman" w:eastAsia="Times New Roman" w:hAnsi="Times New Roman" w:cs="Times New Roman"/>
                <w:b/>
                <w:lang w:eastAsia="hu-HU"/>
              </w:rPr>
              <w:t>**</w:t>
            </w:r>
          </w:p>
        </w:tc>
        <w:tc>
          <w:tcPr>
            <w:tcW w:w="665" w:type="pct"/>
            <w:shd w:val="clear" w:color="auto" w:fill="D9D9D9" w:themeFill="background1" w:themeFillShade="D9"/>
            <w:vAlign w:val="bottom"/>
          </w:tcPr>
          <w:p w14:paraId="66179243" w14:textId="77777777" w:rsidR="003E6581" w:rsidRPr="00CC4EA2" w:rsidRDefault="003E6581" w:rsidP="00B81CDE">
            <w:pPr>
              <w:jc w:val="center"/>
              <w:rPr>
                <w:rFonts w:ascii="Times New Roman" w:eastAsia="Times New Roman" w:hAnsi="Times New Roman" w:cs="Times New Roman"/>
                <w:lang w:eastAsia="hu-HU"/>
              </w:rPr>
            </w:pPr>
            <w:r w:rsidRPr="00CC4EA2">
              <w:rPr>
                <w:rFonts w:ascii="Times New Roman" w:eastAsia="Times New Roman" w:hAnsi="Times New Roman" w:cs="Times New Roman"/>
                <w:lang w:eastAsia="hu-HU"/>
              </w:rPr>
              <w:t>6,1</w:t>
            </w:r>
            <w:r>
              <w:rPr>
                <w:rFonts w:ascii="Times New Roman" w:eastAsia="Times New Roman" w:hAnsi="Times New Roman" w:cs="Times New Roman"/>
                <w:lang w:eastAsia="hu-HU"/>
              </w:rPr>
              <w:t xml:space="preserve"> kg/év</w:t>
            </w:r>
          </w:p>
        </w:tc>
      </w:tr>
    </w:tbl>
    <w:p w14:paraId="59148384" w14:textId="77777777" w:rsidR="003E6581" w:rsidRDefault="003E6581" w:rsidP="003E6581">
      <w:pPr>
        <w:jc w:val="center"/>
        <w:rPr>
          <w:rFonts w:ascii="Times New Roman" w:hAnsi="Times New Roman" w:cs="Times New Roman"/>
          <w:sz w:val="22"/>
          <w:szCs w:val="22"/>
        </w:rPr>
      </w:pPr>
      <w:r>
        <w:rPr>
          <w:rFonts w:ascii="Times New Roman" w:hAnsi="Times New Roman" w:cs="Times New Roman"/>
          <w:b/>
          <w:sz w:val="22"/>
          <w:szCs w:val="22"/>
        </w:rPr>
        <w:t>3</w:t>
      </w:r>
      <w:r w:rsidRPr="00CF0A1A">
        <w:rPr>
          <w:rFonts w:ascii="Times New Roman" w:hAnsi="Times New Roman" w:cs="Times New Roman"/>
          <w:b/>
          <w:sz w:val="22"/>
          <w:szCs w:val="22"/>
        </w:rPr>
        <w:t xml:space="preserve">. </w:t>
      </w:r>
      <w:r>
        <w:rPr>
          <w:rFonts w:ascii="Times New Roman" w:hAnsi="Times New Roman" w:cs="Times New Roman"/>
          <w:b/>
          <w:sz w:val="22"/>
          <w:szCs w:val="22"/>
        </w:rPr>
        <w:t>táblázat</w:t>
      </w:r>
      <w:r w:rsidRPr="00CF0A1A">
        <w:rPr>
          <w:rFonts w:ascii="Times New Roman" w:hAnsi="Times New Roman" w:cs="Times New Roman"/>
          <w:b/>
          <w:sz w:val="22"/>
          <w:szCs w:val="22"/>
        </w:rPr>
        <w:t>.</w:t>
      </w:r>
      <w:r w:rsidRPr="00CF0A1A">
        <w:rPr>
          <w:rFonts w:ascii="Times New Roman" w:hAnsi="Times New Roman" w:cs="Times New Roman"/>
          <w:sz w:val="22"/>
          <w:szCs w:val="22"/>
        </w:rPr>
        <w:t xml:space="preserve"> </w:t>
      </w:r>
      <w:r>
        <w:rPr>
          <w:rFonts w:ascii="Times New Roman" w:hAnsi="Times New Roman" w:cs="Times New Roman"/>
          <w:sz w:val="22"/>
          <w:szCs w:val="22"/>
        </w:rPr>
        <w:t xml:space="preserve">A NAS félidős ágazati eredménymutatóinak teljesülése. Forrás: </w:t>
      </w:r>
      <w:proofErr w:type="gramStart"/>
      <w:r>
        <w:rPr>
          <w:rFonts w:ascii="Times New Roman" w:hAnsi="Times New Roman" w:cs="Times New Roman"/>
          <w:sz w:val="22"/>
          <w:szCs w:val="22"/>
        </w:rPr>
        <w:t>NAIK</w:t>
      </w:r>
      <w:proofErr w:type="gramEnd"/>
      <w:r>
        <w:rPr>
          <w:rFonts w:ascii="Times New Roman" w:hAnsi="Times New Roman" w:cs="Times New Roman"/>
          <w:sz w:val="22"/>
          <w:szCs w:val="22"/>
        </w:rPr>
        <w:t xml:space="preserve"> AKI.</w:t>
      </w:r>
    </w:p>
    <w:p w14:paraId="03063A72" w14:textId="77777777" w:rsidR="003E6581" w:rsidRDefault="003E6581" w:rsidP="003E6581">
      <w:pPr>
        <w:rPr>
          <w:rFonts w:ascii="Times New Roman" w:hAnsi="Times New Roman" w:cs="Times New Roman"/>
          <w:sz w:val="18"/>
          <w:szCs w:val="18"/>
        </w:rPr>
      </w:pPr>
      <w:r w:rsidRPr="00737219">
        <w:rPr>
          <w:rFonts w:ascii="Times New Roman" w:hAnsi="Times New Roman" w:cs="Times New Roman"/>
          <w:sz w:val="18"/>
          <w:szCs w:val="18"/>
        </w:rPr>
        <w:lastRenderedPageBreak/>
        <w:t>* Realizált növekmény a tervezett növekmény százalékában.</w:t>
      </w:r>
    </w:p>
    <w:p w14:paraId="20FCD293" w14:textId="77777777" w:rsidR="002455F3" w:rsidRPr="00737219" w:rsidRDefault="002455F3" w:rsidP="003E6581">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Az</w:t>
      </w:r>
      <w:proofErr w:type="gramEnd"/>
      <w:r>
        <w:rPr>
          <w:rFonts w:ascii="Times New Roman" w:hAnsi="Times New Roman" w:cs="Times New Roman"/>
          <w:sz w:val="18"/>
          <w:szCs w:val="18"/>
        </w:rPr>
        <w:t xml:space="preserve"> AKI revideált adatai szerint a</w:t>
      </w:r>
      <w:r w:rsidR="007F48BE">
        <w:rPr>
          <w:rFonts w:ascii="Times New Roman" w:hAnsi="Times New Roman" w:cs="Times New Roman"/>
          <w:sz w:val="18"/>
          <w:szCs w:val="18"/>
        </w:rPr>
        <w:t>z egy főre jutó halfogyasztás</w:t>
      </w:r>
      <w:r>
        <w:rPr>
          <w:rFonts w:ascii="Times New Roman" w:hAnsi="Times New Roman" w:cs="Times New Roman"/>
          <w:sz w:val="18"/>
          <w:szCs w:val="18"/>
        </w:rPr>
        <w:t xml:space="preserve"> valós </w:t>
      </w:r>
      <w:r w:rsidR="007F48BE">
        <w:rPr>
          <w:rFonts w:ascii="Times New Roman" w:hAnsi="Times New Roman" w:cs="Times New Roman"/>
          <w:sz w:val="18"/>
          <w:szCs w:val="18"/>
        </w:rPr>
        <w:t>2013. évi értéke 5,4 kg/év, ezért a realizált növekményt ehhez az értékhez viszonyítva számítjuk.</w:t>
      </w:r>
    </w:p>
    <w:p w14:paraId="1E271CDC" w14:textId="77777777" w:rsidR="00881404" w:rsidRDefault="00881404" w:rsidP="00881404">
      <w:pPr>
        <w:jc w:val="both"/>
        <w:rPr>
          <w:rFonts w:ascii="Times New Roman" w:hAnsi="Times New Roman" w:cs="Times New Roman"/>
        </w:rPr>
      </w:pPr>
    </w:p>
    <w:p w14:paraId="5D8AEB07" w14:textId="77777777" w:rsidR="00881404" w:rsidRDefault="00881404" w:rsidP="00881404">
      <w:pPr>
        <w:jc w:val="both"/>
        <w:rPr>
          <w:rFonts w:ascii="Times New Roman" w:hAnsi="Times New Roman" w:cs="Times New Roman"/>
        </w:rPr>
      </w:pPr>
      <w:r>
        <w:rPr>
          <w:rFonts w:ascii="Times New Roman" w:hAnsi="Times New Roman" w:cs="Times New Roman"/>
        </w:rPr>
        <w:t xml:space="preserve">Az intenzív </w:t>
      </w:r>
      <w:proofErr w:type="spellStart"/>
      <w:r>
        <w:rPr>
          <w:rFonts w:ascii="Times New Roman" w:hAnsi="Times New Roman" w:cs="Times New Roman"/>
        </w:rPr>
        <w:t>akvakultúra</w:t>
      </w:r>
      <w:proofErr w:type="spellEnd"/>
      <w:r>
        <w:rPr>
          <w:rFonts w:ascii="Times New Roman" w:hAnsi="Times New Roman" w:cs="Times New Roman"/>
        </w:rPr>
        <w:t xml:space="preserve"> a vártnál erőteljesebb növekedést mutatott. Az intenzív telepek száma 2013 és 2018 között 14-ről 21-re emelkedett, azaz elérte a 2023-ra prognosztizált célértéket (</w:t>
      </w:r>
      <w:r w:rsidRPr="000D5549">
        <w:rPr>
          <w:rFonts w:ascii="Times New Roman" w:hAnsi="Times New Roman" w:cs="Times New Roman"/>
          <w:i/>
        </w:rPr>
        <w:t>3. táblázat</w:t>
      </w:r>
      <w:r>
        <w:rPr>
          <w:rFonts w:ascii="Times New Roman" w:hAnsi="Times New Roman" w:cs="Times New Roman"/>
        </w:rPr>
        <w:t>). Míg a tógazdasági étkezési haltermelés 2013 óta csak 13 százalékkal nőtt (12 720 tonnáról 14 414 tonnára), az intenzív üzemi étkezési haltermelés növekedése ugyanebben az időszakban 59 százalékos volt (2197 tonnáról 3487 tonnára).</w:t>
      </w:r>
      <w:r w:rsidRPr="001D0755">
        <w:rPr>
          <w:rFonts w:ascii="Times New Roman" w:hAnsi="Times New Roman" w:cs="Times New Roman"/>
        </w:rPr>
        <w:t xml:space="preserve"> </w:t>
      </w:r>
      <w:r w:rsidRPr="00BC4FBC">
        <w:rPr>
          <w:rFonts w:ascii="Times New Roman" w:hAnsi="Times New Roman" w:cs="Times New Roman"/>
        </w:rPr>
        <w:t xml:space="preserve">Az intenzív </w:t>
      </w:r>
      <w:proofErr w:type="spellStart"/>
      <w:r w:rsidRPr="00BC4FBC">
        <w:rPr>
          <w:rFonts w:ascii="Times New Roman" w:hAnsi="Times New Roman" w:cs="Times New Roman"/>
        </w:rPr>
        <w:t>akvakultúra</w:t>
      </w:r>
      <w:proofErr w:type="spellEnd"/>
      <w:r w:rsidRPr="00BC4FBC">
        <w:rPr>
          <w:rFonts w:ascii="Times New Roman" w:hAnsi="Times New Roman" w:cs="Times New Roman"/>
        </w:rPr>
        <w:t xml:space="preserve"> részaránya a hazai étkezési célú haltermelésben 2013 óta 14,7 százalékról 19,5</w:t>
      </w:r>
      <w:r>
        <w:rPr>
          <w:rFonts w:ascii="Times New Roman" w:hAnsi="Times New Roman" w:cs="Times New Roman"/>
        </w:rPr>
        <w:t> </w:t>
      </w:r>
      <w:r w:rsidRPr="00BC4FBC">
        <w:rPr>
          <w:rFonts w:ascii="Times New Roman" w:hAnsi="Times New Roman" w:cs="Times New Roman"/>
        </w:rPr>
        <w:t>százalékra emelkedett.</w:t>
      </w:r>
    </w:p>
    <w:p w14:paraId="356753D8" w14:textId="77777777" w:rsidR="002E70A7" w:rsidRDefault="002E70A7" w:rsidP="002E70A7">
      <w:pPr>
        <w:jc w:val="both"/>
        <w:rPr>
          <w:rFonts w:ascii="Times New Roman" w:hAnsi="Times New Roman" w:cs="Times New Roman"/>
        </w:rPr>
      </w:pPr>
    </w:p>
    <w:tbl>
      <w:tblPr>
        <w:tblStyle w:val="Rcsostblzat"/>
        <w:tblW w:w="5000" w:type="pct"/>
        <w:tblLook w:val="04A0" w:firstRow="1" w:lastRow="0" w:firstColumn="1" w:lastColumn="0" w:noHBand="0" w:noVBand="1"/>
      </w:tblPr>
      <w:tblGrid>
        <w:gridCol w:w="3472"/>
        <w:gridCol w:w="932"/>
        <w:gridCol w:w="932"/>
        <w:gridCol w:w="932"/>
        <w:gridCol w:w="932"/>
        <w:gridCol w:w="932"/>
        <w:gridCol w:w="930"/>
      </w:tblGrid>
      <w:tr w:rsidR="002E70A7" w:rsidRPr="00F26435" w14:paraId="01A3560B" w14:textId="77777777" w:rsidTr="00C10673">
        <w:tc>
          <w:tcPr>
            <w:tcW w:w="1916" w:type="pct"/>
          </w:tcPr>
          <w:p w14:paraId="58085950" w14:textId="77777777" w:rsidR="002E70A7" w:rsidRPr="00F26435" w:rsidRDefault="002E70A7" w:rsidP="00C10673">
            <w:pPr>
              <w:rPr>
                <w:rFonts w:ascii="Times New Roman" w:hAnsi="Times New Roman" w:cs="Times New Roman"/>
                <w:b/>
                <w:sz w:val="22"/>
                <w:szCs w:val="22"/>
              </w:rPr>
            </w:pPr>
          </w:p>
        </w:tc>
        <w:tc>
          <w:tcPr>
            <w:tcW w:w="514" w:type="pct"/>
          </w:tcPr>
          <w:p w14:paraId="535735B7" w14:textId="77777777" w:rsidR="002E70A7" w:rsidRPr="00F26435" w:rsidRDefault="002E70A7" w:rsidP="00C10673">
            <w:pPr>
              <w:jc w:val="center"/>
              <w:rPr>
                <w:rFonts w:ascii="Times New Roman" w:hAnsi="Times New Roman" w:cs="Times New Roman"/>
                <w:b/>
                <w:sz w:val="22"/>
                <w:szCs w:val="22"/>
              </w:rPr>
            </w:pPr>
            <w:r w:rsidRPr="00F26435">
              <w:rPr>
                <w:rFonts w:ascii="Times New Roman" w:hAnsi="Times New Roman" w:cs="Times New Roman"/>
                <w:b/>
                <w:sz w:val="22"/>
                <w:szCs w:val="22"/>
              </w:rPr>
              <w:t>2013</w:t>
            </w:r>
          </w:p>
        </w:tc>
        <w:tc>
          <w:tcPr>
            <w:tcW w:w="514" w:type="pct"/>
          </w:tcPr>
          <w:p w14:paraId="53B49DA6" w14:textId="77777777" w:rsidR="002E70A7" w:rsidRPr="00F26435" w:rsidRDefault="002E70A7" w:rsidP="00C10673">
            <w:pPr>
              <w:jc w:val="center"/>
              <w:rPr>
                <w:rFonts w:ascii="Times New Roman" w:hAnsi="Times New Roman" w:cs="Times New Roman"/>
                <w:b/>
                <w:sz w:val="22"/>
                <w:szCs w:val="22"/>
              </w:rPr>
            </w:pPr>
            <w:r w:rsidRPr="00F26435">
              <w:rPr>
                <w:rFonts w:ascii="Times New Roman" w:hAnsi="Times New Roman" w:cs="Times New Roman"/>
                <w:b/>
                <w:sz w:val="22"/>
                <w:szCs w:val="22"/>
              </w:rPr>
              <w:t>2014</w:t>
            </w:r>
          </w:p>
        </w:tc>
        <w:tc>
          <w:tcPr>
            <w:tcW w:w="514" w:type="pct"/>
          </w:tcPr>
          <w:p w14:paraId="5310BFEC" w14:textId="77777777" w:rsidR="002E70A7" w:rsidRPr="00F26435" w:rsidRDefault="002E70A7" w:rsidP="00C10673">
            <w:pPr>
              <w:jc w:val="center"/>
              <w:rPr>
                <w:rFonts w:ascii="Times New Roman" w:hAnsi="Times New Roman" w:cs="Times New Roman"/>
                <w:b/>
                <w:sz w:val="22"/>
                <w:szCs w:val="22"/>
              </w:rPr>
            </w:pPr>
            <w:r w:rsidRPr="00F26435">
              <w:rPr>
                <w:rFonts w:ascii="Times New Roman" w:hAnsi="Times New Roman" w:cs="Times New Roman"/>
                <w:b/>
                <w:sz w:val="22"/>
                <w:szCs w:val="22"/>
              </w:rPr>
              <w:t>2015</w:t>
            </w:r>
          </w:p>
        </w:tc>
        <w:tc>
          <w:tcPr>
            <w:tcW w:w="514" w:type="pct"/>
          </w:tcPr>
          <w:p w14:paraId="449F99AD" w14:textId="77777777" w:rsidR="002E70A7" w:rsidRPr="00F26435" w:rsidRDefault="002E70A7" w:rsidP="00C10673">
            <w:pPr>
              <w:jc w:val="center"/>
              <w:rPr>
                <w:rFonts w:ascii="Times New Roman" w:hAnsi="Times New Roman" w:cs="Times New Roman"/>
                <w:b/>
                <w:sz w:val="22"/>
                <w:szCs w:val="22"/>
              </w:rPr>
            </w:pPr>
            <w:r w:rsidRPr="00F26435">
              <w:rPr>
                <w:rFonts w:ascii="Times New Roman" w:hAnsi="Times New Roman" w:cs="Times New Roman"/>
                <w:b/>
                <w:sz w:val="22"/>
                <w:szCs w:val="22"/>
              </w:rPr>
              <w:t>2016</w:t>
            </w:r>
          </w:p>
        </w:tc>
        <w:tc>
          <w:tcPr>
            <w:tcW w:w="514" w:type="pct"/>
          </w:tcPr>
          <w:p w14:paraId="39D74CA0" w14:textId="77777777" w:rsidR="002E70A7" w:rsidRPr="00F26435" w:rsidRDefault="002E70A7" w:rsidP="00C10673">
            <w:pPr>
              <w:jc w:val="center"/>
              <w:rPr>
                <w:rFonts w:ascii="Times New Roman" w:hAnsi="Times New Roman" w:cs="Times New Roman"/>
                <w:b/>
                <w:sz w:val="22"/>
                <w:szCs w:val="22"/>
              </w:rPr>
            </w:pPr>
            <w:r w:rsidRPr="00F26435">
              <w:rPr>
                <w:rFonts w:ascii="Times New Roman" w:hAnsi="Times New Roman" w:cs="Times New Roman"/>
                <w:b/>
                <w:sz w:val="22"/>
                <w:szCs w:val="22"/>
              </w:rPr>
              <w:t>2017</w:t>
            </w:r>
          </w:p>
        </w:tc>
        <w:tc>
          <w:tcPr>
            <w:tcW w:w="513" w:type="pct"/>
          </w:tcPr>
          <w:p w14:paraId="13A37A9B" w14:textId="77777777" w:rsidR="002E70A7" w:rsidRPr="00F26435" w:rsidRDefault="002E70A7" w:rsidP="00C10673">
            <w:pPr>
              <w:jc w:val="center"/>
              <w:rPr>
                <w:rFonts w:ascii="Times New Roman" w:hAnsi="Times New Roman" w:cs="Times New Roman"/>
                <w:b/>
                <w:sz w:val="22"/>
                <w:szCs w:val="22"/>
              </w:rPr>
            </w:pPr>
            <w:r w:rsidRPr="00F26435">
              <w:rPr>
                <w:rFonts w:ascii="Times New Roman" w:hAnsi="Times New Roman" w:cs="Times New Roman"/>
                <w:b/>
                <w:sz w:val="22"/>
                <w:szCs w:val="22"/>
              </w:rPr>
              <w:t>2018</w:t>
            </w:r>
          </w:p>
        </w:tc>
      </w:tr>
      <w:tr w:rsidR="002E70A7" w:rsidRPr="00F26435" w14:paraId="08B35363" w14:textId="77777777" w:rsidTr="00C10673">
        <w:tc>
          <w:tcPr>
            <w:tcW w:w="1916" w:type="pct"/>
          </w:tcPr>
          <w:p w14:paraId="72288D47" w14:textId="77777777" w:rsidR="002E70A7" w:rsidRPr="00F26435" w:rsidRDefault="002E70A7" w:rsidP="00C10673">
            <w:pPr>
              <w:rPr>
                <w:rFonts w:ascii="Times New Roman" w:hAnsi="Times New Roman" w:cs="Times New Roman"/>
                <w:b/>
                <w:sz w:val="22"/>
                <w:szCs w:val="22"/>
              </w:rPr>
            </w:pPr>
            <w:r w:rsidRPr="00F26435">
              <w:rPr>
                <w:rFonts w:ascii="Times New Roman" w:hAnsi="Times New Roman" w:cs="Times New Roman"/>
                <w:b/>
                <w:sz w:val="22"/>
                <w:szCs w:val="22"/>
              </w:rPr>
              <w:t>Halfogyasztás (kg/fő/év)</w:t>
            </w:r>
          </w:p>
        </w:tc>
        <w:tc>
          <w:tcPr>
            <w:tcW w:w="514" w:type="pct"/>
          </w:tcPr>
          <w:p w14:paraId="18C0E039" w14:textId="77777777" w:rsidR="002E70A7" w:rsidRPr="00F26435" w:rsidRDefault="002E70A7" w:rsidP="007F48BE">
            <w:pPr>
              <w:jc w:val="center"/>
              <w:rPr>
                <w:rFonts w:ascii="Times New Roman" w:hAnsi="Times New Roman" w:cs="Times New Roman"/>
                <w:sz w:val="22"/>
                <w:szCs w:val="22"/>
              </w:rPr>
            </w:pPr>
            <w:r w:rsidRPr="00F26435">
              <w:rPr>
                <w:rFonts w:ascii="Times New Roman" w:hAnsi="Times New Roman" w:cs="Times New Roman"/>
                <w:sz w:val="22"/>
                <w:szCs w:val="22"/>
              </w:rPr>
              <w:t>5,</w:t>
            </w:r>
            <w:r w:rsidR="007F48BE">
              <w:rPr>
                <w:rFonts w:ascii="Times New Roman" w:hAnsi="Times New Roman" w:cs="Times New Roman"/>
                <w:sz w:val="22"/>
                <w:szCs w:val="22"/>
              </w:rPr>
              <w:t>4</w:t>
            </w:r>
          </w:p>
        </w:tc>
        <w:tc>
          <w:tcPr>
            <w:tcW w:w="514" w:type="pct"/>
          </w:tcPr>
          <w:p w14:paraId="3A669A4A" w14:textId="77777777" w:rsidR="002E70A7" w:rsidRPr="00F26435" w:rsidRDefault="002E70A7" w:rsidP="007F48BE">
            <w:pPr>
              <w:jc w:val="center"/>
              <w:rPr>
                <w:rFonts w:ascii="Times New Roman" w:hAnsi="Times New Roman" w:cs="Times New Roman"/>
                <w:sz w:val="22"/>
                <w:szCs w:val="22"/>
              </w:rPr>
            </w:pPr>
            <w:r w:rsidRPr="00F26435">
              <w:rPr>
                <w:rFonts w:ascii="Times New Roman" w:hAnsi="Times New Roman" w:cs="Times New Roman"/>
                <w:sz w:val="22"/>
                <w:szCs w:val="22"/>
              </w:rPr>
              <w:t>5,</w:t>
            </w:r>
            <w:r w:rsidR="007F48BE">
              <w:rPr>
                <w:rFonts w:ascii="Times New Roman" w:hAnsi="Times New Roman" w:cs="Times New Roman"/>
                <w:sz w:val="22"/>
                <w:szCs w:val="22"/>
              </w:rPr>
              <w:t>7</w:t>
            </w:r>
          </w:p>
        </w:tc>
        <w:tc>
          <w:tcPr>
            <w:tcW w:w="514" w:type="pct"/>
          </w:tcPr>
          <w:p w14:paraId="0D39C979" w14:textId="77777777" w:rsidR="002E70A7" w:rsidRPr="00F26435" w:rsidRDefault="007F48BE" w:rsidP="00C10673">
            <w:pPr>
              <w:jc w:val="center"/>
              <w:rPr>
                <w:rFonts w:ascii="Times New Roman" w:hAnsi="Times New Roman" w:cs="Times New Roman"/>
                <w:sz w:val="22"/>
                <w:szCs w:val="22"/>
              </w:rPr>
            </w:pPr>
            <w:r>
              <w:rPr>
                <w:rFonts w:ascii="Times New Roman" w:hAnsi="Times New Roman" w:cs="Times New Roman"/>
                <w:sz w:val="22"/>
                <w:szCs w:val="22"/>
              </w:rPr>
              <w:t>6,0</w:t>
            </w:r>
          </w:p>
        </w:tc>
        <w:tc>
          <w:tcPr>
            <w:tcW w:w="514" w:type="pct"/>
          </w:tcPr>
          <w:p w14:paraId="7CF2F075" w14:textId="77777777" w:rsidR="002E70A7" w:rsidRPr="00F26435" w:rsidRDefault="007F48BE" w:rsidP="007F48BE">
            <w:pPr>
              <w:jc w:val="center"/>
              <w:rPr>
                <w:rFonts w:ascii="Times New Roman" w:hAnsi="Times New Roman" w:cs="Times New Roman"/>
                <w:sz w:val="22"/>
                <w:szCs w:val="22"/>
              </w:rPr>
            </w:pPr>
            <w:r>
              <w:rPr>
                <w:rFonts w:ascii="Times New Roman" w:hAnsi="Times New Roman" w:cs="Times New Roman"/>
                <w:sz w:val="22"/>
                <w:szCs w:val="22"/>
              </w:rPr>
              <w:t>6</w:t>
            </w:r>
            <w:r w:rsidR="002E70A7" w:rsidRPr="00F26435">
              <w:rPr>
                <w:rFonts w:ascii="Times New Roman" w:hAnsi="Times New Roman" w:cs="Times New Roman"/>
                <w:sz w:val="22"/>
                <w:szCs w:val="22"/>
              </w:rPr>
              <w:t>,</w:t>
            </w:r>
            <w:r>
              <w:rPr>
                <w:rFonts w:ascii="Times New Roman" w:hAnsi="Times New Roman" w:cs="Times New Roman"/>
                <w:sz w:val="22"/>
                <w:szCs w:val="22"/>
              </w:rPr>
              <w:t>0</w:t>
            </w:r>
          </w:p>
        </w:tc>
        <w:tc>
          <w:tcPr>
            <w:tcW w:w="514" w:type="pct"/>
          </w:tcPr>
          <w:p w14:paraId="0EFFBFFA" w14:textId="77777777" w:rsidR="002E70A7" w:rsidRPr="00F26435" w:rsidRDefault="002E70A7" w:rsidP="00C10673">
            <w:pPr>
              <w:jc w:val="center"/>
              <w:rPr>
                <w:rFonts w:ascii="Times New Roman" w:hAnsi="Times New Roman" w:cs="Times New Roman"/>
                <w:sz w:val="22"/>
                <w:szCs w:val="22"/>
              </w:rPr>
            </w:pPr>
            <w:r w:rsidRPr="00F26435">
              <w:rPr>
                <w:rFonts w:ascii="Times New Roman" w:hAnsi="Times New Roman" w:cs="Times New Roman"/>
                <w:sz w:val="22"/>
                <w:szCs w:val="22"/>
              </w:rPr>
              <w:t>6,4</w:t>
            </w:r>
          </w:p>
        </w:tc>
        <w:tc>
          <w:tcPr>
            <w:tcW w:w="513" w:type="pct"/>
          </w:tcPr>
          <w:p w14:paraId="04749CE3" w14:textId="77777777" w:rsidR="002E70A7" w:rsidRPr="00F26435" w:rsidRDefault="002E70A7" w:rsidP="00C10673">
            <w:pPr>
              <w:jc w:val="center"/>
              <w:rPr>
                <w:rFonts w:ascii="Times New Roman" w:hAnsi="Times New Roman" w:cs="Times New Roman"/>
                <w:sz w:val="22"/>
                <w:szCs w:val="22"/>
              </w:rPr>
            </w:pPr>
            <w:r w:rsidRPr="00F26435">
              <w:rPr>
                <w:rFonts w:ascii="Times New Roman" w:hAnsi="Times New Roman" w:cs="Times New Roman"/>
                <w:sz w:val="22"/>
                <w:szCs w:val="22"/>
              </w:rPr>
              <w:t>6,7</w:t>
            </w:r>
          </w:p>
        </w:tc>
      </w:tr>
    </w:tbl>
    <w:p w14:paraId="6292A2CD" w14:textId="77777777" w:rsidR="002E70A7" w:rsidRPr="00C90734" w:rsidRDefault="002E70A7" w:rsidP="002E70A7">
      <w:pPr>
        <w:jc w:val="center"/>
        <w:rPr>
          <w:rFonts w:ascii="Times New Roman" w:hAnsi="Times New Roman" w:cs="Times New Roman"/>
          <w:sz w:val="22"/>
          <w:szCs w:val="22"/>
        </w:rPr>
      </w:pPr>
      <w:r>
        <w:rPr>
          <w:rFonts w:ascii="Times New Roman" w:hAnsi="Times New Roman" w:cs="Times New Roman"/>
          <w:b/>
          <w:sz w:val="22"/>
          <w:szCs w:val="22"/>
        </w:rPr>
        <w:t>4</w:t>
      </w:r>
      <w:r w:rsidRPr="00986CF1">
        <w:rPr>
          <w:rFonts w:ascii="Times New Roman" w:hAnsi="Times New Roman" w:cs="Times New Roman"/>
          <w:b/>
          <w:sz w:val="22"/>
          <w:szCs w:val="22"/>
        </w:rPr>
        <w:t>. táblázat.</w:t>
      </w:r>
      <w:r w:rsidRPr="00986CF1">
        <w:rPr>
          <w:rFonts w:ascii="Times New Roman" w:hAnsi="Times New Roman" w:cs="Times New Roman"/>
          <w:sz w:val="22"/>
          <w:szCs w:val="22"/>
        </w:rPr>
        <w:t xml:space="preserve"> A halfogyasztás alakulása Magyarországon (2013-2018). Forrás: </w:t>
      </w:r>
      <w:proofErr w:type="gramStart"/>
      <w:r w:rsidRPr="00986CF1">
        <w:rPr>
          <w:rFonts w:ascii="Times New Roman" w:hAnsi="Times New Roman" w:cs="Times New Roman"/>
          <w:sz w:val="22"/>
          <w:szCs w:val="22"/>
        </w:rPr>
        <w:t>NAIK</w:t>
      </w:r>
      <w:proofErr w:type="gramEnd"/>
      <w:r w:rsidRPr="00986CF1">
        <w:rPr>
          <w:rFonts w:ascii="Times New Roman" w:hAnsi="Times New Roman" w:cs="Times New Roman"/>
          <w:sz w:val="22"/>
          <w:szCs w:val="22"/>
        </w:rPr>
        <w:t xml:space="preserve"> AKI számítás.</w:t>
      </w:r>
    </w:p>
    <w:p w14:paraId="2E7C8843" w14:textId="77777777" w:rsidR="00881404" w:rsidRDefault="00881404" w:rsidP="00881404">
      <w:pPr>
        <w:jc w:val="both"/>
        <w:rPr>
          <w:rFonts w:ascii="Times New Roman" w:hAnsi="Times New Roman" w:cs="Times New Roman"/>
        </w:rPr>
      </w:pPr>
    </w:p>
    <w:p w14:paraId="7A843A7E" w14:textId="77777777" w:rsidR="00881404" w:rsidRDefault="00881404" w:rsidP="00881404">
      <w:pPr>
        <w:jc w:val="both"/>
        <w:rPr>
          <w:rFonts w:ascii="Times New Roman" w:hAnsi="Times New Roman" w:cs="Times New Roman"/>
        </w:rPr>
      </w:pPr>
      <w:r>
        <w:rPr>
          <w:rFonts w:ascii="Times New Roman" w:hAnsi="Times New Roman" w:cs="Times New Roman"/>
        </w:rPr>
        <w:t>Az egyes fajcsoportok termelési tendenciáit tekintve, 2013 óta a növényevő halak termelése 18 százalék</w:t>
      </w:r>
      <w:r w:rsidRPr="00AF0C37">
        <w:rPr>
          <w:rFonts w:ascii="Times New Roman" w:hAnsi="Times New Roman" w:cs="Times New Roman"/>
        </w:rPr>
        <w:t>kal</w:t>
      </w:r>
      <w:r>
        <w:rPr>
          <w:rFonts w:ascii="Times New Roman" w:hAnsi="Times New Roman" w:cs="Times New Roman"/>
        </w:rPr>
        <w:t xml:space="preserve"> esett vissza. Minden egyéb fontosabb faj és fajcsoport termelése növekedett: az afrikai harcsáé 62,6 százalékkal, a pontyé 19,0 százalék</w:t>
      </w:r>
      <w:r w:rsidRPr="00AF0C37">
        <w:rPr>
          <w:rFonts w:ascii="Times New Roman" w:hAnsi="Times New Roman" w:cs="Times New Roman"/>
        </w:rPr>
        <w:t>kal</w:t>
      </w:r>
      <w:r>
        <w:rPr>
          <w:rFonts w:ascii="Times New Roman" w:hAnsi="Times New Roman" w:cs="Times New Roman"/>
        </w:rPr>
        <w:t>, a ragadozó halaké 16,7 százalék</w:t>
      </w:r>
      <w:r w:rsidRPr="00AF0C37">
        <w:rPr>
          <w:rFonts w:ascii="Times New Roman" w:hAnsi="Times New Roman" w:cs="Times New Roman"/>
        </w:rPr>
        <w:t>kal</w:t>
      </w:r>
      <w:r>
        <w:rPr>
          <w:rFonts w:ascii="Times New Roman" w:hAnsi="Times New Roman" w:cs="Times New Roman"/>
        </w:rPr>
        <w:t xml:space="preserve"> (bár ezen belül a csuka termelése enyhén csökkent). A kisebb mennyiségben termelt értékes fajok és fajcsoportok termelési volumene – bár jelentősen fluktuálva – szintén növekedett: a pisztráng termelése 2013 és 2018 között 38,5 százalék</w:t>
      </w:r>
      <w:r w:rsidRPr="00AF0C37">
        <w:rPr>
          <w:rFonts w:ascii="Times New Roman" w:hAnsi="Times New Roman" w:cs="Times New Roman"/>
        </w:rPr>
        <w:t xml:space="preserve">kal </w:t>
      </w:r>
      <w:r>
        <w:rPr>
          <w:rFonts w:ascii="Times New Roman" w:hAnsi="Times New Roman" w:cs="Times New Roman"/>
        </w:rPr>
        <w:t>nőtt, a compóé megduplázódott, a tokféléké 115,6 százalék</w:t>
      </w:r>
      <w:r w:rsidRPr="00AF0C37">
        <w:rPr>
          <w:rFonts w:ascii="Times New Roman" w:hAnsi="Times New Roman" w:cs="Times New Roman"/>
        </w:rPr>
        <w:t xml:space="preserve">kal </w:t>
      </w:r>
      <w:r>
        <w:rPr>
          <w:rFonts w:ascii="Times New Roman" w:hAnsi="Times New Roman" w:cs="Times New Roman"/>
        </w:rPr>
        <w:t xml:space="preserve">lett nagyobb. A toktermelés nagyfokú növekedése a kaviár iránti fokozódó piaci érdeklődésnek tudható be. </w:t>
      </w:r>
    </w:p>
    <w:p w14:paraId="3DC4F0E7" w14:textId="77777777" w:rsidR="002E70A7" w:rsidRDefault="002E70A7" w:rsidP="002E70A7">
      <w:pPr>
        <w:jc w:val="both"/>
        <w:rPr>
          <w:rFonts w:ascii="Times New Roman" w:hAnsi="Times New Roman" w:cs="Times New Roman"/>
        </w:rPr>
      </w:pPr>
    </w:p>
    <w:p w14:paraId="475AB4F2" w14:textId="77777777" w:rsidR="002E70A7" w:rsidRDefault="002E70A7" w:rsidP="002E70A7">
      <w:pPr>
        <w:jc w:val="both"/>
        <w:rPr>
          <w:rFonts w:ascii="Times New Roman" w:hAnsi="Times New Roman" w:cs="Times New Roman"/>
        </w:rPr>
      </w:pPr>
      <w:r>
        <w:rPr>
          <w:rFonts w:ascii="Times New Roman" w:hAnsi="Times New Roman" w:cs="Times New Roman"/>
        </w:rPr>
        <w:t>Érdemes a realizált növekményeket összevetni a 2014</w:t>
      </w:r>
      <w:r w:rsidRPr="00C933CA">
        <w:rPr>
          <w:rFonts w:ascii="Times New Roman" w:hAnsi="Times New Roman" w:cs="Times New Roman"/>
        </w:rPr>
        <w:t>–</w:t>
      </w:r>
      <w:r>
        <w:rPr>
          <w:rFonts w:ascii="Times New Roman" w:hAnsi="Times New Roman" w:cs="Times New Roman"/>
        </w:rPr>
        <w:t>2020. évi NAS 2018-ra prognosztizált félidős célértékeivel (amelyek a fentiektől eltérően nem étkezési haltermelésre, hanem bruttó haltermelésre vonatkoztak) (</w:t>
      </w:r>
      <w:r>
        <w:rPr>
          <w:rFonts w:ascii="Times New Roman" w:hAnsi="Times New Roman" w:cs="Times New Roman"/>
          <w:i/>
        </w:rPr>
        <w:t>5</w:t>
      </w:r>
      <w:r w:rsidRPr="008B49E8">
        <w:rPr>
          <w:rFonts w:ascii="Times New Roman" w:hAnsi="Times New Roman" w:cs="Times New Roman"/>
          <w:i/>
        </w:rPr>
        <w:t>. táblázat</w:t>
      </w:r>
      <w:r>
        <w:rPr>
          <w:rFonts w:ascii="Times New Roman" w:hAnsi="Times New Roman" w:cs="Times New Roman"/>
        </w:rPr>
        <w:t>). A ponty esetében a tényleges bruttó termelés már 2017-ben meghaladta a 2018. évi félidős indikátor értékét, 2018-ban pedig a 2023. évi célértéket is túllépte. Az afrikai harcsa 2018. évi tényleges termelése is túlhaladta a 2023-as célértéket 33 százalék</w:t>
      </w:r>
      <w:r w:rsidRPr="00AF0C37">
        <w:rPr>
          <w:rFonts w:ascii="Times New Roman" w:hAnsi="Times New Roman" w:cs="Times New Roman"/>
        </w:rPr>
        <w:t>kal</w:t>
      </w:r>
      <w:r>
        <w:rPr>
          <w:rFonts w:ascii="Times New Roman" w:hAnsi="Times New Roman" w:cs="Times New Roman"/>
        </w:rPr>
        <w:t xml:space="preserve">. A pontyon, afrikai harcsán és növényevőkön kívüli egyéb halak termelésnövekedését a NAS szintén alábecsülte, az 2018-ban elért közel 1900 tonnás bruttó termelés közel kétszerese a 2018-ra tervezett félidős értéknek, és majdnem eléri a 2023-ra előirányzott célértéket. </w:t>
      </w:r>
    </w:p>
    <w:p w14:paraId="7DDC7862" w14:textId="77777777" w:rsidR="005D4E2E" w:rsidRDefault="005D4E2E" w:rsidP="005D4E2E">
      <w:pPr>
        <w:jc w:val="both"/>
        <w:rPr>
          <w:rFonts w:ascii="Times New Roman" w:hAnsi="Times New Roman" w:cs="Times New Roman"/>
        </w:rPr>
      </w:pPr>
    </w:p>
    <w:p w14:paraId="0E034AF4" w14:textId="77777777" w:rsidR="005D4E2E" w:rsidRDefault="005D4E2E" w:rsidP="005D4E2E">
      <w:pPr>
        <w:jc w:val="both"/>
        <w:rPr>
          <w:rFonts w:ascii="Times New Roman" w:hAnsi="Times New Roman" w:cs="Times New Roman"/>
        </w:rPr>
      </w:pPr>
      <w:r>
        <w:rPr>
          <w:rFonts w:ascii="Times New Roman" w:hAnsi="Times New Roman" w:cs="Times New Roman"/>
        </w:rPr>
        <w:t xml:space="preserve">A NAS által célként kitűzött termelésnövekedés egyedül a növényevő halaknál nem valósult meg. Itt a 2018-ra tervezett 17 százalékos növekmény helyett 15 százalékos termeléscsökkenés volt tapasztalható. A természetvédelmi szempontok erősödése miatt várható, hogy ez a csökkenés az elkövetkező években is folytatódni fog, legjobb esetben is egy alacsonyabb szinten stabilizálódik a termelés. Ennek ellenére a ponty, afrikai harcsa és egyéb halfajok jelentős termelésbővülése láthatólag ellensúlyozni képes a növényevőknél jelentkező termeléskiesést. A 2018-ban realizált bruttó hazai haltermelés volumene jelentősen túllépte a 2018. évi félidős eredménymutatót, sőt, megközelítette a 2023. évi célértéket is. </w:t>
      </w:r>
    </w:p>
    <w:p w14:paraId="2F5F3627" w14:textId="77777777" w:rsidR="00F3118D" w:rsidRDefault="00F3118D" w:rsidP="00F3118D">
      <w:pPr>
        <w:jc w:val="both"/>
        <w:rPr>
          <w:rFonts w:ascii="Times New Roman" w:hAnsi="Times New Roman" w:cs="Times New Roman"/>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6"/>
        <w:gridCol w:w="1445"/>
        <w:gridCol w:w="1627"/>
        <w:gridCol w:w="1163"/>
        <w:gridCol w:w="1356"/>
        <w:gridCol w:w="1735"/>
      </w:tblGrid>
      <w:tr w:rsidR="00F3118D" w:rsidRPr="007950A1" w14:paraId="1028404E" w14:textId="77777777" w:rsidTr="005C305B">
        <w:tc>
          <w:tcPr>
            <w:tcW w:w="1772" w:type="dxa"/>
            <w:vAlign w:val="center"/>
          </w:tcPr>
          <w:p w14:paraId="72AD42E4" w14:textId="77777777" w:rsidR="00F3118D" w:rsidRPr="007950A1" w:rsidRDefault="00F3118D" w:rsidP="005C305B">
            <w:pPr>
              <w:jc w:val="center"/>
              <w:rPr>
                <w:rFonts w:ascii="Times New Roman" w:eastAsia="Calibri" w:hAnsi="Times New Roman" w:cs="Times New Roman"/>
                <w:b/>
              </w:rPr>
            </w:pPr>
          </w:p>
        </w:tc>
        <w:tc>
          <w:tcPr>
            <w:tcW w:w="1517" w:type="dxa"/>
            <w:shd w:val="clear" w:color="auto" w:fill="D9D9D9" w:themeFill="background1" w:themeFillShade="D9"/>
            <w:vAlign w:val="center"/>
          </w:tcPr>
          <w:p w14:paraId="7BEC2507" w14:textId="77777777" w:rsidR="00F3118D" w:rsidRPr="007950A1" w:rsidRDefault="00F3118D" w:rsidP="005C305B">
            <w:pPr>
              <w:jc w:val="center"/>
              <w:rPr>
                <w:rFonts w:ascii="Times New Roman" w:eastAsia="Calibri" w:hAnsi="Times New Roman" w:cs="Times New Roman"/>
                <w:b/>
              </w:rPr>
            </w:pPr>
            <w:r>
              <w:rPr>
                <w:rFonts w:ascii="Times New Roman" w:eastAsia="Calibri" w:hAnsi="Times New Roman" w:cs="Times New Roman"/>
                <w:b/>
              </w:rPr>
              <w:t>Bruttó termelés</w:t>
            </w:r>
            <w:r w:rsidRPr="007950A1">
              <w:rPr>
                <w:rFonts w:ascii="Times New Roman" w:eastAsia="Calibri" w:hAnsi="Times New Roman" w:cs="Times New Roman"/>
                <w:b/>
              </w:rPr>
              <w:t xml:space="preserve"> (</w:t>
            </w:r>
            <w:r>
              <w:rPr>
                <w:rFonts w:ascii="Times New Roman" w:eastAsia="Calibri" w:hAnsi="Times New Roman" w:cs="Times New Roman"/>
                <w:b/>
              </w:rPr>
              <w:t>2013</w:t>
            </w:r>
            <w:r w:rsidRPr="007950A1">
              <w:rPr>
                <w:rFonts w:ascii="Times New Roman" w:eastAsia="Calibri" w:hAnsi="Times New Roman" w:cs="Times New Roman"/>
                <w:b/>
              </w:rPr>
              <w:t>)</w:t>
            </w:r>
          </w:p>
        </w:tc>
        <w:tc>
          <w:tcPr>
            <w:tcW w:w="1696" w:type="dxa"/>
            <w:shd w:val="clear" w:color="auto" w:fill="D9D9D9" w:themeFill="background1" w:themeFillShade="D9"/>
            <w:vAlign w:val="center"/>
          </w:tcPr>
          <w:p w14:paraId="2D5575A8" w14:textId="77777777" w:rsidR="00F3118D" w:rsidRPr="007950A1" w:rsidRDefault="00F3118D" w:rsidP="005C305B">
            <w:pPr>
              <w:jc w:val="center"/>
              <w:rPr>
                <w:rFonts w:ascii="Times New Roman" w:eastAsia="Calibri" w:hAnsi="Times New Roman" w:cs="Times New Roman"/>
                <w:b/>
              </w:rPr>
            </w:pPr>
            <w:r>
              <w:rPr>
                <w:rFonts w:ascii="Times New Roman" w:eastAsia="Calibri" w:hAnsi="Times New Roman" w:cs="Times New Roman"/>
                <w:b/>
              </w:rPr>
              <w:t>Félidős előrejelzés</w:t>
            </w:r>
            <w:r w:rsidRPr="007950A1">
              <w:rPr>
                <w:rFonts w:ascii="Times New Roman" w:eastAsia="Calibri" w:hAnsi="Times New Roman" w:cs="Times New Roman"/>
                <w:b/>
              </w:rPr>
              <w:t xml:space="preserve"> (</w:t>
            </w:r>
            <w:r>
              <w:rPr>
                <w:rFonts w:ascii="Times New Roman" w:eastAsia="Calibri" w:hAnsi="Times New Roman" w:cs="Times New Roman"/>
                <w:b/>
              </w:rPr>
              <w:t>2018</w:t>
            </w:r>
            <w:r w:rsidRPr="007950A1">
              <w:rPr>
                <w:rFonts w:ascii="Times New Roman" w:eastAsia="Calibri" w:hAnsi="Times New Roman" w:cs="Times New Roman"/>
                <w:b/>
              </w:rPr>
              <w:t>)</w:t>
            </w:r>
          </w:p>
        </w:tc>
        <w:tc>
          <w:tcPr>
            <w:tcW w:w="1179" w:type="dxa"/>
          </w:tcPr>
          <w:p w14:paraId="428F681A" w14:textId="77777777" w:rsidR="00F3118D" w:rsidRDefault="00F3118D" w:rsidP="005C305B">
            <w:pPr>
              <w:jc w:val="center"/>
              <w:rPr>
                <w:rFonts w:ascii="Times New Roman" w:eastAsia="Calibri" w:hAnsi="Times New Roman" w:cs="Times New Roman"/>
                <w:b/>
              </w:rPr>
            </w:pPr>
            <w:r>
              <w:rPr>
                <w:rFonts w:ascii="Times New Roman" w:eastAsia="Calibri" w:hAnsi="Times New Roman" w:cs="Times New Roman"/>
                <w:b/>
              </w:rPr>
              <w:t>Bruttó termelés</w:t>
            </w:r>
            <w:r w:rsidRPr="007950A1">
              <w:rPr>
                <w:rFonts w:ascii="Times New Roman" w:eastAsia="Calibri" w:hAnsi="Times New Roman" w:cs="Times New Roman"/>
                <w:b/>
              </w:rPr>
              <w:t xml:space="preserve"> (</w:t>
            </w:r>
            <w:r>
              <w:rPr>
                <w:rFonts w:ascii="Times New Roman" w:eastAsia="Calibri" w:hAnsi="Times New Roman" w:cs="Times New Roman"/>
                <w:b/>
              </w:rPr>
              <w:t>2018</w:t>
            </w:r>
            <w:r w:rsidRPr="007950A1">
              <w:rPr>
                <w:rFonts w:ascii="Times New Roman" w:eastAsia="Calibri" w:hAnsi="Times New Roman" w:cs="Times New Roman"/>
                <w:b/>
              </w:rPr>
              <w:t>)</w:t>
            </w:r>
          </w:p>
        </w:tc>
        <w:tc>
          <w:tcPr>
            <w:tcW w:w="1323" w:type="dxa"/>
          </w:tcPr>
          <w:p w14:paraId="12997E85" w14:textId="77777777" w:rsidR="00F3118D" w:rsidRPr="007950A1" w:rsidRDefault="00F3118D" w:rsidP="005C305B">
            <w:pPr>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Százalékos teljesülés*</w:t>
            </w:r>
          </w:p>
          <w:p w14:paraId="25977C53" w14:textId="77777777" w:rsidR="00F3118D" w:rsidRPr="00882D30" w:rsidRDefault="00F3118D" w:rsidP="005C305B">
            <w:pPr>
              <w:jc w:val="center"/>
              <w:rPr>
                <w:rFonts w:ascii="Times New Roman" w:eastAsia="Calibri" w:hAnsi="Times New Roman" w:cs="Times New Roman"/>
                <w:b/>
              </w:rPr>
            </w:pPr>
            <w:r w:rsidRPr="00882D30">
              <w:rPr>
                <w:rFonts w:ascii="Times New Roman" w:eastAsia="Times New Roman" w:hAnsi="Times New Roman" w:cs="Times New Roman"/>
                <w:b/>
                <w:lang w:eastAsia="hu-HU"/>
              </w:rPr>
              <w:t>(2018)</w:t>
            </w:r>
          </w:p>
        </w:tc>
        <w:tc>
          <w:tcPr>
            <w:tcW w:w="1801" w:type="dxa"/>
            <w:shd w:val="clear" w:color="auto" w:fill="D9D9D9" w:themeFill="background1" w:themeFillShade="D9"/>
            <w:vAlign w:val="center"/>
          </w:tcPr>
          <w:p w14:paraId="3F8944FC" w14:textId="77777777" w:rsidR="00F3118D" w:rsidRPr="007950A1" w:rsidRDefault="00F3118D" w:rsidP="005C305B">
            <w:pPr>
              <w:jc w:val="center"/>
              <w:rPr>
                <w:rFonts w:ascii="Times New Roman" w:eastAsia="Calibri" w:hAnsi="Times New Roman" w:cs="Times New Roman"/>
                <w:b/>
              </w:rPr>
            </w:pPr>
            <w:r>
              <w:rPr>
                <w:rFonts w:ascii="Times New Roman" w:eastAsia="Calibri" w:hAnsi="Times New Roman" w:cs="Times New Roman"/>
                <w:b/>
              </w:rPr>
              <w:t>Célidőszaki előrejelzés</w:t>
            </w:r>
            <w:r w:rsidRPr="007950A1">
              <w:rPr>
                <w:rFonts w:ascii="Times New Roman" w:eastAsia="Calibri" w:hAnsi="Times New Roman" w:cs="Times New Roman"/>
                <w:b/>
              </w:rPr>
              <w:t xml:space="preserve"> (</w:t>
            </w:r>
            <w:r>
              <w:rPr>
                <w:rFonts w:ascii="Times New Roman" w:eastAsia="Calibri" w:hAnsi="Times New Roman" w:cs="Times New Roman"/>
                <w:b/>
              </w:rPr>
              <w:t>2023</w:t>
            </w:r>
            <w:r w:rsidRPr="007950A1">
              <w:rPr>
                <w:rFonts w:ascii="Times New Roman" w:eastAsia="Calibri" w:hAnsi="Times New Roman" w:cs="Times New Roman"/>
                <w:b/>
              </w:rPr>
              <w:t>)</w:t>
            </w:r>
          </w:p>
        </w:tc>
      </w:tr>
      <w:tr w:rsidR="00F3118D" w:rsidRPr="007950A1" w14:paraId="57873C6D" w14:textId="77777777" w:rsidTr="005C305B">
        <w:tc>
          <w:tcPr>
            <w:tcW w:w="1772" w:type="dxa"/>
            <w:vAlign w:val="center"/>
          </w:tcPr>
          <w:p w14:paraId="7337B21F" w14:textId="77777777" w:rsidR="00F3118D" w:rsidRPr="007950A1" w:rsidRDefault="00F3118D" w:rsidP="005C305B">
            <w:pPr>
              <w:jc w:val="center"/>
              <w:rPr>
                <w:rFonts w:ascii="Times New Roman" w:eastAsia="Calibri" w:hAnsi="Times New Roman" w:cs="Times New Roman"/>
                <w:b/>
              </w:rPr>
            </w:pPr>
            <w:r w:rsidRPr="007950A1">
              <w:rPr>
                <w:rFonts w:ascii="Times New Roman" w:eastAsia="Calibri" w:hAnsi="Times New Roman" w:cs="Times New Roman"/>
                <w:b/>
              </w:rPr>
              <w:t>ponty</w:t>
            </w:r>
          </w:p>
        </w:tc>
        <w:tc>
          <w:tcPr>
            <w:tcW w:w="1517" w:type="dxa"/>
            <w:shd w:val="clear" w:color="auto" w:fill="D9D9D9" w:themeFill="background1" w:themeFillShade="D9"/>
            <w:vAlign w:val="center"/>
          </w:tcPr>
          <w:p w14:paraId="3AB93B89" w14:textId="77777777" w:rsidR="00F3118D" w:rsidRPr="007950A1" w:rsidRDefault="00F3118D" w:rsidP="005C305B">
            <w:pPr>
              <w:jc w:val="center"/>
              <w:rPr>
                <w:rFonts w:ascii="Times New Roman" w:eastAsia="Calibri" w:hAnsi="Times New Roman" w:cs="Times New Roman"/>
              </w:rPr>
            </w:pPr>
            <w:r w:rsidRPr="007950A1">
              <w:rPr>
                <w:rFonts w:ascii="Times New Roman" w:eastAsia="Calibri" w:hAnsi="Times New Roman" w:cs="Times New Roman"/>
              </w:rPr>
              <w:t>1</w:t>
            </w:r>
            <w:r>
              <w:rPr>
                <w:rFonts w:ascii="Times New Roman" w:eastAsia="Calibri" w:hAnsi="Times New Roman" w:cs="Times New Roman"/>
              </w:rPr>
              <w:t>4883 t</w:t>
            </w:r>
          </w:p>
        </w:tc>
        <w:tc>
          <w:tcPr>
            <w:tcW w:w="1696" w:type="dxa"/>
            <w:shd w:val="clear" w:color="auto" w:fill="D9D9D9" w:themeFill="background1" w:themeFillShade="D9"/>
            <w:vAlign w:val="center"/>
          </w:tcPr>
          <w:p w14:paraId="6F2DBC60" w14:textId="77777777" w:rsidR="00F3118D" w:rsidRPr="008B49E8" w:rsidRDefault="00F3118D" w:rsidP="005C305B">
            <w:pPr>
              <w:jc w:val="center"/>
              <w:rPr>
                <w:rFonts w:ascii="Times New Roman" w:eastAsia="Calibri" w:hAnsi="Times New Roman" w:cs="Times New Roman"/>
              </w:rPr>
            </w:pPr>
            <w:r w:rsidRPr="008B49E8">
              <w:rPr>
                <w:rFonts w:ascii="Times New Roman" w:eastAsia="Calibri" w:hAnsi="Times New Roman" w:cs="Times New Roman"/>
              </w:rPr>
              <w:t>17</w:t>
            </w:r>
            <w:r>
              <w:rPr>
                <w:rFonts w:ascii="Times New Roman" w:eastAsia="Calibri" w:hAnsi="Times New Roman" w:cs="Times New Roman"/>
              </w:rPr>
              <w:t>000 t</w:t>
            </w:r>
          </w:p>
        </w:tc>
        <w:tc>
          <w:tcPr>
            <w:tcW w:w="1179" w:type="dxa"/>
          </w:tcPr>
          <w:p w14:paraId="48A0A543" w14:textId="77777777" w:rsidR="00F3118D" w:rsidRPr="00737219" w:rsidRDefault="00F3118D" w:rsidP="005C305B">
            <w:pPr>
              <w:jc w:val="center"/>
              <w:rPr>
                <w:rFonts w:ascii="Times New Roman" w:eastAsia="Calibri" w:hAnsi="Times New Roman" w:cs="Times New Roman"/>
                <w:b/>
              </w:rPr>
            </w:pPr>
            <w:r>
              <w:rPr>
                <w:rFonts w:ascii="Times New Roman" w:eastAsia="Calibri" w:hAnsi="Times New Roman" w:cs="Times New Roman"/>
                <w:b/>
              </w:rPr>
              <w:t>18</w:t>
            </w:r>
            <w:r w:rsidRPr="00737219">
              <w:rPr>
                <w:rFonts w:ascii="Times New Roman" w:eastAsia="Calibri" w:hAnsi="Times New Roman" w:cs="Times New Roman"/>
                <w:b/>
              </w:rPr>
              <w:t>396</w:t>
            </w:r>
            <w:r>
              <w:rPr>
                <w:rFonts w:ascii="Times New Roman" w:eastAsia="Calibri" w:hAnsi="Times New Roman" w:cs="Times New Roman"/>
                <w:b/>
              </w:rPr>
              <w:t xml:space="preserve"> t</w:t>
            </w:r>
          </w:p>
        </w:tc>
        <w:tc>
          <w:tcPr>
            <w:tcW w:w="1323" w:type="dxa"/>
          </w:tcPr>
          <w:p w14:paraId="55F0D4E1" w14:textId="77777777" w:rsidR="00F3118D" w:rsidRPr="00737219" w:rsidRDefault="00F3118D" w:rsidP="005C305B">
            <w:pPr>
              <w:jc w:val="center"/>
              <w:rPr>
                <w:rFonts w:ascii="Times New Roman" w:eastAsia="Calibri" w:hAnsi="Times New Roman" w:cs="Times New Roman"/>
                <w:b/>
              </w:rPr>
            </w:pPr>
            <w:r w:rsidRPr="00737219">
              <w:rPr>
                <w:rFonts w:ascii="Times New Roman" w:eastAsia="Calibri" w:hAnsi="Times New Roman" w:cs="Times New Roman"/>
                <w:b/>
              </w:rPr>
              <w:t>1</w:t>
            </w:r>
            <w:r>
              <w:rPr>
                <w:rFonts w:ascii="Times New Roman" w:eastAsia="Calibri" w:hAnsi="Times New Roman" w:cs="Times New Roman"/>
                <w:b/>
              </w:rPr>
              <w:t>65,9</w:t>
            </w:r>
            <w:r w:rsidRPr="00737219">
              <w:rPr>
                <w:rFonts w:ascii="Times New Roman" w:eastAsia="Calibri" w:hAnsi="Times New Roman" w:cs="Times New Roman"/>
                <w:b/>
              </w:rPr>
              <w:t>%</w:t>
            </w:r>
          </w:p>
        </w:tc>
        <w:tc>
          <w:tcPr>
            <w:tcW w:w="1801" w:type="dxa"/>
            <w:shd w:val="clear" w:color="auto" w:fill="D9D9D9" w:themeFill="background1" w:themeFillShade="D9"/>
            <w:vAlign w:val="center"/>
          </w:tcPr>
          <w:p w14:paraId="132397E7" w14:textId="77777777" w:rsidR="00F3118D" w:rsidRPr="008B49E8" w:rsidRDefault="00F3118D" w:rsidP="005C305B">
            <w:pPr>
              <w:jc w:val="center"/>
              <w:rPr>
                <w:rFonts w:ascii="Times New Roman" w:eastAsia="Calibri" w:hAnsi="Times New Roman" w:cs="Times New Roman"/>
              </w:rPr>
            </w:pPr>
            <w:r w:rsidRPr="008B49E8">
              <w:rPr>
                <w:rFonts w:ascii="Times New Roman" w:eastAsia="Calibri" w:hAnsi="Times New Roman" w:cs="Times New Roman"/>
              </w:rPr>
              <w:t>18</w:t>
            </w:r>
            <w:r>
              <w:rPr>
                <w:rFonts w:ascii="Times New Roman" w:eastAsia="Calibri" w:hAnsi="Times New Roman" w:cs="Times New Roman"/>
              </w:rPr>
              <w:t>000 t</w:t>
            </w:r>
          </w:p>
        </w:tc>
      </w:tr>
      <w:tr w:rsidR="00F3118D" w:rsidRPr="007950A1" w14:paraId="63F5619A" w14:textId="77777777" w:rsidTr="005C305B">
        <w:tc>
          <w:tcPr>
            <w:tcW w:w="1772" w:type="dxa"/>
            <w:vAlign w:val="center"/>
          </w:tcPr>
          <w:p w14:paraId="7A2614AF" w14:textId="77777777" w:rsidR="00F3118D" w:rsidRPr="007950A1" w:rsidRDefault="00F3118D" w:rsidP="005C305B">
            <w:pPr>
              <w:jc w:val="center"/>
              <w:rPr>
                <w:rFonts w:ascii="Times New Roman" w:eastAsia="Calibri" w:hAnsi="Times New Roman" w:cs="Times New Roman"/>
                <w:b/>
              </w:rPr>
            </w:pPr>
            <w:r w:rsidRPr="007950A1">
              <w:rPr>
                <w:rFonts w:ascii="Times New Roman" w:eastAsia="Calibri" w:hAnsi="Times New Roman" w:cs="Times New Roman"/>
                <w:b/>
              </w:rPr>
              <w:t>növényevők</w:t>
            </w:r>
          </w:p>
        </w:tc>
        <w:tc>
          <w:tcPr>
            <w:tcW w:w="1517" w:type="dxa"/>
            <w:shd w:val="clear" w:color="auto" w:fill="D9D9D9" w:themeFill="background1" w:themeFillShade="D9"/>
            <w:vAlign w:val="center"/>
          </w:tcPr>
          <w:p w14:paraId="21F47DC7" w14:textId="77777777" w:rsidR="00F3118D" w:rsidRPr="007950A1" w:rsidRDefault="00F3118D" w:rsidP="005C305B">
            <w:pPr>
              <w:jc w:val="center"/>
              <w:rPr>
                <w:rFonts w:ascii="Times New Roman" w:eastAsia="Calibri" w:hAnsi="Times New Roman" w:cs="Times New Roman"/>
              </w:rPr>
            </w:pPr>
            <w:r>
              <w:rPr>
                <w:rFonts w:ascii="Times New Roman" w:eastAsia="Calibri" w:hAnsi="Times New Roman" w:cs="Times New Roman"/>
              </w:rPr>
              <w:t>2985 t</w:t>
            </w:r>
          </w:p>
        </w:tc>
        <w:tc>
          <w:tcPr>
            <w:tcW w:w="1696" w:type="dxa"/>
            <w:shd w:val="clear" w:color="auto" w:fill="D9D9D9" w:themeFill="background1" w:themeFillShade="D9"/>
            <w:vAlign w:val="center"/>
          </w:tcPr>
          <w:p w14:paraId="3B8A0D0A" w14:textId="77777777" w:rsidR="00F3118D" w:rsidRPr="008B49E8" w:rsidRDefault="00F3118D" w:rsidP="005C305B">
            <w:pPr>
              <w:jc w:val="center"/>
              <w:rPr>
                <w:rFonts w:ascii="Times New Roman" w:eastAsia="Calibri" w:hAnsi="Times New Roman" w:cs="Times New Roman"/>
              </w:rPr>
            </w:pPr>
            <w:r w:rsidRPr="008B49E8">
              <w:rPr>
                <w:rFonts w:ascii="Times New Roman" w:eastAsia="Calibri" w:hAnsi="Times New Roman" w:cs="Times New Roman"/>
              </w:rPr>
              <w:t>35</w:t>
            </w:r>
            <w:r>
              <w:rPr>
                <w:rFonts w:ascii="Times New Roman" w:eastAsia="Calibri" w:hAnsi="Times New Roman" w:cs="Times New Roman"/>
              </w:rPr>
              <w:t>00 t</w:t>
            </w:r>
          </w:p>
        </w:tc>
        <w:tc>
          <w:tcPr>
            <w:tcW w:w="1179" w:type="dxa"/>
          </w:tcPr>
          <w:p w14:paraId="3A2318FE" w14:textId="77777777" w:rsidR="00F3118D" w:rsidRPr="00737219" w:rsidRDefault="00F3118D" w:rsidP="005C305B">
            <w:pPr>
              <w:jc w:val="center"/>
              <w:rPr>
                <w:rFonts w:ascii="Times New Roman" w:eastAsia="Calibri" w:hAnsi="Times New Roman" w:cs="Times New Roman"/>
                <w:b/>
              </w:rPr>
            </w:pPr>
            <w:r>
              <w:rPr>
                <w:rFonts w:ascii="Times New Roman" w:eastAsia="Calibri" w:hAnsi="Times New Roman" w:cs="Times New Roman"/>
                <w:b/>
              </w:rPr>
              <w:t>2535 t</w:t>
            </w:r>
          </w:p>
        </w:tc>
        <w:tc>
          <w:tcPr>
            <w:tcW w:w="1323" w:type="dxa"/>
          </w:tcPr>
          <w:p w14:paraId="6F829260" w14:textId="77777777" w:rsidR="00F3118D" w:rsidRPr="00737219" w:rsidRDefault="00F3118D" w:rsidP="005C305B">
            <w:pPr>
              <w:jc w:val="center"/>
              <w:rPr>
                <w:rFonts w:ascii="Times New Roman" w:eastAsia="Calibri" w:hAnsi="Times New Roman" w:cs="Times New Roman"/>
                <w:b/>
              </w:rPr>
            </w:pPr>
            <w:r>
              <w:rPr>
                <w:rFonts w:ascii="Times New Roman" w:eastAsia="Calibri" w:hAnsi="Times New Roman" w:cs="Times New Roman"/>
                <w:b/>
              </w:rPr>
              <w:t>-87,4%</w:t>
            </w:r>
          </w:p>
        </w:tc>
        <w:tc>
          <w:tcPr>
            <w:tcW w:w="1801" w:type="dxa"/>
            <w:shd w:val="clear" w:color="auto" w:fill="D9D9D9" w:themeFill="background1" w:themeFillShade="D9"/>
            <w:vAlign w:val="center"/>
          </w:tcPr>
          <w:p w14:paraId="7F365F5D" w14:textId="77777777" w:rsidR="00F3118D" w:rsidRPr="008B49E8" w:rsidRDefault="00F3118D" w:rsidP="005C305B">
            <w:pPr>
              <w:jc w:val="center"/>
              <w:rPr>
                <w:rFonts w:ascii="Times New Roman" w:eastAsia="Calibri" w:hAnsi="Times New Roman" w:cs="Times New Roman"/>
              </w:rPr>
            </w:pPr>
            <w:r w:rsidRPr="008B49E8">
              <w:rPr>
                <w:rFonts w:ascii="Times New Roman" w:eastAsia="Calibri" w:hAnsi="Times New Roman" w:cs="Times New Roman"/>
              </w:rPr>
              <w:t>4</w:t>
            </w:r>
            <w:r>
              <w:rPr>
                <w:rFonts w:ascii="Times New Roman" w:eastAsia="Calibri" w:hAnsi="Times New Roman" w:cs="Times New Roman"/>
              </w:rPr>
              <w:t>000 t</w:t>
            </w:r>
          </w:p>
        </w:tc>
      </w:tr>
      <w:tr w:rsidR="00F3118D" w:rsidRPr="007950A1" w14:paraId="43EEB94E" w14:textId="77777777" w:rsidTr="005C305B">
        <w:tc>
          <w:tcPr>
            <w:tcW w:w="1772" w:type="dxa"/>
            <w:vAlign w:val="center"/>
          </w:tcPr>
          <w:p w14:paraId="57AE43A9" w14:textId="77777777" w:rsidR="00F3118D" w:rsidRPr="007950A1" w:rsidRDefault="00F3118D" w:rsidP="005C305B">
            <w:pPr>
              <w:jc w:val="center"/>
              <w:rPr>
                <w:rFonts w:ascii="Times New Roman" w:eastAsia="Calibri" w:hAnsi="Times New Roman" w:cs="Times New Roman"/>
                <w:b/>
              </w:rPr>
            </w:pPr>
            <w:r w:rsidRPr="007950A1">
              <w:rPr>
                <w:rFonts w:ascii="Times New Roman" w:eastAsia="Calibri" w:hAnsi="Times New Roman" w:cs="Times New Roman"/>
                <w:b/>
              </w:rPr>
              <w:t>afrikai harcsa</w:t>
            </w:r>
          </w:p>
        </w:tc>
        <w:tc>
          <w:tcPr>
            <w:tcW w:w="1517" w:type="dxa"/>
            <w:shd w:val="clear" w:color="auto" w:fill="D9D9D9" w:themeFill="background1" w:themeFillShade="D9"/>
            <w:vAlign w:val="center"/>
          </w:tcPr>
          <w:p w14:paraId="536687C1" w14:textId="77777777" w:rsidR="00F3118D" w:rsidRPr="007950A1" w:rsidRDefault="00F3118D" w:rsidP="005C305B">
            <w:pPr>
              <w:jc w:val="center"/>
              <w:rPr>
                <w:rFonts w:ascii="Times New Roman" w:eastAsia="Calibri" w:hAnsi="Times New Roman" w:cs="Times New Roman"/>
              </w:rPr>
            </w:pPr>
            <w:r w:rsidRPr="007950A1">
              <w:rPr>
                <w:rFonts w:ascii="Times New Roman" w:eastAsia="Calibri" w:hAnsi="Times New Roman" w:cs="Times New Roman"/>
              </w:rPr>
              <w:t>2</w:t>
            </w:r>
            <w:r>
              <w:rPr>
                <w:rFonts w:ascii="Times New Roman" w:eastAsia="Calibri" w:hAnsi="Times New Roman" w:cs="Times New Roman"/>
              </w:rPr>
              <w:t>556 t**</w:t>
            </w:r>
          </w:p>
        </w:tc>
        <w:tc>
          <w:tcPr>
            <w:tcW w:w="1696" w:type="dxa"/>
            <w:shd w:val="clear" w:color="auto" w:fill="D9D9D9" w:themeFill="background1" w:themeFillShade="D9"/>
            <w:vAlign w:val="center"/>
          </w:tcPr>
          <w:p w14:paraId="1F72DD65" w14:textId="77777777" w:rsidR="00F3118D" w:rsidRPr="008B49E8" w:rsidRDefault="00F3118D" w:rsidP="005C305B">
            <w:pPr>
              <w:jc w:val="center"/>
              <w:rPr>
                <w:rFonts w:ascii="Times New Roman" w:eastAsia="Calibri" w:hAnsi="Times New Roman" w:cs="Times New Roman"/>
              </w:rPr>
            </w:pPr>
            <w:r w:rsidRPr="008B49E8">
              <w:rPr>
                <w:rFonts w:ascii="Times New Roman" w:eastAsia="Calibri" w:hAnsi="Times New Roman" w:cs="Times New Roman"/>
              </w:rPr>
              <w:t>25</w:t>
            </w:r>
            <w:r>
              <w:rPr>
                <w:rFonts w:ascii="Times New Roman" w:eastAsia="Calibri" w:hAnsi="Times New Roman" w:cs="Times New Roman"/>
              </w:rPr>
              <w:t>00 t</w:t>
            </w:r>
          </w:p>
        </w:tc>
        <w:tc>
          <w:tcPr>
            <w:tcW w:w="1179" w:type="dxa"/>
          </w:tcPr>
          <w:p w14:paraId="14A41CD9" w14:textId="77777777" w:rsidR="00F3118D" w:rsidRPr="00737219" w:rsidRDefault="00F3118D" w:rsidP="005C305B">
            <w:pPr>
              <w:jc w:val="center"/>
              <w:rPr>
                <w:rFonts w:ascii="Times New Roman" w:eastAsia="Calibri" w:hAnsi="Times New Roman" w:cs="Times New Roman"/>
                <w:b/>
              </w:rPr>
            </w:pPr>
            <w:r>
              <w:rPr>
                <w:rFonts w:ascii="Times New Roman" w:eastAsia="Calibri" w:hAnsi="Times New Roman" w:cs="Times New Roman"/>
                <w:b/>
              </w:rPr>
              <w:t>3987 t</w:t>
            </w:r>
          </w:p>
        </w:tc>
        <w:tc>
          <w:tcPr>
            <w:tcW w:w="1323" w:type="dxa"/>
          </w:tcPr>
          <w:p w14:paraId="76F36A4D" w14:textId="77777777" w:rsidR="00F3118D" w:rsidRPr="00737219" w:rsidRDefault="00F3118D" w:rsidP="005C305B">
            <w:pPr>
              <w:jc w:val="center"/>
              <w:rPr>
                <w:rFonts w:ascii="Times New Roman" w:eastAsia="Calibri" w:hAnsi="Times New Roman" w:cs="Times New Roman"/>
                <w:b/>
              </w:rPr>
            </w:pPr>
            <w:r>
              <w:rPr>
                <w:rFonts w:ascii="Times New Roman" w:eastAsia="Calibri" w:hAnsi="Times New Roman" w:cs="Times New Roman"/>
                <w:b/>
              </w:rPr>
              <w:t>256,6%**</w:t>
            </w:r>
          </w:p>
        </w:tc>
        <w:tc>
          <w:tcPr>
            <w:tcW w:w="1801" w:type="dxa"/>
            <w:shd w:val="clear" w:color="auto" w:fill="D9D9D9" w:themeFill="background1" w:themeFillShade="D9"/>
            <w:vAlign w:val="center"/>
          </w:tcPr>
          <w:p w14:paraId="7341F206" w14:textId="77777777" w:rsidR="00F3118D" w:rsidRPr="008B49E8" w:rsidRDefault="00F3118D" w:rsidP="005C305B">
            <w:pPr>
              <w:jc w:val="center"/>
              <w:rPr>
                <w:rFonts w:ascii="Times New Roman" w:eastAsia="Calibri" w:hAnsi="Times New Roman" w:cs="Times New Roman"/>
              </w:rPr>
            </w:pPr>
            <w:r w:rsidRPr="008B49E8">
              <w:rPr>
                <w:rFonts w:ascii="Times New Roman" w:eastAsia="Calibri" w:hAnsi="Times New Roman" w:cs="Times New Roman"/>
              </w:rPr>
              <w:t>3</w:t>
            </w:r>
            <w:r>
              <w:rPr>
                <w:rFonts w:ascii="Times New Roman" w:eastAsia="Calibri" w:hAnsi="Times New Roman" w:cs="Times New Roman"/>
              </w:rPr>
              <w:t>000 t</w:t>
            </w:r>
          </w:p>
        </w:tc>
      </w:tr>
      <w:tr w:rsidR="00F3118D" w:rsidRPr="007950A1" w14:paraId="2E0E3749" w14:textId="77777777" w:rsidTr="005C305B">
        <w:tc>
          <w:tcPr>
            <w:tcW w:w="1772" w:type="dxa"/>
            <w:vAlign w:val="center"/>
          </w:tcPr>
          <w:p w14:paraId="3847B92E" w14:textId="77777777" w:rsidR="00F3118D" w:rsidRPr="007950A1" w:rsidRDefault="00F3118D" w:rsidP="005C305B">
            <w:pPr>
              <w:jc w:val="center"/>
              <w:rPr>
                <w:rFonts w:ascii="Times New Roman" w:eastAsia="Calibri" w:hAnsi="Times New Roman" w:cs="Times New Roman"/>
                <w:b/>
              </w:rPr>
            </w:pPr>
            <w:r w:rsidRPr="007950A1">
              <w:rPr>
                <w:rFonts w:ascii="Times New Roman" w:eastAsia="Calibri" w:hAnsi="Times New Roman" w:cs="Times New Roman"/>
                <w:b/>
              </w:rPr>
              <w:t>egyéb</w:t>
            </w:r>
          </w:p>
        </w:tc>
        <w:tc>
          <w:tcPr>
            <w:tcW w:w="1517" w:type="dxa"/>
            <w:shd w:val="clear" w:color="auto" w:fill="D9D9D9" w:themeFill="background1" w:themeFillShade="D9"/>
            <w:vAlign w:val="center"/>
          </w:tcPr>
          <w:p w14:paraId="3297FD5E" w14:textId="77777777" w:rsidR="00F3118D" w:rsidRPr="007950A1" w:rsidRDefault="00F3118D" w:rsidP="005C305B">
            <w:pPr>
              <w:jc w:val="center"/>
              <w:rPr>
                <w:rFonts w:ascii="Times New Roman" w:eastAsia="Calibri" w:hAnsi="Times New Roman" w:cs="Times New Roman"/>
              </w:rPr>
            </w:pPr>
            <w:r>
              <w:rPr>
                <w:rFonts w:ascii="Times New Roman" w:eastAsia="Calibri" w:hAnsi="Times New Roman" w:cs="Times New Roman"/>
              </w:rPr>
              <w:t>1535 t***</w:t>
            </w:r>
          </w:p>
        </w:tc>
        <w:tc>
          <w:tcPr>
            <w:tcW w:w="1696" w:type="dxa"/>
            <w:shd w:val="clear" w:color="auto" w:fill="D9D9D9" w:themeFill="background1" w:themeFillShade="D9"/>
            <w:vAlign w:val="center"/>
          </w:tcPr>
          <w:p w14:paraId="0BDFC8F5" w14:textId="77777777" w:rsidR="00F3118D" w:rsidRPr="008B49E8" w:rsidRDefault="00F3118D" w:rsidP="005C305B">
            <w:pPr>
              <w:jc w:val="center"/>
              <w:rPr>
                <w:rFonts w:ascii="Times New Roman" w:eastAsia="Calibri" w:hAnsi="Times New Roman" w:cs="Times New Roman"/>
              </w:rPr>
            </w:pPr>
            <w:r w:rsidRPr="008B49E8">
              <w:rPr>
                <w:rFonts w:ascii="Times New Roman" w:eastAsia="Calibri" w:hAnsi="Times New Roman" w:cs="Times New Roman"/>
              </w:rPr>
              <w:t>1</w:t>
            </w:r>
            <w:r>
              <w:rPr>
                <w:rFonts w:ascii="Times New Roman" w:eastAsia="Calibri" w:hAnsi="Times New Roman" w:cs="Times New Roman"/>
              </w:rPr>
              <w:t>000 t</w:t>
            </w:r>
          </w:p>
        </w:tc>
        <w:tc>
          <w:tcPr>
            <w:tcW w:w="1179" w:type="dxa"/>
          </w:tcPr>
          <w:p w14:paraId="232D0F43" w14:textId="77777777" w:rsidR="00F3118D" w:rsidRPr="00737219" w:rsidRDefault="00F3118D" w:rsidP="005C305B">
            <w:pPr>
              <w:jc w:val="center"/>
              <w:rPr>
                <w:rFonts w:ascii="Times New Roman" w:eastAsia="Calibri" w:hAnsi="Times New Roman" w:cs="Times New Roman"/>
                <w:b/>
              </w:rPr>
            </w:pPr>
            <w:r>
              <w:rPr>
                <w:rFonts w:ascii="Times New Roman" w:eastAsia="Calibri" w:hAnsi="Times New Roman" w:cs="Times New Roman"/>
                <w:b/>
              </w:rPr>
              <w:t>1869 t</w:t>
            </w:r>
          </w:p>
        </w:tc>
        <w:tc>
          <w:tcPr>
            <w:tcW w:w="1323" w:type="dxa"/>
          </w:tcPr>
          <w:p w14:paraId="12AF2FEB" w14:textId="77777777" w:rsidR="00F3118D" w:rsidRPr="00737219" w:rsidRDefault="00F3118D" w:rsidP="005C305B">
            <w:pPr>
              <w:jc w:val="center"/>
              <w:rPr>
                <w:rFonts w:ascii="Times New Roman" w:eastAsia="Calibri" w:hAnsi="Times New Roman" w:cs="Times New Roman"/>
                <w:b/>
              </w:rPr>
            </w:pPr>
            <w:r>
              <w:rPr>
                <w:rFonts w:ascii="Times New Roman" w:eastAsia="Calibri" w:hAnsi="Times New Roman" w:cs="Times New Roman"/>
                <w:b/>
              </w:rPr>
              <w:t>260,0%***</w:t>
            </w:r>
          </w:p>
        </w:tc>
        <w:tc>
          <w:tcPr>
            <w:tcW w:w="1801" w:type="dxa"/>
            <w:shd w:val="clear" w:color="auto" w:fill="D9D9D9" w:themeFill="background1" w:themeFillShade="D9"/>
            <w:vAlign w:val="center"/>
          </w:tcPr>
          <w:p w14:paraId="65CE1526" w14:textId="77777777" w:rsidR="00F3118D" w:rsidRPr="008B49E8" w:rsidRDefault="00F3118D" w:rsidP="005C305B">
            <w:pPr>
              <w:jc w:val="center"/>
              <w:rPr>
                <w:rFonts w:ascii="Times New Roman" w:eastAsia="Calibri" w:hAnsi="Times New Roman" w:cs="Times New Roman"/>
              </w:rPr>
            </w:pPr>
            <w:r w:rsidRPr="008B49E8">
              <w:rPr>
                <w:rFonts w:ascii="Times New Roman" w:eastAsia="Calibri" w:hAnsi="Times New Roman" w:cs="Times New Roman"/>
              </w:rPr>
              <w:t>2</w:t>
            </w:r>
            <w:r>
              <w:rPr>
                <w:rFonts w:ascii="Times New Roman" w:eastAsia="Calibri" w:hAnsi="Times New Roman" w:cs="Times New Roman"/>
              </w:rPr>
              <w:t>000 t</w:t>
            </w:r>
          </w:p>
        </w:tc>
      </w:tr>
      <w:tr w:rsidR="00F3118D" w:rsidRPr="007950A1" w14:paraId="69B66442" w14:textId="77777777" w:rsidTr="005C305B">
        <w:tc>
          <w:tcPr>
            <w:tcW w:w="1772" w:type="dxa"/>
            <w:vAlign w:val="center"/>
          </w:tcPr>
          <w:p w14:paraId="726BB53F" w14:textId="77777777" w:rsidR="00F3118D" w:rsidRPr="007950A1" w:rsidRDefault="00F3118D" w:rsidP="005C305B">
            <w:pPr>
              <w:jc w:val="center"/>
              <w:rPr>
                <w:rFonts w:ascii="Times New Roman" w:eastAsia="Calibri" w:hAnsi="Times New Roman" w:cs="Times New Roman"/>
                <w:b/>
              </w:rPr>
            </w:pPr>
            <w:r w:rsidRPr="007950A1">
              <w:rPr>
                <w:rFonts w:ascii="Times New Roman" w:eastAsia="Calibri" w:hAnsi="Times New Roman" w:cs="Times New Roman"/>
                <w:b/>
              </w:rPr>
              <w:lastRenderedPageBreak/>
              <w:t>összesen</w:t>
            </w:r>
          </w:p>
        </w:tc>
        <w:tc>
          <w:tcPr>
            <w:tcW w:w="1517" w:type="dxa"/>
            <w:shd w:val="clear" w:color="auto" w:fill="D9D9D9" w:themeFill="background1" w:themeFillShade="D9"/>
            <w:vAlign w:val="center"/>
          </w:tcPr>
          <w:p w14:paraId="291527E7" w14:textId="77777777" w:rsidR="00F3118D" w:rsidRPr="007950A1" w:rsidRDefault="00F3118D" w:rsidP="005C305B">
            <w:pPr>
              <w:jc w:val="center"/>
              <w:rPr>
                <w:rFonts w:ascii="Times New Roman" w:eastAsia="Calibri" w:hAnsi="Times New Roman" w:cs="Times New Roman"/>
              </w:rPr>
            </w:pPr>
            <w:r>
              <w:rPr>
                <w:rFonts w:ascii="Times New Roman" w:eastAsia="Calibri" w:hAnsi="Times New Roman" w:cs="Times New Roman"/>
              </w:rPr>
              <w:t>21959 t</w:t>
            </w:r>
          </w:p>
        </w:tc>
        <w:tc>
          <w:tcPr>
            <w:tcW w:w="1696" w:type="dxa"/>
            <w:shd w:val="clear" w:color="auto" w:fill="D9D9D9" w:themeFill="background1" w:themeFillShade="D9"/>
            <w:vAlign w:val="center"/>
          </w:tcPr>
          <w:p w14:paraId="2BA87FB1" w14:textId="77777777" w:rsidR="00F3118D" w:rsidRPr="008B49E8" w:rsidRDefault="00F3118D" w:rsidP="005C305B">
            <w:pPr>
              <w:jc w:val="center"/>
              <w:rPr>
                <w:rFonts w:ascii="Times New Roman" w:eastAsia="Calibri" w:hAnsi="Times New Roman" w:cs="Times New Roman"/>
              </w:rPr>
            </w:pPr>
            <w:r w:rsidRPr="008B49E8">
              <w:rPr>
                <w:rFonts w:ascii="Times New Roman" w:eastAsia="Calibri" w:hAnsi="Times New Roman" w:cs="Times New Roman"/>
              </w:rPr>
              <w:t>24</w:t>
            </w:r>
            <w:r>
              <w:rPr>
                <w:rFonts w:ascii="Times New Roman" w:eastAsia="Calibri" w:hAnsi="Times New Roman" w:cs="Times New Roman"/>
              </w:rPr>
              <w:t>000 t</w:t>
            </w:r>
          </w:p>
        </w:tc>
        <w:tc>
          <w:tcPr>
            <w:tcW w:w="1179" w:type="dxa"/>
          </w:tcPr>
          <w:p w14:paraId="7A377AAB" w14:textId="77777777" w:rsidR="00F3118D" w:rsidRPr="00737219" w:rsidRDefault="00F3118D" w:rsidP="005C305B">
            <w:pPr>
              <w:jc w:val="center"/>
              <w:rPr>
                <w:rFonts w:ascii="Times New Roman" w:eastAsia="Calibri" w:hAnsi="Times New Roman" w:cs="Times New Roman"/>
                <w:b/>
              </w:rPr>
            </w:pPr>
            <w:r>
              <w:rPr>
                <w:rFonts w:ascii="Times New Roman" w:eastAsia="Calibri" w:hAnsi="Times New Roman" w:cs="Times New Roman"/>
                <w:b/>
              </w:rPr>
              <w:t>26787 t</w:t>
            </w:r>
          </w:p>
        </w:tc>
        <w:tc>
          <w:tcPr>
            <w:tcW w:w="1323" w:type="dxa"/>
          </w:tcPr>
          <w:p w14:paraId="3D69FC5D" w14:textId="77777777" w:rsidR="00F3118D" w:rsidRPr="00737219" w:rsidRDefault="00F3118D" w:rsidP="005C305B">
            <w:pPr>
              <w:jc w:val="center"/>
              <w:rPr>
                <w:rFonts w:ascii="Times New Roman" w:eastAsia="Calibri" w:hAnsi="Times New Roman" w:cs="Times New Roman"/>
                <w:b/>
              </w:rPr>
            </w:pPr>
            <w:r>
              <w:rPr>
                <w:rFonts w:ascii="Times New Roman" w:eastAsia="Calibri" w:hAnsi="Times New Roman" w:cs="Times New Roman"/>
                <w:b/>
              </w:rPr>
              <w:t>236,6%</w:t>
            </w:r>
          </w:p>
        </w:tc>
        <w:tc>
          <w:tcPr>
            <w:tcW w:w="1801" w:type="dxa"/>
            <w:shd w:val="clear" w:color="auto" w:fill="D9D9D9" w:themeFill="background1" w:themeFillShade="D9"/>
            <w:vAlign w:val="center"/>
          </w:tcPr>
          <w:p w14:paraId="26035A92" w14:textId="77777777" w:rsidR="00F3118D" w:rsidRPr="008B49E8" w:rsidRDefault="00F3118D" w:rsidP="005C305B">
            <w:pPr>
              <w:jc w:val="center"/>
              <w:rPr>
                <w:rFonts w:ascii="Times New Roman" w:eastAsia="Calibri" w:hAnsi="Times New Roman" w:cs="Times New Roman"/>
              </w:rPr>
            </w:pPr>
            <w:r w:rsidRPr="008B49E8">
              <w:rPr>
                <w:rFonts w:ascii="Times New Roman" w:eastAsia="Calibri" w:hAnsi="Times New Roman" w:cs="Times New Roman"/>
              </w:rPr>
              <w:t>27</w:t>
            </w:r>
            <w:r>
              <w:rPr>
                <w:rFonts w:ascii="Times New Roman" w:eastAsia="Calibri" w:hAnsi="Times New Roman" w:cs="Times New Roman"/>
              </w:rPr>
              <w:t>000 t</w:t>
            </w:r>
          </w:p>
        </w:tc>
      </w:tr>
      <w:tr w:rsidR="00F3118D" w:rsidRPr="007950A1" w14:paraId="12F8BC94" w14:textId="77777777" w:rsidTr="005C305B">
        <w:tc>
          <w:tcPr>
            <w:tcW w:w="1772" w:type="dxa"/>
            <w:vAlign w:val="center"/>
          </w:tcPr>
          <w:p w14:paraId="15313449" w14:textId="77777777" w:rsidR="00F3118D" w:rsidRPr="007950A1" w:rsidRDefault="00F3118D" w:rsidP="005C305B">
            <w:pPr>
              <w:jc w:val="center"/>
              <w:rPr>
                <w:rFonts w:ascii="Times New Roman" w:eastAsia="Calibri" w:hAnsi="Times New Roman" w:cs="Times New Roman"/>
                <w:b/>
              </w:rPr>
            </w:pPr>
            <w:r w:rsidRPr="007950A1">
              <w:rPr>
                <w:rFonts w:ascii="Times New Roman" w:eastAsia="Calibri" w:hAnsi="Times New Roman" w:cs="Times New Roman"/>
                <w:b/>
              </w:rPr>
              <w:t>növekmény</w:t>
            </w:r>
          </w:p>
        </w:tc>
        <w:tc>
          <w:tcPr>
            <w:tcW w:w="1517" w:type="dxa"/>
            <w:shd w:val="clear" w:color="auto" w:fill="D9D9D9" w:themeFill="background1" w:themeFillShade="D9"/>
            <w:vAlign w:val="center"/>
          </w:tcPr>
          <w:p w14:paraId="1BAF951C" w14:textId="77777777" w:rsidR="00F3118D" w:rsidRPr="007950A1" w:rsidRDefault="00F3118D" w:rsidP="005C305B">
            <w:pPr>
              <w:jc w:val="center"/>
              <w:rPr>
                <w:rFonts w:ascii="Times New Roman" w:eastAsia="Calibri" w:hAnsi="Times New Roman" w:cs="Times New Roman"/>
                <w:b/>
              </w:rPr>
            </w:pPr>
            <w:r w:rsidRPr="007950A1">
              <w:rPr>
                <w:rFonts w:ascii="Times New Roman" w:eastAsia="Calibri" w:hAnsi="Times New Roman" w:cs="Times New Roman"/>
                <w:b/>
              </w:rPr>
              <w:t>-</w:t>
            </w:r>
          </w:p>
        </w:tc>
        <w:tc>
          <w:tcPr>
            <w:tcW w:w="1696" w:type="dxa"/>
            <w:shd w:val="clear" w:color="auto" w:fill="D9D9D9" w:themeFill="background1" w:themeFillShade="D9"/>
            <w:vAlign w:val="center"/>
          </w:tcPr>
          <w:p w14:paraId="39F81CAD" w14:textId="77777777" w:rsidR="00F3118D" w:rsidRPr="008B49E8" w:rsidRDefault="00F3118D" w:rsidP="005C305B">
            <w:pPr>
              <w:jc w:val="center"/>
              <w:rPr>
                <w:rFonts w:ascii="Times New Roman" w:eastAsia="Calibri" w:hAnsi="Times New Roman" w:cs="Times New Roman"/>
              </w:rPr>
            </w:pPr>
            <w:r>
              <w:rPr>
                <w:rFonts w:ascii="Times New Roman" w:eastAsia="Calibri" w:hAnsi="Times New Roman" w:cs="Times New Roman"/>
              </w:rPr>
              <w:t>2041 t</w:t>
            </w:r>
          </w:p>
        </w:tc>
        <w:tc>
          <w:tcPr>
            <w:tcW w:w="1179" w:type="dxa"/>
          </w:tcPr>
          <w:p w14:paraId="7E70F9F4" w14:textId="77777777" w:rsidR="00F3118D" w:rsidRPr="00737219" w:rsidRDefault="00F3118D" w:rsidP="005C305B">
            <w:pPr>
              <w:jc w:val="center"/>
              <w:rPr>
                <w:rFonts w:ascii="Times New Roman" w:eastAsia="Calibri" w:hAnsi="Times New Roman" w:cs="Times New Roman"/>
                <w:b/>
              </w:rPr>
            </w:pPr>
            <w:r>
              <w:rPr>
                <w:rFonts w:ascii="Times New Roman" w:eastAsia="Calibri" w:hAnsi="Times New Roman" w:cs="Times New Roman"/>
                <w:b/>
              </w:rPr>
              <w:t>4828 t</w:t>
            </w:r>
          </w:p>
        </w:tc>
        <w:tc>
          <w:tcPr>
            <w:tcW w:w="1323" w:type="dxa"/>
          </w:tcPr>
          <w:p w14:paraId="4F31EF10" w14:textId="77777777" w:rsidR="00F3118D" w:rsidRPr="00737219" w:rsidRDefault="00F3118D" w:rsidP="005C305B">
            <w:pPr>
              <w:jc w:val="center"/>
              <w:rPr>
                <w:rFonts w:ascii="Times New Roman" w:eastAsia="Calibri" w:hAnsi="Times New Roman" w:cs="Times New Roman"/>
                <w:b/>
              </w:rPr>
            </w:pPr>
            <w:r>
              <w:rPr>
                <w:rFonts w:ascii="Times New Roman" w:eastAsia="Calibri" w:hAnsi="Times New Roman" w:cs="Times New Roman"/>
                <w:b/>
              </w:rPr>
              <w:t>236,6%</w:t>
            </w:r>
          </w:p>
        </w:tc>
        <w:tc>
          <w:tcPr>
            <w:tcW w:w="1801" w:type="dxa"/>
            <w:shd w:val="clear" w:color="auto" w:fill="D9D9D9" w:themeFill="background1" w:themeFillShade="D9"/>
            <w:vAlign w:val="center"/>
          </w:tcPr>
          <w:p w14:paraId="49AD2888" w14:textId="77777777" w:rsidR="00F3118D" w:rsidRPr="008B49E8" w:rsidRDefault="00F3118D" w:rsidP="005C305B">
            <w:pPr>
              <w:jc w:val="center"/>
              <w:rPr>
                <w:rFonts w:ascii="Times New Roman" w:eastAsia="Calibri" w:hAnsi="Times New Roman" w:cs="Times New Roman"/>
              </w:rPr>
            </w:pPr>
            <w:r>
              <w:rPr>
                <w:rFonts w:ascii="Times New Roman" w:eastAsia="Calibri" w:hAnsi="Times New Roman" w:cs="Times New Roman"/>
              </w:rPr>
              <w:t>5041 t</w:t>
            </w:r>
          </w:p>
        </w:tc>
      </w:tr>
    </w:tbl>
    <w:p w14:paraId="6B674511" w14:textId="77777777" w:rsidR="00F3118D" w:rsidRDefault="00F3118D" w:rsidP="00F3118D">
      <w:pPr>
        <w:jc w:val="center"/>
        <w:rPr>
          <w:rFonts w:ascii="Times New Roman" w:hAnsi="Times New Roman" w:cs="Times New Roman"/>
          <w:sz w:val="22"/>
          <w:szCs w:val="22"/>
        </w:rPr>
      </w:pPr>
      <w:r>
        <w:rPr>
          <w:rFonts w:ascii="Times New Roman" w:hAnsi="Times New Roman" w:cs="Times New Roman"/>
          <w:b/>
          <w:sz w:val="22"/>
          <w:szCs w:val="22"/>
        </w:rPr>
        <w:t>5</w:t>
      </w:r>
      <w:r w:rsidRPr="00CF0A1A">
        <w:rPr>
          <w:rFonts w:ascii="Times New Roman" w:hAnsi="Times New Roman" w:cs="Times New Roman"/>
          <w:b/>
          <w:sz w:val="22"/>
          <w:szCs w:val="22"/>
        </w:rPr>
        <w:t xml:space="preserve">. </w:t>
      </w:r>
      <w:r>
        <w:rPr>
          <w:rFonts w:ascii="Times New Roman" w:hAnsi="Times New Roman" w:cs="Times New Roman"/>
          <w:b/>
          <w:sz w:val="22"/>
          <w:szCs w:val="22"/>
        </w:rPr>
        <w:t>táblázat</w:t>
      </w:r>
      <w:r w:rsidRPr="00CF0A1A">
        <w:rPr>
          <w:rFonts w:ascii="Times New Roman" w:hAnsi="Times New Roman" w:cs="Times New Roman"/>
          <w:b/>
          <w:sz w:val="22"/>
          <w:szCs w:val="22"/>
        </w:rPr>
        <w:t>.</w:t>
      </w:r>
      <w:r w:rsidRPr="00CF0A1A">
        <w:rPr>
          <w:rFonts w:ascii="Times New Roman" w:hAnsi="Times New Roman" w:cs="Times New Roman"/>
          <w:sz w:val="22"/>
          <w:szCs w:val="22"/>
        </w:rPr>
        <w:t xml:space="preserve"> </w:t>
      </w:r>
      <w:r>
        <w:rPr>
          <w:rFonts w:ascii="Times New Roman" w:hAnsi="Times New Roman" w:cs="Times New Roman"/>
          <w:sz w:val="22"/>
          <w:szCs w:val="22"/>
        </w:rPr>
        <w:t xml:space="preserve">A NAS félidős termelési eredménymutatóinak teljesülése. Forrás: </w:t>
      </w:r>
      <w:proofErr w:type="gramStart"/>
      <w:r>
        <w:rPr>
          <w:rFonts w:ascii="Times New Roman" w:hAnsi="Times New Roman" w:cs="Times New Roman"/>
          <w:sz w:val="22"/>
          <w:szCs w:val="22"/>
        </w:rPr>
        <w:t>NAIK</w:t>
      </w:r>
      <w:proofErr w:type="gramEnd"/>
      <w:r>
        <w:rPr>
          <w:rFonts w:ascii="Times New Roman" w:hAnsi="Times New Roman" w:cs="Times New Roman"/>
          <w:sz w:val="22"/>
          <w:szCs w:val="22"/>
        </w:rPr>
        <w:t xml:space="preserve"> AKI.</w:t>
      </w:r>
    </w:p>
    <w:p w14:paraId="73D18C11" w14:textId="77777777" w:rsidR="00F3118D" w:rsidRPr="00737219" w:rsidRDefault="00F3118D" w:rsidP="00F3118D">
      <w:pPr>
        <w:rPr>
          <w:rFonts w:ascii="Times New Roman" w:hAnsi="Times New Roman" w:cs="Times New Roman"/>
          <w:sz w:val="18"/>
          <w:szCs w:val="18"/>
        </w:rPr>
      </w:pPr>
      <w:r w:rsidRPr="00737219">
        <w:rPr>
          <w:rFonts w:ascii="Times New Roman" w:hAnsi="Times New Roman" w:cs="Times New Roman"/>
          <w:sz w:val="18"/>
          <w:szCs w:val="18"/>
        </w:rPr>
        <w:t>* Realizált növekmény a tervezett növekmény százalékában.</w:t>
      </w:r>
    </w:p>
    <w:p w14:paraId="48F761C9" w14:textId="77777777" w:rsidR="00F3118D" w:rsidRDefault="00F3118D" w:rsidP="00F3118D">
      <w:pPr>
        <w:rPr>
          <w:rFonts w:ascii="Times New Roman" w:hAnsi="Times New Roman" w:cs="Times New Roman"/>
          <w:sz w:val="18"/>
          <w:szCs w:val="18"/>
        </w:rPr>
      </w:pPr>
      <w:r w:rsidRPr="00CD0ABD">
        <w:rPr>
          <w:rFonts w:ascii="Times New Roman" w:hAnsi="Times New Roman" w:cs="Times New Roman"/>
          <w:sz w:val="18"/>
          <w:szCs w:val="18"/>
        </w:rPr>
        <w:t>*</w:t>
      </w:r>
      <w:r>
        <w:rPr>
          <w:rFonts w:ascii="Times New Roman" w:hAnsi="Times New Roman" w:cs="Times New Roman"/>
          <w:sz w:val="18"/>
          <w:szCs w:val="18"/>
        </w:rPr>
        <w:t>*</w:t>
      </w:r>
      <w:r w:rsidRPr="00CD0ABD">
        <w:rPr>
          <w:rFonts w:ascii="Times New Roman" w:hAnsi="Times New Roman" w:cs="Times New Roman"/>
          <w:sz w:val="18"/>
          <w:szCs w:val="18"/>
        </w:rPr>
        <w:t xml:space="preserve"> A NAS-ban </w:t>
      </w:r>
      <w:r>
        <w:rPr>
          <w:rFonts w:ascii="Times New Roman" w:hAnsi="Times New Roman" w:cs="Times New Roman"/>
          <w:sz w:val="18"/>
          <w:szCs w:val="18"/>
        </w:rPr>
        <w:t xml:space="preserve">2013-as alapértékként </w:t>
      </w:r>
      <w:r w:rsidRPr="00CD0ABD">
        <w:rPr>
          <w:rFonts w:ascii="Times New Roman" w:hAnsi="Times New Roman" w:cs="Times New Roman"/>
          <w:sz w:val="18"/>
          <w:szCs w:val="18"/>
        </w:rPr>
        <w:t>tévesen 2000 tonn</w:t>
      </w:r>
      <w:r>
        <w:rPr>
          <w:rFonts w:ascii="Times New Roman" w:hAnsi="Times New Roman" w:cs="Times New Roman"/>
          <w:sz w:val="18"/>
          <w:szCs w:val="18"/>
        </w:rPr>
        <w:t>a szerepelt, ami hozzávetőleg a nettó (étkezési) termelés értékének felel meg (= 2050 t). Ezért a százalékos teljesülést is a 2018-as nettó termelés (=3333 t) alapján tüntetjük fel.</w:t>
      </w:r>
    </w:p>
    <w:p w14:paraId="556F2E5D" w14:textId="77777777" w:rsidR="00F3118D" w:rsidRPr="00CD0ABD" w:rsidRDefault="00F3118D" w:rsidP="00F3118D">
      <w:pPr>
        <w:rPr>
          <w:rFonts w:ascii="Times New Roman" w:hAnsi="Times New Roman" w:cs="Times New Roman"/>
          <w:sz w:val="18"/>
          <w:szCs w:val="18"/>
        </w:rPr>
      </w:pPr>
      <w:r>
        <w:rPr>
          <w:rFonts w:ascii="Times New Roman" w:hAnsi="Times New Roman" w:cs="Times New Roman"/>
          <w:sz w:val="18"/>
          <w:szCs w:val="18"/>
        </w:rPr>
        <w:t xml:space="preserve">*** </w:t>
      </w:r>
      <w:r w:rsidRPr="00CD0ABD">
        <w:rPr>
          <w:rFonts w:ascii="Times New Roman" w:hAnsi="Times New Roman" w:cs="Times New Roman"/>
          <w:sz w:val="18"/>
          <w:szCs w:val="18"/>
        </w:rPr>
        <w:t xml:space="preserve">A NAS-ban </w:t>
      </w:r>
      <w:r>
        <w:rPr>
          <w:rFonts w:ascii="Times New Roman" w:hAnsi="Times New Roman" w:cs="Times New Roman"/>
          <w:sz w:val="18"/>
          <w:szCs w:val="18"/>
        </w:rPr>
        <w:t xml:space="preserve">2013-as alapértékként </w:t>
      </w:r>
      <w:r w:rsidRPr="00CD0ABD">
        <w:rPr>
          <w:rFonts w:ascii="Times New Roman" w:hAnsi="Times New Roman" w:cs="Times New Roman"/>
          <w:sz w:val="18"/>
          <w:szCs w:val="18"/>
        </w:rPr>
        <w:t xml:space="preserve">tévesen </w:t>
      </w:r>
      <w:r>
        <w:rPr>
          <w:rFonts w:ascii="Times New Roman" w:hAnsi="Times New Roman" w:cs="Times New Roman"/>
          <w:sz w:val="18"/>
          <w:szCs w:val="18"/>
        </w:rPr>
        <w:t>5</w:t>
      </w:r>
      <w:r w:rsidRPr="00CD0ABD">
        <w:rPr>
          <w:rFonts w:ascii="Times New Roman" w:hAnsi="Times New Roman" w:cs="Times New Roman"/>
          <w:sz w:val="18"/>
          <w:szCs w:val="18"/>
        </w:rPr>
        <w:t>00 tonn</w:t>
      </w:r>
      <w:r>
        <w:rPr>
          <w:rFonts w:ascii="Times New Roman" w:hAnsi="Times New Roman" w:cs="Times New Roman"/>
          <w:sz w:val="18"/>
          <w:szCs w:val="18"/>
        </w:rPr>
        <w:t>a szerepelt, ezért a százalékos teljesülést is ehhez az értékhez viszonyítjuk.</w:t>
      </w:r>
    </w:p>
    <w:p w14:paraId="25529787" w14:textId="77777777" w:rsidR="00F45E12" w:rsidRDefault="00F45E12" w:rsidP="006343B0">
      <w:pPr>
        <w:jc w:val="both"/>
        <w:rPr>
          <w:rFonts w:ascii="Times New Roman" w:hAnsi="Times New Roman" w:cs="Times New Roman"/>
        </w:rPr>
      </w:pPr>
    </w:p>
    <w:p w14:paraId="6C8BE58A" w14:textId="77777777" w:rsidR="003411F4" w:rsidRPr="009D2C64" w:rsidRDefault="003411F4" w:rsidP="003411F4">
      <w:pPr>
        <w:jc w:val="both"/>
        <w:rPr>
          <w:rFonts w:ascii="Times New Roman" w:hAnsi="Times New Roman" w:cs="Times New Roman"/>
          <w:b/>
        </w:rPr>
      </w:pPr>
      <w:r w:rsidRPr="003411F4">
        <w:rPr>
          <w:rFonts w:ascii="Times New Roman" w:hAnsi="Times New Roman" w:cs="Times New Roman"/>
          <w:b/>
        </w:rPr>
        <w:t>ELŐREHALADÁS A 2013. ÉVI STRATÉGIAI IRÁNYMUTATÁSHOZ ÉS A JELENLEGI NEMZETI AKVAKULTÚRA STRATÉGIA ELFOGADÁSÁHOZ KÉPEST</w:t>
      </w:r>
    </w:p>
    <w:p w14:paraId="4DF1D49F" w14:textId="77777777" w:rsidR="003411F4" w:rsidRDefault="003411F4" w:rsidP="003411F4">
      <w:pPr>
        <w:rPr>
          <w:rFonts w:ascii="Times New Roman" w:hAnsi="Times New Roman" w:cs="Times New Roman"/>
        </w:rPr>
      </w:pPr>
    </w:p>
    <w:p w14:paraId="5176AA68" w14:textId="77777777" w:rsidR="006343B0" w:rsidRPr="003411F4" w:rsidRDefault="003411F4" w:rsidP="004F33FF">
      <w:pPr>
        <w:jc w:val="both"/>
        <w:rPr>
          <w:rFonts w:ascii="Times New Roman" w:hAnsi="Times New Roman" w:cs="Times New Roman"/>
          <w:b/>
        </w:rPr>
      </w:pPr>
      <w:r w:rsidRPr="003411F4">
        <w:rPr>
          <w:rFonts w:ascii="Times New Roman" w:hAnsi="Times New Roman" w:cs="Times New Roman"/>
          <w:b/>
        </w:rPr>
        <w:t>1. Adminisztratív eljárások</w:t>
      </w:r>
    </w:p>
    <w:p w14:paraId="50743F08" w14:textId="77777777" w:rsidR="003411F4" w:rsidRDefault="003411F4" w:rsidP="004F33FF">
      <w:pPr>
        <w:jc w:val="both"/>
        <w:rPr>
          <w:rFonts w:ascii="Times New Roman" w:hAnsi="Times New Roman" w:cs="Times New Roman"/>
        </w:rPr>
      </w:pPr>
    </w:p>
    <w:p w14:paraId="16A2FB49" w14:textId="77777777" w:rsidR="004065D6" w:rsidRPr="0023322F" w:rsidRDefault="004065D6" w:rsidP="004F33FF">
      <w:pPr>
        <w:jc w:val="both"/>
        <w:rPr>
          <w:rFonts w:ascii="Times New Roman" w:hAnsi="Times New Roman" w:cs="Times New Roman"/>
          <w:b/>
          <w:i/>
        </w:rPr>
      </w:pPr>
      <w:r w:rsidRPr="0023322F">
        <w:rPr>
          <w:rFonts w:ascii="Times New Roman" w:hAnsi="Times New Roman" w:cs="Times New Roman"/>
          <w:b/>
          <w:i/>
        </w:rPr>
        <w:t>ETHA-for</w:t>
      </w:r>
      <w:r w:rsidR="0023322F">
        <w:rPr>
          <w:rFonts w:ascii="Times New Roman" w:hAnsi="Times New Roman" w:cs="Times New Roman"/>
          <w:b/>
          <w:i/>
        </w:rPr>
        <w:t>rások felhasználása</w:t>
      </w:r>
    </w:p>
    <w:p w14:paraId="058EF025" w14:textId="77777777" w:rsidR="004065D6" w:rsidRDefault="004065D6" w:rsidP="004F33FF">
      <w:pPr>
        <w:jc w:val="both"/>
        <w:rPr>
          <w:rFonts w:ascii="Times New Roman" w:hAnsi="Times New Roman" w:cs="Times New Roman"/>
        </w:rPr>
      </w:pPr>
    </w:p>
    <w:p w14:paraId="579F8000" w14:textId="77777777" w:rsidR="001539A2" w:rsidRPr="001539A2" w:rsidRDefault="001539A2" w:rsidP="001539A2">
      <w:pPr>
        <w:jc w:val="both"/>
        <w:rPr>
          <w:rFonts w:ascii="Times New Roman" w:hAnsi="Times New Roman" w:cs="Times New Roman"/>
        </w:rPr>
      </w:pPr>
      <w:r>
        <w:rPr>
          <w:rFonts w:ascii="Times New Roman" w:hAnsi="Times New Roman" w:cs="Times New Roman"/>
        </w:rPr>
        <w:t>A 2014</w:t>
      </w:r>
      <w:r w:rsidR="00437F4A" w:rsidRPr="00C933CA">
        <w:rPr>
          <w:rFonts w:ascii="Times New Roman" w:hAnsi="Times New Roman" w:cs="Times New Roman"/>
        </w:rPr>
        <w:t>–</w:t>
      </w:r>
      <w:r>
        <w:rPr>
          <w:rFonts w:ascii="Times New Roman" w:hAnsi="Times New Roman" w:cs="Times New Roman"/>
        </w:rPr>
        <w:t xml:space="preserve">2020-as NAS az adminisztratív egyszerűsítésre vonatkozó célkitűzéseit elsődlegesen a MAHOP eljárásrendjeinek egyszerűsítése, a pályázati eljárások hatékonyságának növelése kontextusában határozta meg az </w:t>
      </w:r>
      <w:r w:rsidRPr="001539A2">
        <w:rPr>
          <w:rFonts w:ascii="Times New Roman" w:hAnsi="Times New Roman" w:cs="Times New Roman"/>
        </w:rPr>
        <w:t xml:space="preserve">ETHA által biztosított </w:t>
      </w:r>
      <w:r>
        <w:rPr>
          <w:rFonts w:ascii="Times New Roman" w:hAnsi="Times New Roman" w:cs="Times New Roman"/>
        </w:rPr>
        <w:t>források minél hatékonyabb</w:t>
      </w:r>
      <w:r w:rsidRPr="001539A2">
        <w:rPr>
          <w:rFonts w:ascii="Times New Roman" w:hAnsi="Times New Roman" w:cs="Times New Roman"/>
        </w:rPr>
        <w:t xml:space="preserve"> felhasználás</w:t>
      </w:r>
      <w:r>
        <w:rPr>
          <w:rFonts w:ascii="Times New Roman" w:hAnsi="Times New Roman" w:cs="Times New Roman"/>
        </w:rPr>
        <w:t>a</w:t>
      </w:r>
      <w:r w:rsidRPr="001539A2">
        <w:rPr>
          <w:rFonts w:ascii="Times New Roman" w:hAnsi="Times New Roman" w:cs="Times New Roman"/>
        </w:rPr>
        <w:t xml:space="preserve"> </w:t>
      </w:r>
      <w:r>
        <w:rPr>
          <w:rFonts w:ascii="Times New Roman" w:hAnsi="Times New Roman" w:cs="Times New Roman"/>
        </w:rPr>
        <w:t>érdekében</w:t>
      </w:r>
      <w:r w:rsidRPr="001539A2">
        <w:rPr>
          <w:rFonts w:ascii="Times New Roman" w:hAnsi="Times New Roman" w:cs="Times New Roman"/>
        </w:rPr>
        <w:t>.</w:t>
      </w:r>
      <w:r>
        <w:rPr>
          <w:rFonts w:ascii="Times New Roman" w:hAnsi="Times New Roman" w:cs="Times New Roman"/>
        </w:rPr>
        <w:t xml:space="preserve"> </w:t>
      </w:r>
      <w:r w:rsidRPr="001539A2">
        <w:rPr>
          <w:rFonts w:ascii="Times New Roman" w:hAnsi="Times New Roman" w:cs="Times New Roman"/>
        </w:rPr>
        <w:t xml:space="preserve">A NAS az adminisztratív </w:t>
      </w:r>
      <w:proofErr w:type="spellStart"/>
      <w:r w:rsidRPr="001539A2">
        <w:rPr>
          <w:rFonts w:ascii="Times New Roman" w:hAnsi="Times New Roman" w:cs="Times New Roman"/>
        </w:rPr>
        <w:t>terhek</w:t>
      </w:r>
      <w:proofErr w:type="spellEnd"/>
      <w:r w:rsidRPr="001539A2">
        <w:rPr>
          <w:rFonts w:ascii="Times New Roman" w:hAnsi="Times New Roman" w:cs="Times New Roman"/>
        </w:rPr>
        <w:t xml:space="preserve"> fő forrásaiként a HOP támogatá</w:t>
      </w:r>
      <w:r>
        <w:rPr>
          <w:rFonts w:ascii="Times New Roman" w:hAnsi="Times New Roman" w:cs="Times New Roman"/>
        </w:rPr>
        <w:t xml:space="preserve">si határozatok előkészítésének </w:t>
      </w:r>
      <w:r w:rsidRPr="001539A2">
        <w:rPr>
          <w:rFonts w:ascii="Times New Roman" w:hAnsi="Times New Roman" w:cs="Times New Roman"/>
        </w:rPr>
        <w:t>tö</w:t>
      </w:r>
      <w:r>
        <w:rPr>
          <w:rFonts w:ascii="Times New Roman" w:hAnsi="Times New Roman" w:cs="Times New Roman"/>
        </w:rPr>
        <w:t>bb jogszabályra visszavezethető</w:t>
      </w:r>
      <w:r w:rsidRPr="001539A2">
        <w:rPr>
          <w:rFonts w:ascii="Times New Roman" w:hAnsi="Times New Roman" w:cs="Times New Roman"/>
        </w:rPr>
        <w:t xml:space="preserve"> komplexitását, a hatósági engedélyek beszerzésének nehézségeit, az Integrált Igazgatási és Ellenőrzési Rendszer </w:t>
      </w:r>
      <w:r>
        <w:rPr>
          <w:rFonts w:ascii="Times New Roman" w:hAnsi="Times New Roman" w:cs="Times New Roman"/>
        </w:rPr>
        <w:t xml:space="preserve">(a továbbiakban: </w:t>
      </w:r>
      <w:r w:rsidRPr="001539A2">
        <w:rPr>
          <w:rFonts w:ascii="Times New Roman" w:hAnsi="Times New Roman" w:cs="Times New Roman"/>
        </w:rPr>
        <w:t>IIER</w:t>
      </w:r>
      <w:r>
        <w:rPr>
          <w:rFonts w:ascii="Times New Roman" w:hAnsi="Times New Roman" w:cs="Times New Roman"/>
        </w:rPr>
        <w:t>)</w:t>
      </w:r>
      <w:r w:rsidRPr="001539A2">
        <w:rPr>
          <w:rFonts w:ascii="Times New Roman" w:hAnsi="Times New Roman" w:cs="Times New Roman"/>
        </w:rPr>
        <w:t xml:space="preserve"> szerinti kérelembenyújtás bonyolultságát, a bürokrácia túlzott voltát, valamint a konkrét benyújtási</w:t>
      </w:r>
      <w:r>
        <w:rPr>
          <w:rFonts w:ascii="Times New Roman" w:hAnsi="Times New Roman" w:cs="Times New Roman"/>
        </w:rPr>
        <w:t xml:space="preserve"> időszakok meghatározását jelölte</w:t>
      </w:r>
      <w:r w:rsidRPr="001539A2">
        <w:rPr>
          <w:rFonts w:ascii="Times New Roman" w:hAnsi="Times New Roman" w:cs="Times New Roman"/>
        </w:rPr>
        <w:t xml:space="preserve"> meg. Célként tűz</w:t>
      </w:r>
      <w:r>
        <w:rPr>
          <w:rFonts w:ascii="Times New Roman" w:hAnsi="Times New Roman" w:cs="Times New Roman"/>
        </w:rPr>
        <w:t>te</w:t>
      </w:r>
      <w:r w:rsidRPr="001539A2">
        <w:rPr>
          <w:rFonts w:ascii="Times New Roman" w:hAnsi="Times New Roman" w:cs="Times New Roman"/>
        </w:rPr>
        <w:t xml:space="preserve"> ki: </w:t>
      </w:r>
    </w:p>
    <w:p w14:paraId="1CFE618F" w14:textId="77777777" w:rsidR="001539A2" w:rsidRDefault="001539A2" w:rsidP="001539A2">
      <w:pPr>
        <w:jc w:val="both"/>
        <w:rPr>
          <w:rFonts w:ascii="Times New Roman" w:hAnsi="Times New Roman" w:cs="Times New Roman"/>
        </w:rPr>
      </w:pPr>
    </w:p>
    <w:p w14:paraId="65F17174" w14:textId="77777777" w:rsidR="004B6DBE" w:rsidRDefault="001539A2" w:rsidP="00865F0C">
      <w:pPr>
        <w:pStyle w:val="Listaszerbekezds"/>
        <w:numPr>
          <w:ilvl w:val="0"/>
          <w:numId w:val="36"/>
        </w:numPr>
        <w:jc w:val="both"/>
        <w:rPr>
          <w:rFonts w:ascii="Times New Roman" w:hAnsi="Times New Roman" w:cs="Times New Roman"/>
        </w:rPr>
      </w:pPr>
      <w:r w:rsidRPr="001539A2">
        <w:rPr>
          <w:rFonts w:ascii="Times New Roman" w:hAnsi="Times New Roman" w:cs="Times New Roman"/>
        </w:rPr>
        <w:t xml:space="preserve">az átláthatóság és esélyegyenlőség szem előtt tartását a hazai támogatási rendeletek kidolgozása során az újabb adminisztratív </w:t>
      </w:r>
      <w:proofErr w:type="spellStart"/>
      <w:r w:rsidRPr="001539A2">
        <w:rPr>
          <w:rFonts w:ascii="Times New Roman" w:hAnsi="Times New Roman" w:cs="Times New Roman"/>
        </w:rPr>
        <w:t>terhek</w:t>
      </w:r>
      <w:proofErr w:type="spellEnd"/>
      <w:r w:rsidRPr="001539A2">
        <w:rPr>
          <w:rFonts w:ascii="Times New Roman" w:hAnsi="Times New Roman" w:cs="Times New Roman"/>
        </w:rPr>
        <w:t xml:space="preserve"> elkerülése érdekében; </w:t>
      </w:r>
    </w:p>
    <w:p w14:paraId="7A9A6C6B" w14:textId="77777777" w:rsidR="004B6DBE" w:rsidRDefault="001539A2" w:rsidP="00865F0C">
      <w:pPr>
        <w:pStyle w:val="Listaszerbekezds"/>
        <w:numPr>
          <w:ilvl w:val="0"/>
          <w:numId w:val="36"/>
        </w:numPr>
        <w:jc w:val="both"/>
        <w:rPr>
          <w:rFonts w:ascii="Times New Roman" w:hAnsi="Times New Roman" w:cs="Times New Roman"/>
        </w:rPr>
      </w:pPr>
      <w:r w:rsidRPr="004B6DBE">
        <w:rPr>
          <w:rFonts w:ascii="Times New Roman" w:hAnsi="Times New Roman" w:cs="Times New Roman"/>
        </w:rPr>
        <w:t xml:space="preserve">a halgazdálkodási jogszabályokból eredő adminisztratív követelmények felhasználóbaráttá tételét és a hatósági engedélyezési rendszer egyszerűsítését; </w:t>
      </w:r>
    </w:p>
    <w:p w14:paraId="113E39B0" w14:textId="77777777" w:rsidR="004B6DBE" w:rsidRDefault="001539A2" w:rsidP="00865F0C">
      <w:pPr>
        <w:pStyle w:val="Listaszerbekezds"/>
        <w:numPr>
          <w:ilvl w:val="0"/>
          <w:numId w:val="36"/>
        </w:numPr>
        <w:jc w:val="both"/>
        <w:rPr>
          <w:rFonts w:ascii="Times New Roman" w:hAnsi="Times New Roman" w:cs="Times New Roman"/>
        </w:rPr>
      </w:pPr>
      <w:r w:rsidRPr="004B6DBE">
        <w:rPr>
          <w:rFonts w:ascii="Times New Roman" w:hAnsi="Times New Roman" w:cs="Times New Roman"/>
        </w:rPr>
        <w:t xml:space="preserve">a korábbi IIER rendszernél </w:t>
      </w:r>
      <w:proofErr w:type="spellStart"/>
      <w:r w:rsidRPr="004B6DBE">
        <w:rPr>
          <w:rFonts w:ascii="Times New Roman" w:hAnsi="Times New Roman" w:cs="Times New Roman"/>
        </w:rPr>
        <w:t>felhasználóbarátabb</w:t>
      </w:r>
      <w:proofErr w:type="spellEnd"/>
      <w:r w:rsidRPr="004B6DBE">
        <w:rPr>
          <w:rFonts w:ascii="Times New Roman" w:hAnsi="Times New Roman" w:cs="Times New Roman"/>
        </w:rPr>
        <w:t xml:space="preserve"> rendszer kialakítását; </w:t>
      </w:r>
    </w:p>
    <w:p w14:paraId="1B37CF4F" w14:textId="77777777" w:rsidR="001539A2" w:rsidRDefault="001539A2" w:rsidP="00865F0C">
      <w:pPr>
        <w:pStyle w:val="Listaszerbekezds"/>
        <w:numPr>
          <w:ilvl w:val="0"/>
          <w:numId w:val="36"/>
        </w:numPr>
        <w:jc w:val="both"/>
        <w:rPr>
          <w:rFonts w:ascii="Times New Roman" w:hAnsi="Times New Roman" w:cs="Times New Roman"/>
        </w:rPr>
      </w:pPr>
      <w:r w:rsidRPr="004B6DBE">
        <w:rPr>
          <w:rFonts w:ascii="Times New Roman" w:hAnsi="Times New Roman" w:cs="Times New Roman"/>
        </w:rPr>
        <w:t>az eljárásrendek egyszerűsítését, valamint a pályázatok és támogatási kérelmek elektronikus úton történő benyújtásán alapuló rendszer kialakítását.</w:t>
      </w:r>
    </w:p>
    <w:p w14:paraId="4718D048" w14:textId="77777777" w:rsidR="004B6DBE" w:rsidRPr="004B6DBE" w:rsidRDefault="004B6DBE" w:rsidP="004B6DBE">
      <w:pPr>
        <w:jc w:val="both"/>
        <w:rPr>
          <w:rFonts w:ascii="Times New Roman" w:hAnsi="Times New Roman" w:cs="Times New Roman"/>
        </w:rPr>
      </w:pPr>
    </w:p>
    <w:p w14:paraId="1DFB380B" w14:textId="77777777" w:rsidR="00D62452" w:rsidRDefault="00D62452" w:rsidP="00D62452">
      <w:pPr>
        <w:jc w:val="both"/>
        <w:rPr>
          <w:rFonts w:ascii="Times New Roman" w:hAnsi="Times New Roman" w:cs="Times New Roman"/>
        </w:rPr>
      </w:pPr>
      <w:r w:rsidRPr="001539A2">
        <w:rPr>
          <w:rFonts w:ascii="Times New Roman" w:hAnsi="Times New Roman" w:cs="Times New Roman"/>
        </w:rPr>
        <w:t>A támogatá</w:t>
      </w:r>
      <w:r>
        <w:rPr>
          <w:rFonts w:ascii="Times New Roman" w:hAnsi="Times New Roman" w:cs="Times New Roman"/>
        </w:rPr>
        <w:t xml:space="preserve">si határozatok előkészítésének jogszabályi </w:t>
      </w:r>
      <w:r w:rsidRPr="001539A2">
        <w:rPr>
          <w:rFonts w:ascii="Times New Roman" w:hAnsi="Times New Roman" w:cs="Times New Roman"/>
        </w:rPr>
        <w:t>komplexitását</w:t>
      </w:r>
      <w:r>
        <w:rPr>
          <w:rFonts w:ascii="Times New Roman" w:hAnsi="Times New Roman" w:cs="Times New Roman"/>
        </w:rPr>
        <w:t xml:space="preserve"> csökkentendő, a 2014</w:t>
      </w:r>
      <w:r w:rsidR="00437F4A" w:rsidRPr="00C933CA">
        <w:rPr>
          <w:rFonts w:ascii="Times New Roman" w:hAnsi="Times New Roman" w:cs="Times New Roman"/>
        </w:rPr>
        <w:t>–</w:t>
      </w:r>
      <w:r>
        <w:rPr>
          <w:rFonts w:ascii="Times New Roman" w:hAnsi="Times New Roman" w:cs="Times New Roman"/>
        </w:rPr>
        <w:t xml:space="preserve">2020-as programozási időszakban egységes jogszabály, </w:t>
      </w:r>
      <w:r w:rsidRPr="004B6DBE">
        <w:rPr>
          <w:rFonts w:ascii="Times New Roman" w:hAnsi="Times New Roman" w:cs="Times New Roman"/>
          <w:i/>
        </w:rPr>
        <w:t>a 2014–2020. évi programozási időszakban az egyes európai uniós alapokból származó támogatások felhasználásának rendjéről szóló 272/2014. (XI. 5.) Korm. rendelet</w:t>
      </w:r>
      <w:r>
        <w:rPr>
          <w:rFonts w:ascii="Times New Roman" w:hAnsi="Times New Roman" w:cs="Times New Roman"/>
        </w:rPr>
        <w:t xml:space="preserve"> szabályozza </w:t>
      </w:r>
      <w:r w:rsidRPr="001539A2">
        <w:rPr>
          <w:rFonts w:ascii="Times New Roman" w:hAnsi="Times New Roman" w:cs="Times New Roman"/>
        </w:rPr>
        <w:t xml:space="preserve">a mezőgazdasági és </w:t>
      </w:r>
      <w:r>
        <w:rPr>
          <w:rFonts w:ascii="Times New Roman" w:hAnsi="Times New Roman" w:cs="Times New Roman"/>
        </w:rPr>
        <w:t>egyéb</w:t>
      </w:r>
      <w:r w:rsidRPr="001539A2">
        <w:rPr>
          <w:rFonts w:ascii="Times New Roman" w:hAnsi="Times New Roman" w:cs="Times New Roman"/>
        </w:rPr>
        <w:t xml:space="preserve"> alapok </w:t>
      </w:r>
      <w:r>
        <w:rPr>
          <w:rFonts w:ascii="Times New Roman" w:hAnsi="Times New Roman" w:cs="Times New Roman"/>
        </w:rPr>
        <w:t>(köztük az ETHA) támogatásaival kapcsolatos eljárásrendeket</w:t>
      </w:r>
      <w:r w:rsidRPr="001539A2">
        <w:rPr>
          <w:rFonts w:ascii="Times New Roman" w:hAnsi="Times New Roman" w:cs="Times New Roman"/>
        </w:rPr>
        <w:t xml:space="preserve">. Ezt a rendeletet kell alkalmazni az </w:t>
      </w:r>
      <w:r>
        <w:rPr>
          <w:rFonts w:ascii="Times New Roman" w:hAnsi="Times New Roman" w:cs="Times New Roman"/>
        </w:rPr>
        <w:t xml:space="preserve">európai strukturális és beruházási </w:t>
      </w:r>
      <w:r w:rsidRPr="001539A2">
        <w:rPr>
          <w:rFonts w:ascii="Times New Roman" w:hAnsi="Times New Roman" w:cs="Times New Roman"/>
        </w:rPr>
        <w:t>alapok</w:t>
      </w:r>
      <w:r>
        <w:rPr>
          <w:rFonts w:ascii="Times New Roman" w:hAnsi="Times New Roman" w:cs="Times New Roman"/>
        </w:rPr>
        <w:t>ból</w:t>
      </w:r>
      <w:r w:rsidRPr="001539A2">
        <w:rPr>
          <w:rFonts w:ascii="Times New Roman" w:hAnsi="Times New Roman" w:cs="Times New Roman"/>
        </w:rPr>
        <w:t xml:space="preserve">, valamint az Európai Hálózatfinanszírozási Eszközből, az ifjúsági foglalkoztatási kezdeményezésből és a leginkább rászoruló személyeket támogató európai segítségnyújtási alapból származó források terhére történő kötelezettségek vállalására, a programok tervezésére, végrehajtására, nyomon követésére, továbbá a teljesítés ellenőrzésére, a felhasználásban, a lebonyolításban és az ellenőrzésben részt vevő szervezetekre, a támogatást igénylőkre és a támogatásban részesülőkre. </w:t>
      </w:r>
    </w:p>
    <w:p w14:paraId="49A1C853" w14:textId="77777777" w:rsidR="00D62452" w:rsidRPr="001539A2" w:rsidRDefault="00D62452" w:rsidP="00D62452">
      <w:pPr>
        <w:jc w:val="both"/>
        <w:rPr>
          <w:rFonts w:ascii="Times New Roman" w:hAnsi="Times New Roman" w:cs="Times New Roman"/>
        </w:rPr>
      </w:pPr>
    </w:p>
    <w:p w14:paraId="5E8EF92F" w14:textId="77777777" w:rsidR="00D62452" w:rsidRPr="001539A2" w:rsidRDefault="00645F88" w:rsidP="00D62452">
      <w:pPr>
        <w:jc w:val="both"/>
        <w:rPr>
          <w:rFonts w:ascii="Times New Roman" w:hAnsi="Times New Roman" w:cs="Times New Roman"/>
        </w:rPr>
      </w:pPr>
      <w:r w:rsidRPr="001539A2">
        <w:rPr>
          <w:rFonts w:ascii="Times New Roman" w:hAnsi="Times New Roman" w:cs="Times New Roman"/>
        </w:rPr>
        <w:t>Az ágazati stratégiai tervezés és az ETHA-forrás</w:t>
      </w:r>
      <w:r>
        <w:rPr>
          <w:rFonts w:ascii="Times New Roman" w:hAnsi="Times New Roman" w:cs="Times New Roman"/>
        </w:rPr>
        <w:t>ok felhasználásának egyértelmű</w:t>
      </w:r>
      <w:r w:rsidRPr="001539A2">
        <w:rPr>
          <w:rFonts w:ascii="Times New Roman" w:hAnsi="Times New Roman" w:cs="Times New Roman"/>
        </w:rPr>
        <w:t xml:space="preserve"> elkülönítése érdekében az FM Halgazdálkodási és Halászati Operatív Pr</w:t>
      </w:r>
      <w:r>
        <w:rPr>
          <w:rFonts w:ascii="Times New Roman" w:hAnsi="Times New Roman" w:cs="Times New Roman"/>
        </w:rPr>
        <w:t>ogram Irányító Hatósági Osztálya</w:t>
      </w:r>
      <w:r w:rsidRPr="001539A2">
        <w:rPr>
          <w:rFonts w:ascii="Times New Roman" w:hAnsi="Times New Roman" w:cs="Times New Roman"/>
        </w:rPr>
        <w:t xml:space="preserve"> </w:t>
      </w:r>
      <w:r>
        <w:rPr>
          <w:rFonts w:ascii="Times New Roman" w:hAnsi="Times New Roman" w:cs="Times New Roman"/>
        </w:rPr>
        <w:t>2014-ben</w:t>
      </w:r>
      <w:r w:rsidRPr="001539A2">
        <w:rPr>
          <w:rFonts w:ascii="Times New Roman" w:hAnsi="Times New Roman" w:cs="Times New Roman"/>
        </w:rPr>
        <w:t xml:space="preserve"> átalakult</w:t>
      </w:r>
      <w:r>
        <w:rPr>
          <w:rFonts w:ascii="Times New Roman" w:hAnsi="Times New Roman" w:cs="Times New Roman"/>
        </w:rPr>
        <w:t>. Az FM Földügyekért Felelős Helyettes Államtitkárságának struktúráján belül ö</w:t>
      </w:r>
      <w:r w:rsidRPr="001539A2">
        <w:rPr>
          <w:rFonts w:ascii="Times New Roman" w:hAnsi="Times New Roman" w:cs="Times New Roman"/>
        </w:rPr>
        <w:t>nálló, magasabb szintű szervezeti egység</w:t>
      </w:r>
      <w:r>
        <w:rPr>
          <w:rFonts w:ascii="Times New Roman" w:hAnsi="Times New Roman" w:cs="Times New Roman"/>
        </w:rPr>
        <w:t>ként</w:t>
      </w:r>
      <w:r w:rsidRPr="001539A2">
        <w:rPr>
          <w:rFonts w:ascii="Times New Roman" w:hAnsi="Times New Roman" w:cs="Times New Roman"/>
        </w:rPr>
        <w:t xml:space="preserve"> </w:t>
      </w:r>
      <w:r>
        <w:rPr>
          <w:rFonts w:ascii="Times New Roman" w:hAnsi="Times New Roman" w:cs="Times New Roman"/>
        </w:rPr>
        <w:t>megalakult a</w:t>
      </w:r>
      <w:r w:rsidRPr="001539A2">
        <w:rPr>
          <w:rFonts w:ascii="Times New Roman" w:hAnsi="Times New Roman" w:cs="Times New Roman"/>
        </w:rPr>
        <w:t xml:space="preserve"> Horgászati és Halgazdálkodási Főosztály (</w:t>
      </w:r>
      <w:r>
        <w:rPr>
          <w:rFonts w:ascii="Times New Roman" w:hAnsi="Times New Roman" w:cs="Times New Roman"/>
        </w:rPr>
        <w:t>2018-tól Halgazdálkodási Főosztály</w:t>
      </w:r>
      <w:r w:rsidRPr="001539A2">
        <w:rPr>
          <w:rFonts w:ascii="Times New Roman" w:hAnsi="Times New Roman" w:cs="Times New Roman"/>
        </w:rPr>
        <w:t>)</w:t>
      </w:r>
      <w:r>
        <w:rPr>
          <w:rFonts w:ascii="Times New Roman" w:hAnsi="Times New Roman" w:cs="Times New Roman"/>
        </w:rPr>
        <w:t xml:space="preserve">, amely az </w:t>
      </w:r>
      <w:r w:rsidRPr="001539A2">
        <w:rPr>
          <w:rFonts w:ascii="Times New Roman" w:hAnsi="Times New Roman" w:cs="Times New Roman"/>
        </w:rPr>
        <w:t xml:space="preserve">ágazati stratégiai </w:t>
      </w:r>
      <w:r w:rsidRPr="001539A2">
        <w:rPr>
          <w:rFonts w:ascii="Times New Roman" w:hAnsi="Times New Roman" w:cs="Times New Roman"/>
        </w:rPr>
        <w:lastRenderedPageBreak/>
        <w:t>tervezés</w:t>
      </w:r>
      <w:r>
        <w:rPr>
          <w:rFonts w:ascii="Times New Roman" w:hAnsi="Times New Roman" w:cs="Times New Roman"/>
        </w:rPr>
        <w:t>ért felel</w:t>
      </w:r>
      <w:r w:rsidRPr="001539A2">
        <w:rPr>
          <w:rFonts w:ascii="Times New Roman" w:hAnsi="Times New Roman" w:cs="Times New Roman"/>
        </w:rPr>
        <w:t xml:space="preserve">. </w:t>
      </w:r>
      <w:r>
        <w:rPr>
          <w:rFonts w:ascii="Times New Roman" w:hAnsi="Times New Roman" w:cs="Times New Roman"/>
        </w:rPr>
        <w:t xml:space="preserve">A MAHOP irányító hatósági feladatai ugyanakkor 2014-ben átkerültek a </w:t>
      </w:r>
      <w:r w:rsidRPr="001539A2">
        <w:rPr>
          <w:rFonts w:ascii="Times New Roman" w:hAnsi="Times New Roman" w:cs="Times New Roman"/>
        </w:rPr>
        <w:t>Miniszterelnökség Agrár-vidékfejlesztési Programokért Felelős Helyettes Államtitkárságá</w:t>
      </w:r>
      <w:r>
        <w:rPr>
          <w:rFonts w:ascii="Times New Roman" w:hAnsi="Times New Roman" w:cs="Times New Roman"/>
        </w:rPr>
        <w:t>nak Irányító Hatósági Főosztályához (IHF), amely 2015-től</w:t>
      </w:r>
      <w:r w:rsidRPr="001539A2">
        <w:rPr>
          <w:rFonts w:ascii="Times New Roman" w:hAnsi="Times New Roman" w:cs="Times New Roman"/>
        </w:rPr>
        <w:t xml:space="preserve"> </w:t>
      </w:r>
      <w:r>
        <w:rPr>
          <w:rFonts w:ascii="Times New Roman" w:hAnsi="Times New Roman" w:cs="Times New Roman"/>
        </w:rPr>
        <w:t>K</w:t>
      </w:r>
      <w:r w:rsidRPr="001539A2">
        <w:rPr>
          <w:rFonts w:ascii="Times New Roman" w:hAnsi="Times New Roman" w:cs="Times New Roman"/>
        </w:rPr>
        <w:t>ecskemét</w:t>
      </w:r>
      <w:r>
        <w:rPr>
          <w:rFonts w:ascii="Times New Roman" w:hAnsi="Times New Roman" w:cs="Times New Roman"/>
        </w:rPr>
        <w:t>en működik</w:t>
      </w:r>
      <w:r w:rsidRPr="001539A2">
        <w:rPr>
          <w:rFonts w:ascii="Times New Roman" w:hAnsi="Times New Roman" w:cs="Times New Roman"/>
        </w:rPr>
        <w:t xml:space="preserve">. </w:t>
      </w:r>
      <w:r>
        <w:rPr>
          <w:rFonts w:ascii="Times New Roman" w:hAnsi="Times New Roman" w:cs="Times New Roman"/>
        </w:rPr>
        <w:t xml:space="preserve">2018-ban azonban egy újabb átszervezés eredményeként a helyettes államtitkárság, és vele együtt az IHF is átkerült az Agrárminisztériumhoz (ahol 2020-tól a MVÁT struktúrájában működik). A stratégiai tervezésért és a forrásfelhasználásért felelős szervezeti egységek szakmai kapcsolatáról és együttműködésének rendjéről </w:t>
      </w:r>
      <w:r w:rsidRPr="00645F88">
        <w:rPr>
          <w:rFonts w:ascii="Times New Roman" w:hAnsi="Times New Roman" w:cs="Times New Roman"/>
          <w:i/>
        </w:rPr>
        <w:t>a földművelésügyi miniszter 2014</w:t>
      </w:r>
      <w:r w:rsidR="00437F4A" w:rsidRPr="00C933CA">
        <w:rPr>
          <w:rFonts w:ascii="Times New Roman" w:hAnsi="Times New Roman" w:cs="Times New Roman"/>
        </w:rPr>
        <w:t>–</w:t>
      </w:r>
      <w:r w:rsidRPr="00645F88">
        <w:rPr>
          <w:rFonts w:ascii="Times New Roman" w:hAnsi="Times New Roman" w:cs="Times New Roman"/>
          <w:i/>
        </w:rPr>
        <w:t xml:space="preserve">2020 közötti időszakra vonatkozó európai uniós </w:t>
      </w:r>
      <w:proofErr w:type="spellStart"/>
      <w:r w:rsidRPr="00645F88">
        <w:rPr>
          <w:rFonts w:ascii="Times New Roman" w:hAnsi="Times New Roman" w:cs="Times New Roman"/>
          <w:i/>
        </w:rPr>
        <w:t>társfinanszírozású</w:t>
      </w:r>
      <w:proofErr w:type="spellEnd"/>
      <w:r w:rsidRPr="00645F88">
        <w:rPr>
          <w:rFonts w:ascii="Times New Roman" w:hAnsi="Times New Roman" w:cs="Times New Roman"/>
          <w:i/>
        </w:rPr>
        <w:t xml:space="preserve"> Magyar Halgazdálkodási Operatív Program programalkotási és végrehajtási folyamatában való közreműködésről, valamint az ahhoz kapcsolódó irányítási rendről szóló 5/B/2015. (III. 9.) utasítása</w:t>
      </w:r>
      <w:r w:rsidRPr="001539A2">
        <w:rPr>
          <w:rFonts w:ascii="Times New Roman" w:hAnsi="Times New Roman" w:cs="Times New Roman"/>
        </w:rPr>
        <w:t xml:space="preserve"> rendelkezik</w:t>
      </w:r>
      <w:r w:rsidR="00D62452" w:rsidRPr="001539A2">
        <w:rPr>
          <w:rFonts w:ascii="Times New Roman" w:hAnsi="Times New Roman" w:cs="Times New Roman"/>
        </w:rPr>
        <w:t xml:space="preserve">. Összességében elmondható, hogy a NAS </w:t>
      </w:r>
      <w:r w:rsidR="00D62452">
        <w:rPr>
          <w:rFonts w:ascii="Times New Roman" w:hAnsi="Times New Roman" w:cs="Times New Roman"/>
        </w:rPr>
        <w:t>és a MAHOP</w:t>
      </w:r>
      <w:r w:rsidR="007C56D0">
        <w:rPr>
          <w:rFonts w:ascii="Times New Roman" w:hAnsi="Times New Roman" w:cs="Times New Roman"/>
        </w:rPr>
        <w:t>/MAKOP</w:t>
      </w:r>
      <w:r w:rsidR="00D62452">
        <w:rPr>
          <w:rFonts w:ascii="Times New Roman" w:hAnsi="Times New Roman" w:cs="Times New Roman"/>
        </w:rPr>
        <w:t xml:space="preserve"> végrehajtásához</w:t>
      </w:r>
      <w:r w:rsidR="00D62452" w:rsidRPr="001539A2">
        <w:rPr>
          <w:rFonts w:ascii="Times New Roman" w:hAnsi="Times New Roman" w:cs="Times New Roman"/>
        </w:rPr>
        <w:t xml:space="preserve"> a szükséges </w:t>
      </w:r>
      <w:r w:rsidR="00D62452">
        <w:rPr>
          <w:rFonts w:ascii="Times New Roman" w:hAnsi="Times New Roman" w:cs="Times New Roman"/>
        </w:rPr>
        <w:t>intézményi</w:t>
      </w:r>
      <w:r w:rsidR="00D62452" w:rsidRPr="001539A2">
        <w:rPr>
          <w:rFonts w:ascii="Times New Roman" w:hAnsi="Times New Roman" w:cs="Times New Roman"/>
        </w:rPr>
        <w:t xml:space="preserve"> feltételek és jogszabályok rendelkezésre állnak.  </w:t>
      </w:r>
    </w:p>
    <w:p w14:paraId="2DFA6288" w14:textId="77777777" w:rsidR="00645F88" w:rsidRDefault="00645F88" w:rsidP="00645F88">
      <w:pPr>
        <w:jc w:val="both"/>
        <w:rPr>
          <w:rFonts w:ascii="Times New Roman" w:hAnsi="Times New Roman" w:cs="Times New Roman"/>
        </w:rPr>
      </w:pPr>
    </w:p>
    <w:p w14:paraId="79A2C8CE" w14:textId="77777777" w:rsidR="001539A2" w:rsidRPr="001539A2" w:rsidRDefault="001539A2" w:rsidP="001539A2">
      <w:pPr>
        <w:jc w:val="both"/>
        <w:rPr>
          <w:rFonts w:ascii="Times New Roman" w:hAnsi="Times New Roman" w:cs="Times New Roman"/>
        </w:rPr>
      </w:pPr>
      <w:r w:rsidRPr="001539A2">
        <w:rPr>
          <w:rFonts w:ascii="Times New Roman" w:hAnsi="Times New Roman" w:cs="Times New Roman"/>
        </w:rPr>
        <w:t xml:space="preserve">A NAS végrehajtása főként </w:t>
      </w:r>
      <w:r w:rsidR="00D62452">
        <w:rPr>
          <w:rFonts w:ascii="Times New Roman" w:hAnsi="Times New Roman" w:cs="Times New Roman"/>
        </w:rPr>
        <w:t>a MAHOP keretei között történik</w:t>
      </w:r>
      <w:r w:rsidRPr="001539A2">
        <w:rPr>
          <w:rFonts w:ascii="Times New Roman" w:hAnsi="Times New Roman" w:cs="Times New Roman"/>
        </w:rPr>
        <w:t>. A MAHOP pályázati felhívás</w:t>
      </w:r>
      <w:r w:rsidR="00D62452">
        <w:rPr>
          <w:rFonts w:ascii="Times New Roman" w:hAnsi="Times New Roman" w:cs="Times New Roman"/>
        </w:rPr>
        <w:t>ai</w:t>
      </w:r>
      <w:r w:rsidRPr="001539A2">
        <w:rPr>
          <w:rFonts w:ascii="Times New Roman" w:hAnsi="Times New Roman" w:cs="Times New Roman"/>
        </w:rPr>
        <w:t xml:space="preserve"> a társfinanszírozott támogatások pályázati felhívásainak </w:t>
      </w:r>
      <w:r w:rsidR="00D62452">
        <w:rPr>
          <w:rFonts w:ascii="Times New Roman" w:hAnsi="Times New Roman" w:cs="Times New Roman"/>
        </w:rPr>
        <w:t xml:space="preserve">egységes </w:t>
      </w:r>
      <w:r w:rsidRPr="001539A2">
        <w:rPr>
          <w:rFonts w:ascii="Times New Roman" w:hAnsi="Times New Roman" w:cs="Times New Roman"/>
        </w:rPr>
        <w:t>mintái alapján készültek el és tartalmazzák a halgazdálkodásra vo</w:t>
      </w:r>
      <w:r w:rsidR="00D62452">
        <w:rPr>
          <w:rFonts w:ascii="Times New Roman" w:hAnsi="Times New Roman" w:cs="Times New Roman"/>
        </w:rPr>
        <w:t xml:space="preserve">natkozó speciális kitételeket. </w:t>
      </w:r>
      <w:r w:rsidRPr="001539A2">
        <w:rPr>
          <w:rFonts w:ascii="Times New Roman" w:hAnsi="Times New Roman" w:cs="Times New Roman"/>
        </w:rPr>
        <w:t xml:space="preserve">A </w:t>
      </w:r>
      <w:r w:rsidR="00D62452">
        <w:rPr>
          <w:rFonts w:ascii="Times New Roman" w:hAnsi="Times New Roman" w:cs="Times New Roman"/>
        </w:rPr>
        <w:t>f</w:t>
      </w:r>
      <w:r w:rsidRPr="001539A2">
        <w:rPr>
          <w:rFonts w:ascii="Times New Roman" w:hAnsi="Times New Roman" w:cs="Times New Roman"/>
        </w:rPr>
        <w:t xml:space="preserve">elhívások elválaszthatatlan része az </w:t>
      </w:r>
      <w:r w:rsidRPr="00D62452">
        <w:rPr>
          <w:rFonts w:ascii="Times New Roman" w:hAnsi="Times New Roman" w:cs="Times New Roman"/>
          <w:i/>
        </w:rPr>
        <w:t xml:space="preserve">Általános </w:t>
      </w:r>
      <w:r w:rsidR="00D62452" w:rsidRPr="00D62452">
        <w:rPr>
          <w:rFonts w:ascii="Times New Roman" w:hAnsi="Times New Roman" w:cs="Times New Roman"/>
          <w:i/>
        </w:rPr>
        <w:t>ú</w:t>
      </w:r>
      <w:r w:rsidRPr="00D62452">
        <w:rPr>
          <w:rFonts w:ascii="Times New Roman" w:hAnsi="Times New Roman" w:cs="Times New Roman"/>
          <w:i/>
        </w:rPr>
        <w:t xml:space="preserve">tmutató a </w:t>
      </w:r>
      <w:r w:rsidR="00D62452" w:rsidRPr="00D62452">
        <w:rPr>
          <w:rFonts w:ascii="Times New Roman" w:hAnsi="Times New Roman" w:cs="Times New Roman"/>
          <w:i/>
        </w:rPr>
        <w:t>f</w:t>
      </w:r>
      <w:r w:rsidRPr="00D62452">
        <w:rPr>
          <w:rFonts w:ascii="Times New Roman" w:hAnsi="Times New Roman" w:cs="Times New Roman"/>
          <w:i/>
        </w:rPr>
        <w:t>elhívásokhoz</w:t>
      </w:r>
      <w:r w:rsidRPr="001539A2">
        <w:rPr>
          <w:rFonts w:ascii="Times New Roman" w:hAnsi="Times New Roman" w:cs="Times New Roman"/>
        </w:rPr>
        <w:t xml:space="preserve"> c. dokumentum</w:t>
      </w:r>
      <w:r w:rsidR="00D62452">
        <w:rPr>
          <w:rFonts w:ascii="Times New Roman" w:hAnsi="Times New Roman" w:cs="Times New Roman"/>
        </w:rPr>
        <w:t xml:space="preserve"> (a továbbiakban: ÁÚF), amely</w:t>
      </w:r>
      <w:r w:rsidRPr="001539A2">
        <w:rPr>
          <w:rFonts w:ascii="Times New Roman" w:hAnsi="Times New Roman" w:cs="Times New Roman"/>
        </w:rPr>
        <w:t xml:space="preserve"> </w:t>
      </w:r>
      <w:r w:rsidR="00D62452" w:rsidRPr="001539A2">
        <w:rPr>
          <w:rFonts w:ascii="Times New Roman" w:hAnsi="Times New Roman" w:cs="Times New Roman"/>
        </w:rPr>
        <w:t xml:space="preserve">megtalálható a </w:t>
      </w:r>
      <w:hyperlink r:id="rId10" w:history="1">
        <w:r w:rsidR="00D62452" w:rsidRPr="0017514B">
          <w:rPr>
            <w:rStyle w:val="Hiperhivatkozs"/>
            <w:rFonts w:ascii="Times New Roman" w:hAnsi="Times New Roman" w:cs="Times New Roman"/>
          </w:rPr>
          <w:t>http://www.szechenyi2020.hu</w:t>
        </w:r>
      </w:hyperlink>
      <w:r w:rsidR="00D62452">
        <w:rPr>
          <w:rFonts w:ascii="Times New Roman" w:hAnsi="Times New Roman" w:cs="Times New Roman"/>
        </w:rPr>
        <w:t xml:space="preserve"> </w:t>
      </w:r>
      <w:r w:rsidR="00D62452" w:rsidRPr="001539A2">
        <w:rPr>
          <w:rFonts w:ascii="Times New Roman" w:hAnsi="Times New Roman" w:cs="Times New Roman"/>
        </w:rPr>
        <w:t>honlapon</w:t>
      </w:r>
      <w:r w:rsidR="00D62452">
        <w:rPr>
          <w:rFonts w:ascii="Times New Roman" w:hAnsi="Times New Roman" w:cs="Times New Roman"/>
        </w:rPr>
        <w:t>, és megad</w:t>
      </w:r>
      <w:r w:rsidRPr="001539A2">
        <w:rPr>
          <w:rFonts w:ascii="Times New Roman" w:hAnsi="Times New Roman" w:cs="Times New Roman"/>
        </w:rPr>
        <w:t xml:space="preserve"> a potenciális pályázóknak mind</w:t>
      </w:r>
      <w:r w:rsidR="00D62452">
        <w:rPr>
          <w:rFonts w:ascii="Times New Roman" w:hAnsi="Times New Roman" w:cs="Times New Roman"/>
        </w:rPr>
        <w:t>e</w:t>
      </w:r>
      <w:r w:rsidRPr="001539A2">
        <w:rPr>
          <w:rFonts w:ascii="Times New Roman" w:hAnsi="Times New Roman" w:cs="Times New Roman"/>
        </w:rPr>
        <w:t xml:space="preserve">n </w:t>
      </w:r>
      <w:r w:rsidR="00D62452">
        <w:rPr>
          <w:rFonts w:ascii="Times New Roman" w:hAnsi="Times New Roman" w:cs="Times New Roman"/>
        </w:rPr>
        <w:t>olyan információt, am</w:t>
      </w:r>
      <w:r w:rsidR="00B7390A">
        <w:rPr>
          <w:rFonts w:ascii="Times New Roman" w:hAnsi="Times New Roman" w:cs="Times New Roman"/>
        </w:rPr>
        <w:t>i</w:t>
      </w:r>
      <w:r w:rsidRPr="001539A2">
        <w:rPr>
          <w:rFonts w:ascii="Times New Roman" w:hAnsi="Times New Roman" w:cs="Times New Roman"/>
        </w:rPr>
        <w:t xml:space="preserve"> a sikeres</w:t>
      </w:r>
      <w:r w:rsidR="00D62452">
        <w:rPr>
          <w:rFonts w:ascii="Times New Roman" w:hAnsi="Times New Roman" w:cs="Times New Roman"/>
        </w:rPr>
        <w:t xml:space="preserve"> pályázatbenyújtáshoz szükséges</w:t>
      </w:r>
      <w:r w:rsidRPr="001539A2">
        <w:rPr>
          <w:rFonts w:ascii="Times New Roman" w:hAnsi="Times New Roman" w:cs="Times New Roman"/>
        </w:rPr>
        <w:t xml:space="preserve">. Amennyiben az adott </w:t>
      </w:r>
      <w:r w:rsidR="00EF68DA">
        <w:rPr>
          <w:rFonts w:ascii="Times New Roman" w:hAnsi="Times New Roman" w:cs="Times New Roman"/>
        </w:rPr>
        <w:t>f</w:t>
      </w:r>
      <w:r w:rsidRPr="001539A2">
        <w:rPr>
          <w:rFonts w:ascii="Times New Roman" w:hAnsi="Times New Roman" w:cs="Times New Roman"/>
        </w:rPr>
        <w:t xml:space="preserve">elhívásban foglaltak valamely fejezet tekintetében eltérnek az ÁÚF-ban megfogalmazott általános előírásoktól, </w:t>
      </w:r>
      <w:r w:rsidR="00EF68DA">
        <w:rPr>
          <w:rFonts w:ascii="Times New Roman" w:hAnsi="Times New Roman" w:cs="Times New Roman"/>
        </w:rPr>
        <w:t>úgy</w:t>
      </w:r>
      <w:r w:rsidRPr="001539A2">
        <w:rPr>
          <w:rFonts w:ascii="Times New Roman" w:hAnsi="Times New Roman" w:cs="Times New Roman"/>
        </w:rPr>
        <w:t xml:space="preserve"> a felhívási dokumentumban </w:t>
      </w:r>
      <w:proofErr w:type="spellStart"/>
      <w:r w:rsidRPr="001539A2">
        <w:rPr>
          <w:rFonts w:ascii="Times New Roman" w:hAnsi="Times New Roman" w:cs="Times New Roman"/>
        </w:rPr>
        <w:t>szabályozottak</w:t>
      </w:r>
      <w:proofErr w:type="spellEnd"/>
      <w:r w:rsidRPr="001539A2">
        <w:rPr>
          <w:rFonts w:ascii="Times New Roman" w:hAnsi="Times New Roman" w:cs="Times New Roman"/>
        </w:rPr>
        <w:t xml:space="preserve"> az irányadók.</w:t>
      </w:r>
    </w:p>
    <w:p w14:paraId="74FE7906" w14:textId="77777777" w:rsidR="001539A2" w:rsidRPr="001539A2" w:rsidRDefault="001539A2" w:rsidP="001539A2">
      <w:pPr>
        <w:jc w:val="both"/>
        <w:rPr>
          <w:rFonts w:ascii="Times New Roman" w:hAnsi="Times New Roman" w:cs="Times New Roman"/>
        </w:rPr>
      </w:pPr>
    </w:p>
    <w:p w14:paraId="6175D47D" w14:textId="77777777" w:rsidR="001539A2" w:rsidRDefault="001539A2" w:rsidP="001539A2">
      <w:pPr>
        <w:jc w:val="both"/>
        <w:rPr>
          <w:rFonts w:ascii="Times New Roman" w:hAnsi="Times New Roman" w:cs="Times New Roman"/>
        </w:rPr>
      </w:pPr>
      <w:r w:rsidRPr="001539A2">
        <w:rPr>
          <w:rFonts w:ascii="Times New Roman" w:hAnsi="Times New Roman" w:cs="Times New Roman"/>
        </w:rPr>
        <w:t xml:space="preserve">A pályázók és a támogatási intézményrendszer adminisztratív terheinek csökkentése, valamint az elnyert támogatások gyorsabb kifizetése érdekében </w:t>
      </w:r>
      <w:r w:rsidR="000630D7" w:rsidRPr="001539A2">
        <w:rPr>
          <w:rFonts w:ascii="Times New Roman" w:hAnsi="Times New Roman" w:cs="Times New Roman"/>
        </w:rPr>
        <w:t>elektro</w:t>
      </w:r>
      <w:r w:rsidR="000630D7">
        <w:rPr>
          <w:rFonts w:ascii="Times New Roman" w:hAnsi="Times New Roman" w:cs="Times New Roman"/>
        </w:rPr>
        <w:t>nikus iratkezelés és ügyintézés</w:t>
      </w:r>
      <w:r w:rsidR="000630D7" w:rsidRPr="001539A2">
        <w:rPr>
          <w:rFonts w:ascii="Times New Roman" w:hAnsi="Times New Roman" w:cs="Times New Roman"/>
        </w:rPr>
        <w:t xml:space="preserve"> került </w:t>
      </w:r>
      <w:r w:rsidRPr="001539A2">
        <w:rPr>
          <w:rFonts w:ascii="Times New Roman" w:hAnsi="Times New Roman" w:cs="Times New Roman"/>
        </w:rPr>
        <w:t>bevezetésre</w:t>
      </w:r>
      <w:r w:rsidR="000630D7">
        <w:rPr>
          <w:rFonts w:ascii="Times New Roman" w:hAnsi="Times New Roman" w:cs="Times New Roman"/>
        </w:rPr>
        <w:t xml:space="preserve"> a</w:t>
      </w:r>
      <w:r w:rsidRPr="001539A2">
        <w:rPr>
          <w:rFonts w:ascii="Times New Roman" w:hAnsi="Times New Roman" w:cs="Times New Roman"/>
        </w:rPr>
        <w:t xml:space="preserve"> 2014</w:t>
      </w:r>
      <w:r w:rsidR="00437F4A" w:rsidRPr="00C933CA">
        <w:rPr>
          <w:rFonts w:ascii="Times New Roman" w:hAnsi="Times New Roman" w:cs="Times New Roman"/>
        </w:rPr>
        <w:t>–</w:t>
      </w:r>
      <w:r w:rsidRPr="001539A2">
        <w:rPr>
          <w:rFonts w:ascii="Times New Roman" w:hAnsi="Times New Roman" w:cs="Times New Roman"/>
        </w:rPr>
        <w:t xml:space="preserve">2020-as európai uniós programozási időszak pályázatainak benyújtását és kezelését támogató egységes </w:t>
      </w:r>
      <w:r w:rsidR="000630D7">
        <w:rPr>
          <w:rFonts w:ascii="Times New Roman" w:hAnsi="Times New Roman" w:cs="Times New Roman"/>
        </w:rPr>
        <w:t>p</w:t>
      </w:r>
      <w:r w:rsidRPr="001539A2">
        <w:rPr>
          <w:rFonts w:ascii="Times New Roman" w:hAnsi="Times New Roman" w:cs="Times New Roman"/>
        </w:rPr>
        <w:t>ályázati e-ügyintézési felület, a Fejlesztéspolitikai Ada</w:t>
      </w:r>
      <w:r w:rsidR="000630D7">
        <w:rPr>
          <w:rFonts w:ascii="Times New Roman" w:hAnsi="Times New Roman" w:cs="Times New Roman"/>
        </w:rPr>
        <w:t xml:space="preserve">tbázis és Információs Rendszer </w:t>
      </w:r>
      <w:r w:rsidRPr="001539A2">
        <w:rPr>
          <w:rFonts w:ascii="Times New Roman" w:hAnsi="Times New Roman" w:cs="Times New Roman"/>
        </w:rPr>
        <w:t xml:space="preserve">(FAIR) </w:t>
      </w:r>
      <w:r w:rsidR="000630D7">
        <w:rPr>
          <w:rFonts w:ascii="Times New Roman" w:hAnsi="Times New Roman" w:cs="Times New Roman"/>
        </w:rPr>
        <w:t xml:space="preserve">keretében. Ennek elemei, az </w:t>
      </w:r>
      <w:r w:rsidRPr="001539A2">
        <w:rPr>
          <w:rFonts w:ascii="Times New Roman" w:hAnsi="Times New Roman" w:cs="Times New Roman"/>
        </w:rPr>
        <w:t xml:space="preserve">Európai Uniós Programok Rendszere (EUPR) és </w:t>
      </w:r>
      <w:r w:rsidR="00786D5F">
        <w:rPr>
          <w:rFonts w:ascii="Times New Roman" w:hAnsi="Times New Roman" w:cs="Times New Roman"/>
        </w:rPr>
        <w:t xml:space="preserve">az </w:t>
      </w:r>
      <w:r w:rsidRPr="001539A2">
        <w:rPr>
          <w:rFonts w:ascii="Times New Roman" w:hAnsi="Times New Roman" w:cs="Times New Roman"/>
        </w:rPr>
        <w:t xml:space="preserve">Elektronikus Pályázó Tájékoztató és Kommunikációs </w:t>
      </w:r>
      <w:r w:rsidR="004065D6">
        <w:rPr>
          <w:rFonts w:ascii="Times New Roman" w:hAnsi="Times New Roman" w:cs="Times New Roman"/>
        </w:rPr>
        <w:t>R</w:t>
      </w:r>
      <w:r w:rsidRPr="001539A2">
        <w:rPr>
          <w:rFonts w:ascii="Times New Roman" w:hAnsi="Times New Roman" w:cs="Times New Roman"/>
        </w:rPr>
        <w:t>endszer (</w:t>
      </w:r>
      <w:r w:rsidR="004065D6">
        <w:rPr>
          <w:rFonts w:ascii="Times New Roman" w:hAnsi="Times New Roman" w:cs="Times New Roman"/>
        </w:rPr>
        <w:t>EPTK)</w:t>
      </w:r>
      <w:r w:rsidRPr="001539A2">
        <w:rPr>
          <w:rFonts w:ascii="Times New Roman" w:hAnsi="Times New Roman" w:cs="Times New Roman"/>
        </w:rPr>
        <w:t xml:space="preserve"> több ezer levél nyomtatásának, iktatásának, postázásának anyagi és adminisztrációs terhe</w:t>
      </w:r>
      <w:r w:rsidR="004065D6">
        <w:rPr>
          <w:rFonts w:ascii="Times New Roman" w:hAnsi="Times New Roman" w:cs="Times New Roman"/>
        </w:rPr>
        <w:t>it</w:t>
      </w:r>
      <w:r w:rsidRPr="001539A2">
        <w:rPr>
          <w:rFonts w:ascii="Times New Roman" w:hAnsi="Times New Roman" w:cs="Times New Roman"/>
        </w:rPr>
        <w:t xml:space="preserve"> takarít</w:t>
      </w:r>
      <w:r w:rsidR="004065D6">
        <w:rPr>
          <w:rFonts w:ascii="Times New Roman" w:hAnsi="Times New Roman" w:cs="Times New Roman"/>
        </w:rPr>
        <w:t>ják meg,</w:t>
      </w:r>
      <w:r w:rsidRPr="001539A2">
        <w:rPr>
          <w:rFonts w:ascii="Times New Roman" w:hAnsi="Times New Roman" w:cs="Times New Roman"/>
        </w:rPr>
        <w:t xml:space="preserve"> a pályázók pedig szinte azonnal megkezdhetik a projektjükkel kapcsolatos</w:t>
      </w:r>
      <w:r w:rsidR="004065D6">
        <w:rPr>
          <w:rFonts w:ascii="Times New Roman" w:hAnsi="Times New Roman" w:cs="Times New Roman"/>
        </w:rPr>
        <w:t xml:space="preserve"> kötelezettségeik teljesítését. </w:t>
      </w:r>
      <w:r w:rsidRPr="001539A2">
        <w:rPr>
          <w:rFonts w:ascii="Times New Roman" w:hAnsi="Times New Roman" w:cs="Times New Roman"/>
        </w:rPr>
        <w:t>A 2014</w:t>
      </w:r>
      <w:r w:rsidR="00437F4A" w:rsidRPr="00C933CA">
        <w:rPr>
          <w:rFonts w:ascii="Times New Roman" w:hAnsi="Times New Roman" w:cs="Times New Roman"/>
        </w:rPr>
        <w:t>–</w:t>
      </w:r>
      <w:r w:rsidRPr="001539A2">
        <w:rPr>
          <w:rFonts w:ascii="Times New Roman" w:hAnsi="Times New Roman" w:cs="Times New Roman"/>
        </w:rPr>
        <w:t>2020-as időszakban a</w:t>
      </w:r>
      <w:r w:rsidR="004065D6">
        <w:rPr>
          <w:rFonts w:ascii="Times New Roman" w:hAnsi="Times New Roman" w:cs="Times New Roman"/>
        </w:rPr>
        <w:t>z</w:t>
      </w:r>
      <w:r w:rsidRPr="001539A2">
        <w:rPr>
          <w:rFonts w:ascii="Times New Roman" w:hAnsi="Times New Roman" w:cs="Times New Roman"/>
        </w:rPr>
        <w:t xml:space="preserve"> EU-s forrásból történő támogatásokra </w:t>
      </w:r>
      <w:r w:rsidR="004065D6">
        <w:rPr>
          <w:rFonts w:ascii="Times New Roman" w:hAnsi="Times New Roman" w:cs="Times New Roman"/>
        </w:rPr>
        <w:t>a kérelmek a FAIR-</w:t>
      </w:r>
      <w:r w:rsidRPr="001539A2">
        <w:rPr>
          <w:rFonts w:ascii="Times New Roman" w:hAnsi="Times New Roman" w:cs="Times New Roman"/>
        </w:rPr>
        <w:t xml:space="preserve">en </w:t>
      </w:r>
      <w:r w:rsidR="004065D6">
        <w:rPr>
          <w:rFonts w:ascii="Times New Roman" w:hAnsi="Times New Roman" w:cs="Times New Roman"/>
        </w:rPr>
        <w:t xml:space="preserve">keresztül </w:t>
      </w:r>
      <w:r w:rsidRPr="001539A2">
        <w:rPr>
          <w:rFonts w:ascii="Times New Roman" w:hAnsi="Times New Roman" w:cs="Times New Roman"/>
        </w:rPr>
        <w:t>nyújtható</w:t>
      </w:r>
      <w:r w:rsidR="004065D6">
        <w:rPr>
          <w:rFonts w:ascii="Times New Roman" w:hAnsi="Times New Roman" w:cs="Times New Roman"/>
        </w:rPr>
        <w:t>k</w:t>
      </w:r>
      <w:r w:rsidRPr="001539A2">
        <w:rPr>
          <w:rFonts w:ascii="Times New Roman" w:hAnsi="Times New Roman" w:cs="Times New Roman"/>
        </w:rPr>
        <w:t xml:space="preserve"> be, és a teljes ügyintézés is itt történik.  A FAIR használatára történő átállás</w:t>
      </w:r>
      <w:r w:rsidR="004065D6">
        <w:rPr>
          <w:rFonts w:ascii="Times New Roman" w:hAnsi="Times New Roman" w:cs="Times New Roman"/>
        </w:rPr>
        <w:t xml:space="preserve">tól a szakigazgatás </w:t>
      </w:r>
      <w:r w:rsidRPr="001539A2">
        <w:rPr>
          <w:rFonts w:ascii="Times New Roman" w:hAnsi="Times New Roman" w:cs="Times New Roman"/>
        </w:rPr>
        <w:t>a t</w:t>
      </w:r>
      <w:r w:rsidR="004065D6">
        <w:rPr>
          <w:rFonts w:ascii="Times New Roman" w:hAnsi="Times New Roman" w:cs="Times New Roman"/>
        </w:rPr>
        <w:t>ámogatási kérelmek elbírálási idejének</w:t>
      </w:r>
      <w:r w:rsidRPr="001539A2">
        <w:rPr>
          <w:rFonts w:ascii="Times New Roman" w:hAnsi="Times New Roman" w:cs="Times New Roman"/>
        </w:rPr>
        <w:t xml:space="preserve"> </w:t>
      </w:r>
      <w:r w:rsidR="004065D6">
        <w:rPr>
          <w:rFonts w:ascii="Times New Roman" w:hAnsi="Times New Roman" w:cs="Times New Roman"/>
        </w:rPr>
        <w:t>rövidülését</w:t>
      </w:r>
      <w:r w:rsidRPr="001539A2">
        <w:rPr>
          <w:rFonts w:ascii="Times New Roman" w:hAnsi="Times New Roman" w:cs="Times New Roman"/>
        </w:rPr>
        <w:t xml:space="preserve"> </w:t>
      </w:r>
      <w:r w:rsidR="004065D6">
        <w:rPr>
          <w:rFonts w:ascii="Times New Roman" w:hAnsi="Times New Roman" w:cs="Times New Roman"/>
        </w:rPr>
        <w:t>és</w:t>
      </w:r>
      <w:r w:rsidRPr="001539A2">
        <w:rPr>
          <w:rFonts w:ascii="Times New Roman" w:hAnsi="Times New Roman" w:cs="Times New Roman"/>
        </w:rPr>
        <w:t xml:space="preserve"> a projektek kivitelezésének gyors megindulását</w:t>
      </w:r>
      <w:r w:rsidR="004065D6">
        <w:rPr>
          <w:rFonts w:ascii="Times New Roman" w:hAnsi="Times New Roman" w:cs="Times New Roman"/>
        </w:rPr>
        <w:t xml:space="preserve"> várta</w:t>
      </w:r>
      <w:r w:rsidRPr="001539A2">
        <w:rPr>
          <w:rFonts w:ascii="Times New Roman" w:hAnsi="Times New Roman" w:cs="Times New Roman"/>
        </w:rPr>
        <w:t>.</w:t>
      </w:r>
    </w:p>
    <w:p w14:paraId="00659C40" w14:textId="77777777" w:rsidR="0023322F" w:rsidRDefault="0023322F" w:rsidP="001539A2">
      <w:pPr>
        <w:jc w:val="both"/>
        <w:rPr>
          <w:rFonts w:ascii="Times New Roman" w:hAnsi="Times New Roman" w:cs="Times New Roman"/>
        </w:rPr>
      </w:pPr>
    </w:p>
    <w:p w14:paraId="5527F8BF" w14:textId="77777777" w:rsidR="0023322F" w:rsidRPr="001539A2" w:rsidRDefault="0023322F" w:rsidP="001539A2">
      <w:pPr>
        <w:jc w:val="both"/>
        <w:rPr>
          <w:rFonts w:ascii="Times New Roman" w:hAnsi="Times New Roman" w:cs="Times New Roman"/>
        </w:rPr>
      </w:pPr>
      <w:r>
        <w:rPr>
          <w:rFonts w:ascii="Times New Roman" w:hAnsi="Times New Roman" w:cs="Times New Roman"/>
        </w:rPr>
        <w:t xml:space="preserve">Sajnálatos módon a fenti elvárások csak </w:t>
      </w:r>
      <w:r w:rsidR="00816980">
        <w:rPr>
          <w:rFonts w:ascii="Times New Roman" w:hAnsi="Times New Roman" w:cs="Times New Roman"/>
        </w:rPr>
        <w:t>kevéssé teljesültek. Az ágazati visszajelzések alapján az elektronikus rendszer kezelésének bonyolultsága továbbra is komolyan megnehezíti a t</w:t>
      </w:r>
      <w:r w:rsidR="005003DB">
        <w:rPr>
          <w:rFonts w:ascii="Times New Roman" w:hAnsi="Times New Roman" w:cs="Times New Roman"/>
        </w:rPr>
        <w:t>ámogatási kérelmek benyújtását, a</w:t>
      </w:r>
      <w:r w:rsidR="00816980">
        <w:rPr>
          <w:rFonts w:ascii="Times New Roman" w:hAnsi="Times New Roman" w:cs="Times New Roman"/>
        </w:rPr>
        <w:t xml:space="preserve">z eljárásrendek – részben a CPR és az ETHA-rendelet, illetve a </w:t>
      </w:r>
      <w:r w:rsidR="00816980" w:rsidRPr="00816980">
        <w:rPr>
          <w:rFonts w:ascii="Times New Roman" w:hAnsi="Times New Roman" w:cs="Times New Roman"/>
        </w:rPr>
        <w:t>272/2014. Korm. rendelet</w:t>
      </w:r>
      <w:r w:rsidR="00816980">
        <w:rPr>
          <w:rFonts w:ascii="Times New Roman" w:hAnsi="Times New Roman" w:cs="Times New Roman"/>
        </w:rPr>
        <w:t xml:space="preserve"> előírásaira visszavezethető – bonyolultsága </w:t>
      </w:r>
      <w:r w:rsidR="005003DB">
        <w:rPr>
          <w:rFonts w:ascii="Times New Roman" w:hAnsi="Times New Roman" w:cs="Times New Roman"/>
        </w:rPr>
        <w:t xml:space="preserve">pedig </w:t>
      </w:r>
      <w:r w:rsidR="00816980">
        <w:rPr>
          <w:rFonts w:ascii="Times New Roman" w:hAnsi="Times New Roman" w:cs="Times New Roman"/>
        </w:rPr>
        <w:t>jelentős, több havi</w:t>
      </w:r>
      <w:r w:rsidR="005003DB">
        <w:rPr>
          <w:rFonts w:ascii="Times New Roman" w:hAnsi="Times New Roman" w:cs="Times New Roman"/>
        </w:rPr>
        <w:t xml:space="preserve">, de </w:t>
      </w:r>
      <w:proofErr w:type="gramStart"/>
      <w:r w:rsidR="005003DB">
        <w:rPr>
          <w:rFonts w:ascii="Times New Roman" w:hAnsi="Times New Roman" w:cs="Times New Roman"/>
        </w:rPr>
        <w:t>egyes esetekben</w:t>
      </w:r>
      <w:proofErr w:type="gramEnd"/>
      <w:r w:rsidR="00816980">
        <w:rPr>
          <w:rFonts w:ascii="Times New Roman" w:hAnsi="Times New Roman" w:cs="Times New Roman"/>
        </w:rPr>
        <w:t xml:space="preserve"> akár egy évet is meghaladó késedelmeket eredményez</w:t>
      </w:r>
      <w:r w:rsidR="005003DB">
        <w:rPr>
          <w:rFonts w:ascii="Times New Roman" w:hAnsi="Times New Roman" w:cs="Times New Roman"/>
        </w:rPr>
        <w:t xml:space="preserve"> a támogatási kérelmek elbírálásában. A MA</w:t>
      </w:r>
      <w:r w:rsidR="007C56D0">
        <w:rPr>
          <w:rFonts w:ascii="Times New Roman" w:hAnsi="Times New Roman" w:cs="Times New Roman"/>
        </w:rPr>
        <w:t>K</w:t>
      </w:r>
      <w:r w:rsidR="005003DB">
        <w:rPr>
          <w:rFonts w:ascii="Times New Roman" w:hAnsi="Times New Roman" w:cs="Times New Roman"/>
        </w:rPr>
        <w:t>OP tervezése során ezeket a kritikákat figyelembe kell venni, és megfelelően kezelni kell, ellenkező esetben a hatékony forrásfelhasználás nehezen biztosítható.</w:t>
      </w:r>
    </w:p>
    <w:p w14:paraId="797EABC0" w14:textId="77777777" w:rsidR="00C1024B" w:rsidRDefault="00C1024B" w:rsidP="00C1024B">
      <w:pPr>
        <w:tabs>
          <w:tab w:val="left" w:pos="1740"/>
        </w:tabs>
        <w:jc w:val="both"/>
        <w:rPr>
          <w:rFonts w:ascii="Times New Roman" w:hAnsi="Times New Roman" w:cs="Times New Roman"/>
        </w:rPr>
      </w:pPr>
    </w:p>
    <w:p w14:paraId="0B8FD05A" w14:textId="77777777" w:rsidR="0023322F" w:rsidRPr="0023322F" w:rsidRDefault="0023322F" w:rsidP="0023322F">
      <w:pPr>
        <w:jc w:val="both"/>
        <w:rPr>
          <w:rFonts w:ascii="Times New Roman" w:hAnsi="Times New Roman" w:cs="Times New Roman"/>
          <w:b/>
          <w:i/>
        </w:rPr>
      </w:pPr>
      <w:proofErr w:type="spellStart"/>
      <w:r>
        <w:rPr>
          <w:rFonts w:ascii="Times New Roman" w:hAnsi="Times New Roman" w:cs="Times New Roman"/>
          <w:b/>
          <w:i/>
        </w:rPr>
        <w:t>Akvakultúra</w:t>
      </w:r>
      <w:proofErr w:type="spellEnd"/>
      <w:r>
        <w:rPr>
          <w:rFonts w:ascii="Times New Roman" w:hAnsi="Times New Roman" w:cs="Times New Roman"/>
          <w:b/>
          <w:i/>
        </w:rPr>
        <w:t>-vállalkozások engedélyezése</w:t>
      </w:r>
    </w:p>
    <w:p w14:paraId="2738B9E1" w14:textId="77777777" w:rsidR="0023322F" w:rsidRDefault="0023322F" w:rsidP="0023322F">
      <w:pPr>
        <w:jc w:val="both"/>
        <w:rPr>
          <w:rFonts w:ascii="Times New Roman" w:hAnsi="Times New Roman" w:cs="Times New Roman"/>
        </w:rPr>
      </w:pPr>
    </w:p>
    <w:p w14:paraId="463FB485" w14:textId="77777777" w:rsidR="0023322F" w:rsidRDefault="0023322F" w:rsidP="0023322F">
      <w:pPr>
        <w:jc w:val="both"/>
        <w:rPr>
          <w:rFonts w:ascii="Times New Roman" w:hAnsi="Times New Roman" w:cs="Times New Roman"/>
        </w:rPr>
      </w:pPr>
      <w:r>
        <w:rPr>
          <w:rFonts w:ascii="Times New Roman" w:hAnsi="Times New Roman" w:cs="Times New Roman"/>
        </w:rPr>
        <w:t>A 2014</w:t>
      </w:r>
      <w:r w:rsidR="00437F4A" w:rsidRPr="00C933CA">
        <w:rPr>
          <w:rFonts w:ascii="Times New Roman" w:hAnsi="Times New Roman" w:cs="Times New Roman"/>
        </w:rPr>
        <w:t>–</w:t>
      </w:r>
      <w:r>
        <w:rPr>
          <w:rFonts w:ascii="Times New Roman" w:hAnsi="Times New Roman" w:cs="Times New Roman"/>
        </w:rPr>
        <w:t>2020-as NAS</w:t>
      </w:r>
      <w:r w:rsidR="005003DB">
        <w:rPr>
          <w:rFonts w:ascii="Times New Roman" w:hAnsi="Times New Roman" w:cs="Times New Roman"/>
        </w:rPr>
        <w:t xml:space="preserve"> </w:t>
      </w:r>
      <w:r w:rsidR="006826EF">
        <w:rPr>
          <w:rFonts w:ascii="Times New Roman" w:hAnsi="Times New Roman" w:cs="Times New Roman"/>
        </w:rPr>
        <w:t xml:space="preserve">nem határozott meg </w:t>
      </w:r>
      <w:r w:rsidR="005003DB">
        <w:rPr>
          <w:rFonts w:ascii="Times New Roman" w:hAnsi="Times New Roman" w:cs="Times New Roman"/>
        </w:rPr>
        <w:t xml:space="preserve">az </w:t>
      </w:r>
      <w:r w:rsidR="00B70FA7">
        <w:rPr>
          <w:rFonts w:ascii="Times New Roman" w:hAnsi="Times New Roman" w:cs="Times New Roman"/>
        </w:rPr>
        <w:t xml:space="preserve">új </w:t>
      </w:r>
      <w:proofErr w:type="spellStart"/>
      <w:r w:rsidR="005003DB">
        <w:rPr>
          <w:rFonts w:ascii="Times New Roman" w:hAnsi="Times New Roman" w:cs="Times New Roman"/>
        </w:rPr>
        <w:t>akvakultúra</w:t>
      </w:r>
      <w:proofErr w:type="spellEnd"/>
      <w:r w:rsidR="005003DB">
        <w:rPr>
          <w:rFonts w:ascii="Times New Roman" w:hAnsi="Times New Roman" w:cs="Times New Roman"/>
        </w:rPr>
        <w:t xml:space="preserve">-vállalkozások engedélyezésére vonatkozó adminisztratív egyszerűsítési feladatokat és célkitűzéseket, így ezen a téren jelentős </w:t>
      </w:r>
      <w:r w:rsidR="005003DB">
        <w:rPr>
          <w:rFonts w:ascii="Times New Roman" w:hAnsi="Times New Roman" w:cs="Times New Roman"/>
        </w:rPr>
        <w:lastRenderedPageBreak/>
        <w:t xml:space="preserve">előrelépés </w:t>
      </w:r>
      <w:r w:rsidR="00B70FA7">
        <w:rPr>
          <w:rFonts w:ascii="Times New Roman" w:hAnsi="Times New Roman" w:cs="Times New Roman"/>
        </w:rPr>
        <w:t xml:space="preserve">az elmúlt évek során </w:t>
      </w:r>
      <w:r w:rsidR="005003DB">
        <w:rPr>
          <w:rFonts w:ascii="Times New Roman" w:hAnsi="Times New Roman" w:cs="Times New Roman"/>
        </w:rPr>
        <w:t xml:space="preserve">nem történt. </w:t>
      </w:r>
      <w:r w:rsidR="00B70FA7">
        <w:rPr>
          <w:rFonts w:ascii="Times New Roman" w:hAnsi="Times New Roman" w:cs="Times New Roman"/>
        </w:rPr>
        <w:t>Az engedélyezés továbbra is összetett, a hatályos jogszabályok számos különböző engedély meglétét írják elő</w:t>
      </w:r>
      <w:r w:rsidR="005D4E2E">
        <w:rPr>
          <w:rFonts w:ascii="Times New Roman" w:hAnsi="Times New Roman" w:cs="Times New Roman"/>
        </w:rPr>
        <w:t xml:space="preserve"> a termelés megkezdése előtt (l</w:t>
      </w:r>
      <w:r w:rsidR="00B70FA7" w:rsidRPr="000E055F">
        <w:rPr>
          <w:rFonts w:ascii="Times New Roman" w:hAnsi="Times New Roman" w:cs="Times New Roman"/>
        </w:rPr>
        <w:t xml:space="preserve">. </w:t>
      </w:r>
      <w:r w:rsidR="005D4E2E">
        <w:rPr>
          <w:rFonts w:ascii="Times New Roman" w:hAnsi="Times New Roman" w:cs="Times New Roman"/>
        </w:rPr>
        <w:t>53</w:t>
      </w:r>
      <w:r w:rsidR="00B70FA7" w:rsidRPr="000E055F">
        <w:rPr>
          <w:rFonts w:ascii="Times New Roman" w:hAnsi="Times New Roman" w:cs="Times New Roman"/>
        </w:rPr>
        <w:t>. o</w:t>
      </w:r>
      <w:r w:rsidR="0008401F" w:rsidRPr="000E055F">
        <w:rPr>
          <w:rFonts w:ascii="Times New Roman" w:hAnsi="Times New Roman" w:cs="Times New Roman"/>
        </w:rPr>
        <w:t>.</w:t>
      </w:r>
      <w:r w:rsidR="00B70FA7" w:rsidRPr="000E055F">
        <w:rPr>
          <w:rFonts w:ascii="Times New Roman" w:hAnsi="Times New Roman" w:cs="Times New Roman"/>
        </w:rPr>
        <w:t>).</w:t>
      </w:r>
    </w:p>
    <w:p w14:paraId="14FD2C9C" w14:textId="77777777" w:rsidR="005003DB" w:rsidRDefault="005003DB" w:rsidP="0023322F">
      <w:pPr>
        <w:jc w:val="both"/>
        <w:rPr>
          <w:rFonts w:ascii="Times New Roman" w:hAnsi="Times New Roman" w:cs="Times New Roman"/>
        </w:rPr>
      </w:pPr>
    </w:p>
    <w:p w14:paraId="4FA50B6D" w14:textId="77777777" w:rsidR="005003DB" w:rsidRPr="005B1FD5" w:rsidRDefault="00B70FA7" w:rsidP="005003DB">
      <w:pPr>
        <w:jc w:val="both"/>
        <w:rPr>
          <w:rFonts w:ascii="Times New Roman" w:hAnsi="Times New Roman" w:cs="Times New Roman"/>
        </w:rPr>
      </w:pPr>
      <w:r>
        <w:rPr>
          <w:rFonts w:ascii="Times New Roman" w:hAnsi="Times New Roman" w:cs="Times New Roman"/>
        </w:rPr>
        <w:t>Mindazonáltal</w:t>
      </w:r>
      <w:r w:rsidR="005003DB">
        <w:rPr>
          <w:rFonts w:ascii="Times New Roman" w:hAnsi="Times New Roman" w:cs="Times New Roman"/>
        </w:rPr>
        <w:t xml:space="preserve"> az elmúlt években történtek lépések pl. a vízjogi engedélyezési rendszer egyszerűs</w:t>
      </w:r>
      <w:r w:rsidR="000714E7">
        <w:rPr>
          <w:rFonts w:ascii="Times New Roman" w:hAnsi="Times New Roman" w:cs="Times New Roman"/>
        </w:rPr>
        <w:t>ítésére (igaz, egyelőre főleg a stratégiai prioritásnak számító</w:t>
      </w:r>
      <w:r w:rsidR="005003DB">
        <w:rPr>
          <w:rFonts w:ascii="Times New Roman" w:hAnsi="Times New Roman" w:cs="Times New Roman"/>
        </w:rPr>
        <w:t xml:space="preserve"> öntözéshez kapcsolódóan). A </w:t>
      </w:r>
      <w:r w:rsidR="002D4A73">
        <w:rPr>
          <w:rFonts w:ascii="Times New Roman" w:hAnsi="Times New Roman" w:cs="Times New Roman"/>
        </w:rPr>
        <w:t xml:space="preserve">Belügyminisztérium (a továbbiakban: </w:t>
      </w:r>
      <w:r w:rsidR="005003DB">
        <w:rPr>
          <w:rFonts w:ascii="Times New Roman" w:hAnsi="Times New Roman" w:cs="Times New Roman"/>
        </w:rPr>
        <w:t>BM</w:t>
      </w:r>
      <w:r w:rsidR="002D4A73">
        <w:rPr>
          <w:rFonts w:ascii="Times New Roman" w:hAnsi="Times New Roman" w:cs="Times New Roman"/>
        </w:rPr>
        <w:t>)</w:t>
      </w:r>
      <w:r w:rsidR="005003DB">
        <w:rPr>
          <w:rFonts w:ascii="Times New Roman" w:hAnsi="Times New Roman" w:cs="Times New Roman"/>
        </w:rPr>
        <w:t xml:space="preserve"> által vezetett konzorcium által 2015</w:t>
      </w:r>
      <w:r w:rsidR="00437F4A" w:rsidRPr="00C933CA">
        <w:rPr>
          <w:rFonts w:ascii="Times New Roman" w:hAnsi="Times New Roman" w:cs="Times New Roman"/>
        </w:rPr>
        <w:t>–</w:t>
      </w:r>
      <w:r w:rsidR="005003DB">
        <w:rPr>
          <w:rFonts w:ascii="Times New Roman" w:hAnsi="Times New Roman" w:cs="Times New Roman"/>
        </w:rPr>
        <w:t>2019 között megvalósított „</w:t>
      </w:r>
      <w:r w:rsidR="005003DB" w:rsidRPr="005B1FD5">
        <w:rPr>
          <w:rFonts w:ascii="Times New Roman" w:hAnsi="Times New Roman" w:cs="Times New Roman"/>
        </w:rPr>
        <w:t xml:space="preserve">Mezőgazdasági Vízhasználat Információs és Ellenőrzési Keretrendszer </w:t>
      </w:r>
      <w:r w:rsidR="005003DB">
        <w:rPr>
          <w:rFonts w:ascii="Times New Roman" w:hAnsi="Times New Roman" w:cs="Times New Roman"/>
        </w:rPr>
        <w:t xml:space="preserve">létrehozása </w:t>
      </w:r>
      <w:r w:rsidR="005003DB" w:rsidRPr="005B1FD5">
        <w:rPr>
          <w:rFonts w:ascii="Times New Roman" w:hAnsi="Times New Roman" w:cs="Times New Roman"/>
        </w:rPr>
        <w:t>(VIZEK)</w:t>
      </w:r>
      <w:r w:rsidR="005003DB">
        <w:rPr>
          <w:rFonts w:ascii="Times New Roman" w:hAnsi="Times New Roman" w:cs="Times New Roman"/>
        </w:rPr>
        <w:t xml:space="preserve">” projekt </w:t>
      </w:r>
      <w:r w:rsidR="005003DB" w:rsidRPr="002F0370">
        <w:rPr>
          <w:rFonts w:ascii="Times New Roman" w:hAnsi="Times New Roman" w:cs="Times New Roman"/>
        </w:rPr>
        <w:t>az öntözéssel kapcsolatos vízjogi engedélyezési eljárás elektronizálását, a mezőgazdasági öntözéssel kapcsolatos vízgazdálkodási, fenntartói, hatósági, adózási és kutatási-statisztikai feladatok támogatását, valamint a további vízjogi eljárások egyszerűsítésé</w:t>
      </w:r>
      <w:r w:rsidR="005003DB">
        <w:rPr>
          <w:rFonts w:ascii="Times New Roman" w:hAnsi="Times New Roman" w:cs="Times New Roman"/>
        </w:rPr>
        <w:t>nek megalapozásá</w:t>
      </w:r>
      <w:r w:rsidR="005003DB" w:rsidRPr="002F0370">
        <w:rPr>
          <w:rFonts w:ascii="Times New Roman" w:hAnsi="Times New Roman" w:cs="Times New Roman"/>
        </w:rPr>
        <w:t>t valósít</w:t>
      </w:r>
      <w:r w:rsidR="005003DB">
        <w:rPr>
          <w:rFonts w:ascii="Times New Roman" w:hAnsi="Times New Roman" w:cs="Times New Roman"/>
        </w:rPr>
        <w:t>ott</w:t>
      </w:r>
      <w:r w:rsidR="005003DB" w:rsidRPr="002F0370">
        <w:rPr>
          <w:rFonts w:ascii="Times New Roman" w:hAnsi="Times New Roman" w:cs="Times New Roman"/>
        </w:rPr>
        <w:t>a me</w:t>
      </w:r>
      <w:r w:rsidR="005003DB">
        <w:rPr>
          <w:rFonts w:ascii="Times New Roman" w:hAnsi="Times New Roman" w:cs="Times New Roman"/>
        </w:rPr>
        <w:t xml:space="preserve">g. </w:t>
      </w:r>
      <w:r w:rsidR="005003DB" w:rsidRPr="002F0370">
        <w:rPr>
          <w:rFonts w:ascii="Times New Roman" w:hAnsi="Times New Roman" w:cs="Times New Roman"/>
        </w:rPr>
        <w:t>A projekt átfogó célja</w:t>
      </w:r>
      <w:r w:rsidR="005003DB">
        <w:rPr>
          <w:rFonts w:ascii="Times New Roman" w:hAnsi="Times New Roman" w:cs="Times New Roman"/>
        </w:rPr>
        <w:t xml:space="preserve"> volt</w:t>
      </w:r>
      <w:r w:rsidR="005003DB" w:rsidRPr="002F0370">
        <w:rPr>
          <w:rFonts w:ascii="Times New Roman" w:hAnsi="Times New Roman" w:cs="Times New Roman"/>
        </w:rPr>
        <w:t xml:space="preserve">, hogy a tényleges mezőgazdasági vízhasználattal, annak technikai jellemzőivel, térbeliségével és időbeli lefolyásával kapcsolatban pontos információt szolgáltasson a vízügyi igazgatási szervek, a vízügyi hatóságok, a döntéshozók és a statisztikai szervek felé, továbbá csökkentse a mezőgazdasági vízhasználók és hatóságok adminisztratív terheit a mezőgazdasági vízhasználathoz kapcsolódó vízjogi engedélyezési eljárás gyorsításával és egyszerűsítésével. </w:t>
      </w:r>
      <w:r w:rsidR="005003DB">
        <w:rPr>
          <w:rFonts w:ascii="Times New Roman" w:hAnsi="Times New Roman" w:cs="Times New Roman"/>
        </w:rPr>
        <w:t>A projekt keretében létrejött, és 2020. január 1-jén indult</w:t>
      </w:r>
      <w:r w:rsidR="005003DB" w:rsidRPr="002F0370">
        <w:rPr>
          <w:rFonts w:ascii="Times New Roman" w:hAnsi="Times New Roman" w:cs="Times New Roman"/>
        </w:rPr>
        <w:t xml:space="preserve"> informatikai rendszer alapot szolgál</w:t>
      </w:r>
      <w:r w:rsidR="005003DB">
        <w:rPr>
          <w:rFonts w:ascii="Times New Roman" w:hAnsi="Times New Roman" w:cs="Times New Roman"/>
        </w:rPr>
        <w:t>tatott</w:t>
      </w:r>
      <w:r w:rsidR="005003DB" w:rsidRPr="002F0370">
        <w:rPr>
          <w:rFonts w:ascii="Times New Roman" w:hAnsi="Times New Roman" w:cs="Times New Roman"/>
        </w:rPr>
        <w:t xml:space="preserve"> egy, az öntözési feladatokon is túlmutató elektronikus vízjogi engedélyezési eljárásokkal kapcsolatos feladatokat támogató rendszer későbbi bevezetéséhez, illetve egy olyan ügyfélbarát megoldás alkalmazásához, amelynek segítségével a felhasználók ügyintézése leegyszerűsödik.</w:t>
      </w:r>
    </w:p>
    <w:p w14:paraId="09B43BA1" w14:textId="77777777" w:rsidR="005003DB" w:rsidRDefault="005003DB" w:rsidP="0023322F">
      <w:pPr>
        <w:jc w:val="both"/>
        <w:rPr>
          <w:rFonts w:ascii="Times New Roman" w:hAnsi="Times New Roman" w:cs="Times New Roman"/>
        </w:rPr>
      </w:pPr>
    </w:p>
    <w:p w14:paraId="62603999" w14:textId="77777777" w:rsidR="00437F4A" w:rsidRDefault="00672ADC" w:rsidP="0023322F">
      <w:pPr>
        <w:jc w:val="both"/>
        <w:rPr>
          <w:rFonts w:ascii="Times New Roman" w:hAnsi="Times New Roman" w:cs="Times New Roman"/>
        </w:rPr>
      </w:pPr>
      <w:r>
        <w:rPr>
          <w:rFonts w:ascii="Times New Roman" w:hAnsi="Times New Roman" w:cs="Times New Roman"/>
        </w:rPr>
        <w:t xml:space="preserve">Megjegyzendő, hogy a 2016–2020 </w:t>
      </w:r>
      <w:r w:rsidR="00437F4A">
        <w:rPr>
          <w:rFonts w:ascii="Times New Roman" w:hAnsi="Times New Roman" w:cs="Times New Roman"/>
        </w:rPr>
        <w:t xml:space="preserve">között megvalósított, az európai </w:t>
      </w:r>
      <w:proofErr w:type="spellStart"/>
      <w:r w:rsidR="00437F4A">
        <w:rPr>
          <w:rFonts w:ascii="Times New Roman" w:hAnsi="Times New Roman" w:cs="Times New Roman"/>
        </w:rPr>
        <w:t>akvakultúra</w:t>
      </w:r>
      <w:proofErr w:type="spellEnd"/>
      <w:r w:rsidR="00437F4A">
        <w:rPr>
          <w:rFonts w:ascii="Times New Roman" w:hAnsi="Times New Roman" w:cs="Times New Roman"/>
        </w:rPr>
        <w:t>-engedélyezési gyakorlat felmérését, az egyszerűsítésre vonatkozó iránymutatás</w:t>
      </w:r>
      <w:r w:rsidR="00900C4D">
        <w:rPr>
          <w:rFonts w:ascii="Times New Roman" w:hAnsi="Times New Roman" w:cs="Times New Roman"/>
        </w:rPr>
        <w:t>ok</w:t>
      </w:r>
      <w:r w:rsidR="00437F4A">
        <w:rPr>
          <w:rFonts w:ascii="Times New Roman" w:hAnsi="Times New Roman" w:cs="Times New Roman"/>
        </w:rPr>
        <w:t xml:space="preserve"> kidolgozását és az </w:t>
      </w:r>
      <w:r w:rsidR="00900C4D">
        <w:rPr>
          <w:rFonts w:ascii="Times New Roman" w:hAnsi="Times New Roman" w:cs="Times New Roman"/>
        </w:rPr>
        <w:t>engedélyezés egyszerűsítését</w:t>
      </w:r>
      <w:r w:rsidR="00437F4A">
        <w:rPr>
          <w:rFonts w:ascii="Times New Roman" w:hAnsi="Times New Roman" w:cs="Times New Roman"/>
        </w:rPr>
        <w:t xml:space="preserve"> segítő online információs eszköz létrehozását célzó </w:t>
      </w:r>
      <w:r>
        <w:rPr>
          <w:rFonts w:ascii="Times New Roman" w:hAnsi="Times New Roman" w:cs="Times New Roman"/>
        </w:rPr>
        <w:t xml:space="preserve">EU H2020 TAPAS </w:t>
      </w:r>
      <w:r w:rsidR="00900C4D">
        <w:rPr>
          <w:rFonts w:ascii="Times New Roman" w:hAnsi="Times New Roman" w:cs="Times New Roman"/>
        </w:rPr>
        <w:t>(„</w:t>
      </w:r>
      <w:proofErr w:type="spellStart"/>
      <w:r w:rsidR="00900C4D" w:rsidRPr="007E713B">
        <w:rPr>
          <w:rFonts w:ascii="Times New Roman" w:hAnsi="Times New Roman" w:cs="Times New Roman"/>
        </w:rPr>
        <w:t>Tools</w:t>
      </w:r>
      <w:proofErr w:type="spellEnd"/>
      <w:r w:rsidR="00900C4D" w:rsidRPr="007E713B">
        <w:rPr>
          <w:rFonts w:ascii="Times New Roman" w:hAnsi="Times New Roman" w:cs="Times New Roman"/>
        </w:rPr>
        <w:t xml:space="preserve"> </w:t>
      </w:r>
      <w:proofErr w:type="spellStart"/>
      <w:r w:rsidR="00900C4D" w:rsidRPr="007E713B">
        <w:rPr>
          <w:rFonts w:ascii="Times New Roman" w:hAnsi="Times New Roman" w:cs="Times New Roman"/>
        </w:rPr>
        <w:t>for</w:t>
      </w:r>
      <w:proofErr w:type="spellEnd"/>
      <w:r w:rsidR="00900C4D" w:rsidRPr="007E713B">
        <w:rPr>
          <w:rFonts w:ascii="Times New Roman" w:hAnsi="Times New Roman" w:cs="Times New Roman"/>
        </w:rPr>
        <w:t xml:space="preserve"> </w:t>
      </w:r>
      <w:proofErr w:type="spellStart"/>
      <w:r w:rsidR="00900C4D" w:rsidRPr="007E713B">
        <w:rPr>
          <w:rFonts w:ascii="Times New Roman" w:hAnsi="Times New Roman" w:cs="Times New Roman"/>
        </w:rPr>
        <w:t>Assessment</w:t>
      </w:r>
      <w:proofErr w:type="spellEnd"/>
      <w:r w:rsidR="00900C4D" w:rsidRPr="007E713B">
        <w:rPr>
          <w:rFonts w:ascii="Times New Roman" w:hAnsi="Times New Roman" w:cs="Times New Roman"/>
        </w:rPr>
        <w:t xml:space="preserve"> and </w:t>
      </w:r>
      <w:proofErr w:type="spellStart"/>
      <w:r w:rsidR="00900C4D" w:rsidRPr="007E713B">
        <w:rPr>
          <w:rFonts w:ascii="Times New Roman" w:hAnsi="Times New Roman" w:cs="Times New Roman"/>
        </w:rPr>
        <w:t>Planning</w:t>
      </w:r>
      <w:proofErr w:type="spellEnd"/>
      <w:r w:rsidR="00900C4D" w:rsidRPr="007E713B">
        <w:rPr>
          <w:rFonts w:ascii="Times New Roman" w:hAnsi="Times New Roman" w:cs="Times New Roman"/>
        </w:rPr>
        <w:t xml:space="preserve"> of </w:t>
      </w:r>
      <w:proofErr w:type="spellStart"/>
      <w:r w:rsidR="00900C4D" w:rsidRPr="007E713B">
        <w:rPr>
          <w:rFonts w:ascii="Times New Roman" w:hAnsi="Times New Roman" w:cs="Times New Roman"/>
        </w:rPr>
        <w:t>Aquaculture</w:t>
      </w:r>
      <w:proofErr w:type="spellEnd"/>
      <w:r w:rsidR="00900C4D" w:rsidRPr="007E713B">
        <w:rPr>
          <w:rFonts w:ascii="Times New Roman" w:hAnsi="Times New Roman" w:cs="Times New Roman"/>
        </w:rPr>
        <w:t xml:space="preserve"> </w:t>
      </w:r>
      <w:proofErr w:type="spellStart"/>
      <w:r w:rsidR="00900C4D" w:rsidRPr="007E713B">
        <w:rPr>
          <w:rFonts w:ascii="Times New Roman" w:hAnsi="Times New Roman" w:cs="Times New Roman"/>
        </w:rPr>
        <w:t>Sustainability</w:t>
      </w:r>
      <w:proofErr w:type="spellEnd"/>
      <w:r w:rsidR="00900C4D">
        <w:rPr>
          <w:rFonts w:ascii="Times New Roman" w:hAnsi="Times New Roman" w:cs="Times New Roman"/>
        </w:rPr>
        <w:t xml:space="preserve">”) </w:t>
      </w:r>
      <w:r>
        <w:rPr>
          <w:rFonts w:ascii="Times New Roman" w:hAnsi="Times New Roman" w:cs="Times New Roman"/>
        </w:rPr>
        <w:t>projekt</w:t>
      </w:r>
      <w:r w:rsidR="00437F4A">
        <w:rPr>
          <w:rFonts w:ascii="Times New Roman" w:hAnsi="Times New Roman" w:cs="Times New Roman"/>
        </w:rPr>
        <w:t xml:space="preserve">ben </w:t>
      </w:r>
      <w:r w:rsidR="00900C4D">
        <w:rPr>
          <w:rFonts w:ascii="Times New Roman" w:hAnsi="Times New Roman" w:cs="Times New Roman"/>
        </w:rPr>
        <w:t xml:space="preserve">magyar partnerek, a SZIE Halgazdálkodási Tanszék és a </w:t>
      </w:r>
      <w:r w:rsidR="00900C4D" w:rsidRPr="00AD4575">
        <w:rPr>
          <w:rFonts w:ascii="Times New Roman" w:hAnsi="Times New Roman" w:cs="Times New Roman"/>
        </w:rPr>
        <w:t>Közép</w:t>
      </w:r>
      <w:r w:rsidR="00900C4D">
        <w:rPr>
          <w:rFonts w:ascii="Times New Roman" w:hAnsi="Times New Roman" w:cs="Times New Roman"/>
        </w:rPr>
        <w:t>-</w:t>
      </w:r>
      <w:r w:rsidR="00900C4D" w:rsidRPr="00AD4575">
        <w:rPr>
          <w:rFonts w:ascii="Times New Roman" w:hAnsi="Times New Roman" w:cs="Times New Roman"/>
        </w:rPr>
        <w:t xml:space="preserve"> és </w:t>
      </w:r>
      <w:proofErr w:type="spellStart"/>
      <w:r w:rsidR="00900C4D" w:rsidRPr="00AD4575">
        <w:rPr>
          <w:rFonts w:ascii="Times New Roman" w:hAnsi="Times New Roman" w:cs="Times New Roman"/>
        </w:rPr>
        <w:t>Kelet</w:t>
      </w:r>
      <w:r w:rsidR="00900C4D">
        <w:rPr>
          <w:rFonts w:ascii="Times New Roman" w:hAnsi="Times New Roman" w:cs="Times New Roman"/>
        </w:rPr>
        <w:t>-e</w:t>
      </w:r>
      <w:r w:rsidR="00900C4D" w:rsidRPr="00AD4575">
        <w:rPr>
          <w:rFonts w:ascii="Times New Roman" w:hAnsi="Times New Roman" w:cs="Times New Roman"/>
        </w:rPr>
        <w:t>urópai</w:t>
      </w:r>
      <w:proofErr w:type="spellEnd"/>
      <w:r w:rsidR="00900C4D" w:rsidRPr="00AD4575">
        <w:rPr>
          <w:rFonts w:ascii="Times New Roman" w:hAnsi="Times New Roman" w:cs="Times New Roman"/>
        </w:rPr>
        <w:t xml:space="preserve"> </w:t>
      </w:r>
      <w:proofErr w:type="spellStart"/>
      <w:r w:rsidR="00900C4D" w:rsidRPr="00AD4575">
        <w:rPr>
          <w:rFonts w:ascii="Times New Roman" w:hAnsi="Times New Roman" w:cs="Times New Roman"/>
        </w:rPr>
        <w:t>Akvakultúra</w:t>
      </w:r>
      <w:proofErr w:type="spellEnd"/>
      <w:r w:rsidR="00900C4D" w:rsidRPr="00AD4575">
        <w:rPr>
          <w:rFonts w:ascii="Times New Roman" w:hAnsi="Times New Roman" w:cs="Times New Roman"/>
        </w:rPr>
        <w:t xml:space="preserve"> Központok Hálózata</w:t>
      </w:r>
      <w:r w:rsidR="00900C4D">
        <w:rPr>
          <w:rFonts w:ascii="Times New Roman" w:hAnsi="Times New Roman" w:cs="Times New Roman"/>
        </w:rPr>
        <w:t xml:space="preserve"> (a továbbiakban: NACEE) is részt vettek. A szakigazgatás a kidolgozott iránymutatásokat és informatikai eszközöket </w:t>
      </w:r>
      <w:r w:rsidR="00A7340F">
        <w:rPr>
          <w:rFonts w:ascii="Times New Roman" w:hAnsi="Times New Roman" w:cs="Times New Roman"/>
        </w:rPr>
        <w:t xml:space="preserve">figyelembe veszi az </w:t>
      </w:r>
      <w:proofErr w:type="spellStart"/>
      <w:r w:rsidR="00A7340F">
        <w:rPr>
          <w:rFonts w:ascii="Times New Roman" w:hAnsi="Times New Roman" w:cs="Times New Roman"/>
        </w:rPr>
        <w:t>akvakultúra</w:t>
      </w:r>
      <w:proofErr w:type="spellEnd"/>
      <w:r w:rsidR="00A7340F">
        <w:rPr>
          <w:rFonts w:ascii="Times New Roman" w:hAnsi="Times New Roman" w:cs="Times New Roman"/>
        </w:rPr>
        <w:t xml:space="preserve">-vállalkozások engedélyezésének egyszerűsítésére irányuló munka során. </w:t>
      </w:r>
    </w:p>
    <w:p w14:paraId="208E7F92" w14:textId="77777777" w:rsidR="002E70A7" w:rsidRDefault="002E70A7" w:rsidP="0023322F">
      <w:pPr>
        <w:jc w:val="both"/>
        <w:rPr>
          <w:rFonts w:ascii="Times New Roman" w:hAnsi="Times New Roman" w:cs="Times New Roman"/>
        </w:rPr>
      </w:pPr>
    </w:p>
    <w:p w14:paraId="15C0C77A" w14:textId="77777777" w:rsidR="00A7340F" w:rsidRPr="003411F4" w:rsidRDefault="00A7340F" w:rsidP="00A7340F">
      <w:pPr>
        <w:jc w:val="both"/>
        <w:rPr>
          <w:rFonts w:ascii="Times New Roman" w:hAnsi="Times New Roman" w:cs="Times New Roman"/>
          <w:b/>
        </w:rPr>
      </w:pPr>
      <w:r>
        <w:rPr>
          <w:rFonts w:ascii="Times New Roman" w:hAnsi="Times New Roman" w:cs="Times New Roman"/>
          <w:b/>
        </w:rPr>
        <w:t>2</w:t>
      </w:r>
      <w:r w:rsidRPr="003411F4">
        <w:rPr>
          <w:rFonts w:ascii="Times New Roman" w:hAnsi="Times New Roman" w:cs="Times New Roman"/>
          <w:b/>
        </w:rPr>
        <w:t xml:space="preserve">. </w:t>
      </w:r>
      <w:r>
        <w:rPr>
          <w:rFonts w:ascii="Times New Roman" w:hAnsi="Times New Roman" w:cs="Times New Roman"/>
          <w:b/>
        </w:rPr>
        <w:t>Területrendezés</w:t>
      </w:r>
    </w:p>
    <w:p w14:paraId="1FB15915" w14:textId="77777777" w:rsidR="00A7340F" w:rsidRDefault="00A7340F" w:rsidP="00A7340F">
      <w:pPr>
        <w:jc w:val="both"/>
        <w:rPr>
          <w:rFonts w:ascii="Times New Roman" w:hAnsi="Times New Roman" w:cs="Times New Roman"/>
        </w:rPr>
      </w:pPr>
    </w:p>
    <w:p w14:paraId="71B33239" w14:textId="77777777" w:rsidR="00721C21" w:rsidRDefault="00721C21" w:rsidP="006826EF">
      <w:pPr>
        <w:jc w:val="both"/>
        <w:rPr>
          <w:rFonts w:ascii="Times New Roman" w:hAnsi="Times New Roman" w:cs="Times New Roman"/>
        </w:rPr>
      </w:pPr>
      <w:r w:rsidRPr="006826EF">
        <w:rPr>
          <w:rFonts w:ascii="Times New Roman" w:hAnsi="Times New Roman" w:cs="Times New Roman"/>
        </w:rPr>
        <w:t xml:space="preserve">Bár Magyarországon is </w:t>
      </w:r>
      <w:r>
        <w:rPr>
          <w:rFonts w:ascii="Times New Roman" w:hAnsi="Times New Roman" w:cs="Times New Roman"/>
        </w:rPr>
        <w:t>előfordulnak</w:t>
      </w:r>
      <w:r w:rsidRPr="006826EF">
        <w:rPr>
          <w:rFonts w:ascii="Times New Roman" w:hAnsi="Times New Roman" w:cs="Times New Roman"/>
        </w:rPr>
        <w:t xml:space="preserve"> az </w:t>
      </w:r>
      <w:proofErr w:type="spellStart"/>
      <w:r w:rsidRPr="006826EF">
        <w:rPr>
          <w:rFonts w:ascii="Times New Roman" w:hAnsi="Times New Roman" w:cs="Times New Roman"/>
        </w:rPr>
        <w:t>akvakultúrához</w:t>
      </w:r>
      <w:proofErr w:type="spellEnd"/>
      <w:r w:rsidRPr="006826EF">
        <w:rPr>
          <w:rFonts w:ascii="Times New Roman" w:hAnsi="Times New Roman" w:cs="Times New Roman"/>
        </w:rPr>
        <w:t xml:space="preserve"> kapcsolódó területhasználati konfliktusok (pl. a tógazdálkodás és vízgazdálkodás, vagy a tógazdálkodás és természetvédelem között), a célkitűzést a </w:t>
      </w:r>
      <w:r>
        <w:rPr>
          <w:rFonts w:ascii="Times New Roman" w:hAnsi="Times New Roman" w:cs="Times New Roman"/>
        </w:rPr>
        <w:t>2014</w:t>
      </w:r>
      <w:r w:rsidRPr="00C933CA">
        <w:rPr>
          <w:rFonts w:ascii="Times New Roman" w:hAnsi="Times New Roman" w:cs="Times New Roman"/>
        </w:rPr>
        <w:t>–</w:t>
      </w:r>
      <w:r>
        <w:rPr>
          <w:rFonts w:ascii="Times New Roman" w:hAnsi="Times New Roman" w:cs="Times New Roman"/>
        </w:rPr>
        <w:t xml:space="preserve">2020-as NAS </w:t>
      </w:r>
      <w:r w:rsidRPr="006826EF">
        <w:rPr>
          <w:rFonts w:ascii="Times New Roman" w:hAnsi="Times New Roman" w:cs="Times New Roman"/>
        </w:rPr>
        <w:t xml:space="preserve">Magyarország számára irrelevánsnak értékelte. Az ország nem rendelkezik olyan </w:t>
      </w:r>
      <w:r w:rsidRPr="00721C21">
        <w:rPr>
          <w:rFonts w:ascii="Times New Roman" w:hAnsi="Times New Roman" w:cs="Times New Roman"/>
        </w:rPr>
        <w:t>földrajzi, gazdasági és társadalmi szempontból funkcionálisan koherens egységet alkot</w:t>
      </w:r>
      <w:r>
        <w:rPr>
          <w:rFonts w:ascii="Times New Roman" w:hAnsi="Times New Roman" w:cs="Times New Roman"/>
        </w:rPr>
        <w:t>ó</w:t>
      </w:r>
      <w:r w:rsidRPr="00721C21">
        <w:rPr>
          <w:rFonts w:ascii="Times New Roman" w:hAnsi="Times New Roman" w:cs="Times New Roman"/>
        </w:rPr>
        <w:t xml:space="preserve"> </w:t>
      </w:r>
      <w:r w:rsidRPr="006826EF">
        <w:rPr>
          <w:rFonts w:ascii="Times New Roman" w:hAnsi="Times New Roman" w:cs="Times New Roman"/>
        </w:rPr>
        <w:t>területtel, amely olyan jelentős foglalkoztat</w:t>
      </w:r>
      <w:r>
        <w:rPr>
          <w:rFonts w:ascii="Times New Roman" w:hAnsi="Times New Roman" w:cs="Times New Roman"/>
        </w:rPr>
        <w:t xml:space="preserve">ást biztosítana az </w:t>
      </w:r>
      <w:proofErr w:type="spellStart"/>
      <w:r>
        <w:rPr>
          <w:rFonts w:ascii="Times New Roman" w:hAnsi="Times New Roman" w:cs="Times New Roman"/>
        </w:rPr>
        <w:t>akvakultúra</w:t>
      </w:r>
      <w:proofErr w:type="spellEnd"/>
      <w:r>
        <w:rPr>
          <w:rFonts w:ascii="Times New Roman" w:hAnsi="Times New Roman" w:cs="Times New Roman"/>
        </w:rPr>
        <w:t xml:space="preserve"> </w:t>
      </w:r>
      <w:r w:rsidRPr="006826EF">
        <w:rPr>
          <w:rFonts w:ascii="Times New Roman" w:hAnsi="Times New Roman" w:cs="Times New Roman"/>
        </w:rPr>
        <w:t>t</w:t>
      </w:r>
      <w:r>
        <w:rPr>
          <w:rFonts w:ascii="Times New Roman" w:hAnsi="Times New Roman" w:cs="Times New Roman"/>
        </w:rPr>
        <w:t xml:space="preserve">erületén, hogy az megfeleljen a halászati és </w:t>
      </w:r>
      <w:proofErr w:type="spellStart"/>
      <w:r>
        <w:rPr>
          <w:rFonts w:ascii="Times New Roman" w:hAnsi="Times New Roman" w:cs="Times New Roman"/>
        </w:rPr>
        <w:t>akvakultúra</w:t>
      </w:r>
      <w:proofErr w:type="spellEnd"/>
      <w:r>
        <w:rPr>
          <w:rFonts w:ascii="Times New Roman" w:hAnsi="Times New Roman" w:cs="Times New Roman"/>
        </w:rPr>
        <w:t>-terület ETHA-</w:t>
      </w:r>
      <w:r w:rsidRPr="006826EF">
        <w:rPr>
          <w:rFonts w:ascii="Times New Roman" w:hAnsi="Times New Roman" w:cs="Times New Roman"/>
        </w:rPr>
        <w:t xml:space="preserve">rendelet </w:t>
      </w:r>
      <w:r>
        <w:rPr>
          <w:rFonts w:ascii="Times New Roman" w:hAnsi="Times New Roman" w:cs="Times New Roman"/>
        </w:rPr>
        <w:t xml:space="preserve">szerinti </w:t>
      </w:r>
      <w:r w:rsidRPr="006826EF">
        <w:rPr>
          <w:rFonts w:ascii="Times New Roman" w:hAnsi="Times New Roman" w:cs="Times New Roman"/>
        </w:rPr>
        <w:t xml:space="preserve">meghatározásának. Emiatt Magyarország nem </w:t>
      </w:r>
      <w:r>
        <w:rPr>
          <w:rFonts w:ascii="Times New Roman" w:hAnsi="Times New Roman" w:cs="Times New Roman"/>
        </w:rPr>
        <w:t>jelölt ki</w:t>
      </w:r>
      <w:r w:rsidRPr="006826EF">
        <w:rPr>
          <w:rFonts w:ascii="Times New Roman" w:hAnsi="Times New Roman" w:cs="Times New Roman"/>
        </w:rPr>
        <w:t xml:space="preserve"> </w:t>
      </w:r>
      <w:proofErr w:type="spellStart"/>
      <w:r w:rsidRPr="006826EF">
        <w:rPr>
          <w:rFonts w:ascii="Times New Roman" w:hAnsi="Times New Roman" w:cs="Times New Roman"/>
        </w:rPr>
        <w:t>akvakultúra</w:t>
      </w:r>
      <w:proofErr w:type="spellEnd"/>
      <w:r>
        <w:rPr>
          <w:rFonts w:ascii="Times New Roman" w:hAnsi="Times New Roman" w:cs="Times New Roman"/>
        </w:rPr>
        <w:t>-</w:t>
      </w:r>
      <w:r w:rsidRPr="006826EF">
        <w:rPr>
          <w:rFonts w:ascii="Times New Roman" w:hAnsi="Times New Roman" w:cs="Times New Roman"/>
        </w:rPr>
        <w:t xml:space="preserve">területeket, és </w:t>
      </w:r>
      <w:r>
        <w:rPr>
          <w:rFonts w:ascii="Times New Roman" w:hAnsi="Times New Roman" w:cs="Times New Roman"/>
        </w:rPr>
        <w:t>a MAHOP keretében s</w:t>
      </w:r>
      <w:r w:rsidRPr="006826EF">
        <w:rPr>
          <w:rFonts w:ascii="Times New Roman" w:hAnsi="Times New Roman" w:cs="Times New Roman"/>
        </w:rPr>
        <w:t xml:space="preserve">em támogat </w:t>
      </w:r>
      <w:proofErr w:type="spellStart"/>
      <w:r w:rsidRPr="006826EF">
        <w:rPr>
          <w:rFonts w:ascii="Times New Roman" w:hAnsi="Times New Roman" w:cs="Times New Roman"/>
        </w:rPr>
        <w:t>közösségvezérelt</w:t>
      </w:r>
      <w:proofErr w:type="spellEnd"/>
      <w:r w:rsidRPr="006826EF">
        <w:rPr>
          <w:rFonts w:ascii="Times New Roman" w:hAnsi="Times New Roman" w:cs="Times New Roman"/>
        </w:rPr>
        <w:t xml:space="preserve"> helyi fejlesztési intézkedéseket. </w:t>
      </w:r>
    </w:p>
    <w:p w14:paraId="029AAC5F" w14:textId="77777777" w:rsidR="00721C21" w:rsidRDefault="00721C21" w:rsidP="006826EF">
      <w:pPr>
        <w:jc w:val="both"/>
        <w:rPr>
          <w:rFonts w:ascii="Times New Roman" w:hAnsi="Times New Roman" w:cs="Times New Roman"/>
        </w:rPr>
      </w:pPr>
    </w:p>
    <w:p w14:paraId="02D36F23" w14:textId="77777777" w:rsidR="001D2C0C" w:rsidRDefault="00721C21" w:rsidP="00721C21">
      <w:pPr>
        <w:jc w:val="both"/>
        <w:rPr>
          <w:rFonts w:ascii="Times New Roman" w:hAnsi="Times New Roman" w:cs="Times New Roman"/>
        </w:rPr>
      </w:pPr>
      <w:r w:rsidRPr="006826EF">
        <w:rPr>
          <w:rFonts w:ascii="Times New Roman" w:hAnsi="Times New Roman" w:cs="Times New Roman"/>
        </w:rPr>
        <w:t xml:space="preserve">Mivel Magyarországon a haltermelés szárazföldi területen és nem tengerben történik, a vízhez és területhez jutás más formában jelentkezik, mint a tengerrel rendelkező országok esetében. Az édesvízi </w:t>
      </w:r>
      <w:proofErr w:type="spellStart"/>
      <w:r w:rsidRPr="006826EF">
        <w:rPr>
          <w:rFonts w:ascii="Times New Roman" w:hAnsi="Times New Roman" w:cs="Times New Roman"/>
        </w:rPr>
        <w:t>akvakultúra</w:t>
      </w:r>
      <w:proofErr w:type="spellEnd"/>
      <w:r w:rsidRPr="006826EF">
        <w:rPr>
          <w:rFonts w:ascii="Times New Roman" w:hAnsi="Times New Roman" w:cs="Times New Roman"/>
        </w:rPr>
        <w:t xml:space="preserve"> jellegzetessége, hogy a tógazdasági </w:t>
      </w:r>
      <w:r w:rsidR="00B421CC">
        <w:rPr>
          <w:rFonts w:ascii="Times New Roman" w:hAnsi="Times New Roman" w:cs="Times New Roman"/>
        </w:rPr>
        <w:t>alágazatban</w:t>
      </w:r>
      <w:r w:rsidRPr="006826EF">
        <w:rPr>
          <w:rFonts w:ascii="Times New Roman" w:hAnsi="Times New Roman" w:cs="Times New Roman"/>
        </w:rPr>
        <w:t xml:space="preserve"> leginkább a mezőgazdasági termelésre kevésbé alkalmas területeken létesítenek </w:t>
      </w:r>
      <w:proofErr w:type="spellStart"/>
      <w:r>
        <w:rPr>
          <w:rFonts w:ascii="Times New Roman" w:hAnsi="Times New Roman" w:cs="Times New Roman"/>
        </w:rPr>
        <w:t>halastavakat</w:t>
      </w:r>
      <w:proofErr w:type="spellEnd"/>
      <w:r w:rsidRPr="006826EF">
        <w:rPr>
          <w:rFonts w:ascii="Times New Roman" w:hAnsi="Times New Roman" w:cs="Times New Roman"/>
        </w:rPr>
        <w:t xml:space="preserve">, míg az intenzív </w:t>
      </w:r>
      <w:proofErr w:type="spellStart"/>
      <w:r>
        <w:rPr>
          <w:rFonts w:ascii="Times New Roman" w:hAnsi="Times New Roman" w:cs="Times New Roman"/>
        </w:rPr>
        <w:t>akvakultúra</w:t>
      </w:r>
      <w:proofErr w:type="spellEnd"/>
      <w:r>
        <w:rPr>
          <w:rFonts w:ascii="Times New Roman" w:hAnsi="Times New Roman" w:cs="Times New Roman"/>
        </w:rPr>
        <w:t xml:space="preserve"> esetében</w:t>
      </w:r>
      <w:r w:rsidRPr="006826EF">
        <w:rPr>
          <w:rFonts w:ascii="Times New Roman" w:hAnsi="Times New Roman" w:cs="Times New Roman"/>
        </w:rPr>
        <w:t xml:space="preserve"> gazdasági szempontok </w:t>
      </w:r>
      <w:r>
        <w:rPr>
          <w:rFonts w:ascii="Times New Roman" w:hAnsi="Times New Roman" w:cs="Times New Roman"/>
        </w:rPr>
        <w:t>mellett</w:t>
      </w:r>
      <w:r w:rsidR="005D4E2E">
        <w:rPr>
          <w:rFonts w:ascii="Times New Roman" w:hAnsi="Times New Roman" w:cs="Times New Roman"/>
        </w:rPr>
        <w:t>,</w:t>
      </w:r>
      <w:r>
        <w:rPr>
          <w:rFonts w:ascii="Times New Roman" w:hAnsi="Times New Roman" w:cs="Times New Roman"/>
        </w:rPr>
        <w:t xml:space="preserve"> pl. </w:t>
      </w:r>
      <w:r w:rsidRPr="006826EF">
        <w:rPr>
          <w:rFonts w:ascii="Times New Roman" w:hAnsi="Times New Roman" w:cs="Times New Roman"/>
        </w:rPr>
        <w:t xml:space="preserve">a </w:t>
      </w:r>
      <w:r>
        <w:rPr>
          <w:rFonts w:ascii="Times New Roman" w:hAnsi="Times New Roman" w:cs="Times New Roman"/>
        </w:rPr>
        <w:t>termálvízhez jutás lehetősége</w:t>
      </w:r>
      <w:r w:rsidRPr="006826EF">
        <w:rPr>
          <w:rFonts w:ascii="Times New Roman" w:hAnsi="Times New Roman" w:cs="Times New Roman"/>
        </w:rPr>
        <w:t xml:space="preserve"> </w:t>
      </w:r>
      <w:r>
        <w:rPr>
          <w:rFonts w:ascii="Times New Roman" w:hAnsi="Times New Roman" w:cs="Times New Roman"/>
        </w:rPr>
        <w:t>lehet mérvadó</w:t>
      </w:r>
      <w:r w:rsidRPr="006826EF">
        <w:rPr>
          <w:rFonts w:ascii="Times New Roman" w:hAnsi="Times New Roman" w:cs="Times New Roman"/>
        </w:rPr>
        <w:t xml:space="preserve">. </w:t>
      </w:r>
      <w:r w:rsidR="00B421CC" w:rsidRPr="00897A85">
        <w:rPr>
          <w:rFonts w:ascii="Times New Roman" w:hAnsi="Times New Roman" w:cs="Times New Roman"/>
        </w:rPr>
        <w:t>A területigény tekintetében az épített környezetre és a termőföldre</w:t>
      </w:r>
      <w:r w:rsidR="00B421CC">
        <w:rPr>
          <w:rFonts w:ascii="Times New Roman" w:hAnsi="Times New Roman" w:cs="Times New Roman"/>
        </w:rPr>
        <w:t xml:space="preserve">, </w:t>
      </w:r>
      <w:r w:rsidR="00B421CC" w:rsidRPr="00897A85">
        <w:rPr>
          <w:rFonts w:ascii="Times New Roman" w:hAnsi="Times New Roman" w:cs="Times New Roman"/>
        </w:rPr>
        <w:lastRenderedPageBreak/>
        <w:t>vonatkozó szabályok érvényesek</w:t>
      </w:r>
      <w:r w:rsidR="00B421CC">
        <w:rPr>
          <w:rFonts w:ascii="Times New Roman" w:hAnsi="Times New Roman" w:cs="Times New Roman"/>
        </w:rPr>
        <w:t>,</w:t>
      </w:r>
      <w:r w:rsidR="00B421CC" w:rsidRPr="00897A85">
        <w:rPr>
          <w:rFonts w:ascii="Times New Roman" w:hAnsi="Times New Roman" w:cs="Times New Roman"/>
        </w:rPr>
        <w:t xml:space="preserve"> </w:t>
      </w:r>
      <w:r w:rsidR="00B421CC">
        <w:rPr>
          <w:rFonts w:ascii="Times New Roman" w:hAnsi="Times New Roman" w:cs="Times New Roman"/>
        </w:rPr>
        <w:t>nincs</w:t>
      </w:r>
      <w:r w:rsidR="00B421CC" w:rsidRPr="00897A85">
        <w:rPr>
          <w:rFonts w:ascii="Times New Roman" w:hAnsi="Times New Roman" w:cs="Times New Roman"/>
        </w:rPr>
        <w:t xml:space="preserve"> </w:t>
      </w:r>
      <w:r w:rsidR="00B421CC">
        <w:rPr>
          <w:rFonts w:ascii="Times New Roman" w:hAnsi="Times New Roman" w:cs="Times New Roman"/>
        </w:rPr>
        <w:t>specifikus</w:t>
      </w:r>
      <w:r w:rsidR="00B421CC" w:rsidRPr="00897A85">
        <w:rPr>
          <w:rFonts w:ascii="Times New Roman" w:hAnsi="Times New Roman" w:cs="Times New Roman"/>
        </w:rPr>
        <w:t xml:space="preserve"> előírás a haltermelési tevékenység végzésére vonatkozó területigén</w:t>
      </w:r>
      <w:r w:rsidR="00B421CC">
        <w:rPr>
          <w:rFonts w:ascii="Times New Roman" w:hAnsi="Times New Roman" w:cs="Times New Roman"/>
        </w:rPr>
        <w:t>yekk</w:t>
      </w:r>
      <w:r w:rsidR="00B421CC" w:rsidRPr="00897A85">
        <w:rPr>
          <w:rFonts w:ascii="Times New Roman" w:hAnsi="Times New Roman" w:cs="Times New Roman"/>
        </w:rPr>
        <w:t xml:space="preserve">el kapcsolatban. </w:t>
      </w:r>
    </w:p>
    <w:p w14:paraId="045B5528" w14:textId="77777777" w:rsidR="001D2C0C" w:rsidRDefault="001D2C0C" w:rsidP="00721C21">
      <w:pPr>
        <w:jc w:val="both"/>
        <w:rPr>
          <w:rFonts w:ascii="Times New Roman" w:hAnsi="Times New Roman" w:cs="Times New Roman"/>
        </w:rPr>
      </w:pPr>
    </w:p>
    <w:p w14:paraId="3EDE95ED" w14:textId="77777777" w:rsidR="00480DE3" w:rsidRDefault="00B421CC" w:rsidP="00480DE3">
      <w:pPr>
        <w:jc w:val="both"/>
        <w:rPr>
          <w:rFonts w:ascii="Times New Roman" w:hAnsi="Times New Roman" w:cs="Times New Roman"/>
        </w:rPr>
      </w:pPr>
      <w:r>
        <w:rPr>
          <w:rFonts w:ascii="Times New Roman" w:hAnsi="Times New Roman" w:cs="Times New Roman"/>
        </w:rPr>
        <w:t xml:space="preserve">A területrendezésre vonatkozó jogszabályokban az </w:t>
      </w:r>
      <w:proofErr w:type="spellStart"/>
      <w:r>
        <w:rPr>
          <w:rFonts w:ascii="Times New Roman" w:hAnsi="Times New Roman" w:cs="Times New Roman"/>
        </w:rPr>
        <w:t>akvakultúra</w:t>
      </w:r>
      <w:proofErr w:type="spellEnd"/>
      <w:r>
        <w:rPr>
          <w:rFonts w:ascii="Times New Roman" w:hAnsi="Times New Roman" w:cs="Times New Roman"/>
        </w:rPr>
        <w:t xml:space="preserve"> különös szempontjai nem </w:t>
      </w:r>
      <w:r w:rsidR="000C4123">
        <w:rPr>
          <w:rFonts w:ascii="Times New Roman" w:hAnsi="Times New Roman" w:cs="Times New Roman"/>
        </w:rPr>
        <w:t>érvényesülnek</w:t>
      </w:r>
      <w:r>
        <w:rPr>
          <w:rFonts w:ascii="Times New Roman" w:hAnsi="Times New Roman" w:cs="Times New Roman"/>
        </w:rPr>
        <w:t>.</w:t>
      </w:r>
      <w:r w:rsidR="001D2C0C">
        <w:rPr>
          <w:rFonts w:ascii="Times New Roman" w:hAnsi="Times New Roman" w:cs="Times New Roman"/>
        </w:rPr>
        <w:t xml:space="preserve"> </w:t>
      </w:r>
      <w:r w:rsidR="007F798F">
        <w:rPr>
          <w:rFonts w:ascii="Times New Roman" w:hAnsi="Times New Roman" w:cs="Times New Roman"/>
        </w:rPr>
        <w:t>Bár a</w:t>
      </w:r>
      <w:r w:rsidRPr="00241A86">
        <w:rPr>
          <w:rFonts w:ascii="Times New Roman" w:hAnsi="Times New Roman" w:cs="Times New Roman"/>
        </w:rPr>
        <w:t xml:space="preserve"> </w:t>
      </w:r>
      <w:r w:rsidR="001D2C0C">
        <w:rPr>
          <w:rFonts w:ascii="Times New Roman" w:hAnsi="Times New Roman" w:cs="Times New Roman"/>
        </w:rPr>
        <w:t xml:space="preserve">2013 decemberében az Országgyűlés által elfogadott </w:t>
      </w:r>
      <w:r w:rsidR="001D2C0C" w:rsidRPr="001D2C0C">
        <w:rPr>
          <w:rFonts w:ascii="Times New Roman" w:hAnsi="Times New Roman" w:cs="Times New Roman"/>
          <w:i/>
        </w:rPr>
        <w:t>Nemzeti Fejlesztés 2030 – Országos Fejlesztési és Területfejlesztési Koncepció</w:t>
      </w:r>
      <w:r>
        <w:rPr>
          <w:rFonts w:ascii="Times New Roman" w:hAnsi="Times New Roman" w:cs="Times New Roman"/>
        </w:rPr>
        <w:t xml:space="preserve"> elismeri a halgazdálkodás </w:t>
      </w:r>
      <w:r w:rsidRPr="00431F8E">
        <w:rPr>
          <w:rFonts w:ascii="Times New Roman" w:hAnsi="Times New Roman" w:cs="Times New Roman"/>
        </w:rPr>
        <w:t>vidékf</w:t>
      </w:r>
      <w:r>
        <w:rPr>
          <w:rFonts w:ascii="Times New Roman" w:hAnsi="Times New Roman" w:cs="Times New Roman"/>
        </w:rPr>
        <w:t xml:space="preserve">ejlesztésben, a vizes élőhelyek </w:t>
      </w:r>
      <w:r w:rsidRPr="00431F8E">
        <w:rPr>
          <w:rFonts w:ascii="Times New Roman" w:hAnsi="Times New Roman" w:cs="Times New Roman"/>
        </w:rPr>
        <w:t>fenntartásában, a vízgazdálkodásban, illetve a hagyományok ápolásában</w:t>
      </w:r>
      <w:r>
        <w:rPr>
          <w:rFonts w:ascii="Times New Roman" w:hAnsi="Times New Roman" w:cs="Times New Roman"/>
        </w:rPr>
        <w:t xml:space="preserve"> játszott szerepét</w:t>
      </w:r>
      <w:r w:rsidR="00480DE3">
        <w:rPr>
          <w:rFonts w:ascii="Times New Roman" w:hAnsi="Times New Roman" w:cs="Times New Roman"/>
        </w:rPr>
        <w:t>,</w:t>
      </w:r>
      <w:r>
        <w:rPr>
          <w:rFonts w:ascii="Times New Roman" w:hAnsi="Times New Roman" w:cs="Times New Roman"/>
        </w:rPr>
        <w:t xml:space="preserve"> a haltermelés, halgazdálkodás fejlesztését csak egyes megyék és tájegységek vonatkozásában nevesíti konkrét fejlesztéspolitikai feladatként.</w:t>
      </w:r>
      <w:r w:rsidR="001D2C0C">
        <w:rPr>
          <w:rFonts w:ascii="Times New Roman" w:hAnsi="Times New Roman" w:cs="Times New Roman"/>
        </w:rPr>
        <w:t xml:space="preserve"> </w:t>
      </w:r>
      <w:r w:rsidR="00480DE3">
        <w:rPr>
          <w:rFonts w:ascii="Times New Roman" w:hAnsi="Times New Roman" w:cs="Times New Roman"/>
        </w:rPr>
        <w:t>A</w:t>
      </w:r>
      <w:r w:rsidR="001D2C0C">
        <w:rPr>
          <w:rFonts w:ascii="Times New Roman" w:hAnsi="Times New Roman" w:cs="Times New Roman"/>
        </w:rPr>
        <w:t xml:space="preserve"> halgazdálkodással kapcsolatos fejlesztési feladatok megjelennek egyes térségi, megyei fejlesztési koncepciókban</w:t>
      </w:r>
      <w:r w:rsidR="00480DE3">
        <w:rPr>
          <w:rFonts w:ascii="Times New Roman" w:hAnsi="Times New Roman" w:cs="Times New Roman"/>
        </w:rPr>
        <w:t xml:space="preserve"> is</w:t>
      </w:r>
      <w:r w:rsidR="007F798F">
        <w:rPr>
          <w:rFonts w:ascii="Times New Roman" w:hAnsi="Times New Roman" w:cs="Times New Roman"/>
        </w:rPr>
        <w:t>, bár többnyire nem önállóan, hanem</w:t>
      </w:r>
      <w:r w:rsidR="001D2C0C">
        <w:rPr>
          <w:rFonts w:ascii="Times New Roman" w:hAnsi="Times New Roman" w:cs="Times New Roman"/>
        </w:rPr>
        <w:t xml:space="preserve"> </w:t>
      </w:r>
      <w:r w:rsidR="007F798F">
        <w:rPr>
          <w:rFonts w:ascii="Times New Roman" w:hAnsi="Times New Roman" w:cs="Times New Roman"/>
        </w:rPr>
        <w:t xml:space="preserve">a mezőgazdaság, erdőgazdálkodás és halászat fejlesztésének általános kontextusában. </w:t>
      </w:r>
      <w:r w:rsidR="00480DE3">
        <w:rPr>
          <w:rFonts w:ascii="Times New Roman" w:hAnsi="Times New Roman" w:cs="Times New Roman"/>
        </w:rPr>
        <w:t>A megyei területrendezési tervek jellemzően az egyéb mezőgazdasági termelésre nem, vagy kevéssé alkalmas területeket irányozzák elő halgazdálkodási (alapvetően halastavi)</w:t>
      </w:r>
      <w:r w:rsidR="007F798F">
        <w:rPr>
          <w:rFonts w:ascii="Times New Roman" w:hAnsi="Times New Roman" w:cs="Times New Roman"/>
        </w:rPr>
        <w:t xml:space="preserve"> hasznosításra, de a halgazdálkodás itt is</w:t>
      </w:r>
      <w:r w:rsidR="00480DE3">
        <w:rPr>
          <w:rFonts w:ascii="Times New Roman" w:hAnsi="Times New Roman" w:cs="Times New Roman"/>
        </w:rPr>
        <w:t xml:space="preserve"> egy sor alternatív területhasználati mód (pl. takarmánytermesztés</w:t>
      </w:r>
      <w:r w:rsidR="00480DE3" w:rsidRPr="005F31BE">
        <w:rPr>
          <w:rFonts w:ascii="Times New Roman" w:hAnsi="Times New Roman" w:cs="Times New Roman"/>
        </w:rPr>
        <w:t>, gyepgazdál</w:t>
      </w:r>
      <w:r w:rsidR="00480DE3">
        <w:rPr>
          <w:rFonts w:ascii="Times New Roman" w:hAnsi="Times New Roman" w:cs="Times New Roman"/>
        </w:rPr>
        <w:t>kodás, külterjes állattartás</w:t>
      </w:r>
      <w:r w:rsidR="00480DE3" w:rsidRPr="005F31BE">
        <w:rPr>
          <w:rFonts w:ascii="Times New Roman" w:hAnsi="Times New Roman" w:cs="Times New Roman"/>
        </w:rPr>
        <w:t xml:space="preserve">, </w:t>
      </w:r>
      <w:r w:rsidR="00480DE3">
        <w:rPr>
          <w:rFonts w:ascii="Times New Roman" w:hAnsi="Times New Roman" w:cs="Times New Roman"/>
        </w:rPr>
        <w:t>vadgazdálkodás</w:t>
      </w:r>
      <w:r w:rsidR="00480DE3" w:rsidRPr="005F31BE">
        <w:rPr>
          <w:rFonts w:ascii="Times New Roman" w:hAnsi="Times New Roman" w:cs="Times New Roman"/>
        </w:rPr>
        <w:t xml:space="preserve">, </w:t>
      </w:r>
      <w:r w:rsidR="00480DE3">
        <w:rPr>
          <w:rFonts w:ascii="Times New Roman" w:hAnsi="Times New Roman" w:cs="Times New Roman"/>
        </w:rPr>
        <w:t>erdőgazdálkodás</w:t>
      </w:r>
      <w:r w:rsidR="00480DE3" w:rsidRPr="005F31BE">
        <w:rPr>
          <w:rFonts w:ascii="Times New Roman" w:hAnsi="Times New Roman" w:cs="Times New Roman"/>
        </w:rPr>
        <w:t xml:space="preserve">, </w:t>
      </w:r>
      <w:r w:rsidR="00480DE3">
        <w:rPr>
          <w:rFonts w:ascii="Times New Roman" w:hAnsi="Times New Roman" w:cs="Times New Roman"/>
        </w:rPr>
        <w:t xml:space="preserve">nádgazdálkodás, gyógynövénytermesztés, méhészet, szőlő- és bortermelés, ártéri gazdálkodás) </w:t>
      </w:r>
      <w:r w:rsidR="007F798F">
        <w:rPr>
          <w:rFonts w:ascii="Times New Roman" w:hAnsi="Times New Roman" w:cs="Times New Roman"/>
        </w:rPr>
        <w:t>egyikeként jelenik meg.</w:t>
      </w:r>
      <w:r w:rsidR="00480DE3">
        <w:rPr>
          <w:rFonts w:ascii="Times New Roman" w:hAnsi="Times New Roman" w:cs="Times New Roman"/>
        </w:rPr>
        <w:t xml:space="preserve"> </w:t>
      </w:r>
      <w:r w:rsidR="007F798F">
        <w:rPr>
          <w:rFonts w:ascii="Times New Roman" w:hAnsi="Times New Roman" w:cs="Times New Roman"/>
        </w:rPr>
        <w:t>Emiatt</w:t>
      </w:r>
      <w:r w:rsidR="00480DE3">
        <w:rPr>
          <w:rFonts w:ascii="Times New Roman" w:hAnsi="Times New Roman" w:cs="Times New Roman"/>
        </w:rPr>
        <w:t xml:space="preserve"> a gyengébb termőhelyi adottságú, vízjárta területek hasznosítására vonatkozó adminisztratív vagy gazdasági döntés</w:t>
      </w:r>
      <w:r w:rsidR="000C4123">
        <w:rPr>
          <w:rFonts w:ascii="Times New Roman" w:hAnsi="Times New Roman" w:cs="Times New Roman"/>
        </w:rPr>
        <w:t>ek</w:t>
      </w:r>
      <w:r w:rsidR="00480DE3">
        <w:rPr>
          <w:rFonts w:ascii="Times New Roman" w:hAnsi="Times New Roman" w:cs="Times New Roman"/>
        </w:rPr>
        <w:t xml:space="preserve"> során mindezen konkurens hasznosítási módokkal szemben kell érvényesíteni a halgazdálkodási hasznosítás prioritását</w:t>
      </w:r>
      <w:r w:rsidR="007F798F">
        <w:rPr>
          <w:rFonts w:ascii="Times New Roman" w:hAnsi="Times New Roman" w:cs="Times New Roman"/>
        </w:rPr>
        <w:t xml:space="preserve">. </w:t>
      </w:r>
    </w:p>
    <w:p w14:paraId="7C2A725C" w14:textId="77777777" w:rsidR="001D2C0C" w:rsidRDefault="001D2C0C" w:rsidP="006826EF">
      <w:pPr>
        <w:jc w:val="both"/>
        <w:rPr>
          <w:rFonts w:ascii="Times New Roman" w:hAnsi="Times New Roman" w:cs="Times New Roman"/>
        </w:rPr>
      </w:pPr>
    </w:p>
    <w:p w14:paraId="03722E88" w14:textId="77777777" w:rsidR="002E11EC" w:rsidRPr="006826EF" w:rsidRDefault="007F798F" w:rsidP="00AC2402">
      <w:pPr>
        <w:jc w:val="both"/>
        <w:rPr>
          <w:rFonts w:ascii="Times New Roman" w:hAnsi="Times New Roman" w:cs="Times New Roman"/>
        </w:rPr>
      </w:pPr>
      <w:r>
        <w:rPr>
          <w:rFonts w:ascii="Times New Roman" w:hAnsi="Times New Roman" w:cs="Times New Roman"/>
        </w:rPr>
        <w:t xml:space="preserve">A vízhez való hozzáférés </w:t>
      </w:r>
      <w:r w:rsidR="000C4123">
        <w:rPr>
          <w:rFonts w:ascii="Times New Roman" w:hAnsi="Times New Roman" w:cs="Times New Roman"/>
        </w:rPr>
        <w:t xml:space="preserve">engedélyezése </w:t>
      </w:r>
      <w:r>
        <w:rPr>
          <w:rFonts w:ascii="Times New Roman" w:hAnsi="Times New Roman" w:cs="Times New Roman"/>
        </w:rPr>
        <w:t>tekintetében</w:t>
      </w:r>
      <w:r w:rsidR="000C4123">
        <w:rPr>
          <w:rFonts w:ascii="Times New Roman" w:hAnsi="Times New Roman" w:cs="Times New Roman"/>
        </w:rPr>
        <w:t xml:space="preserve"> a halgazdálkodásra is a vízjogi engedélyezés általános szabályai vonatkoznak. Ugyanakkor a vízkészlet-gazdálkodási</w:t>
      </w:r>
      <w:r>
        <w:rPr>
          <w:rFonts w:ascii="Times New Roman" w:hAnsi="Times New Roman" w:cs="Times New Roman"/>
        </w:rPr>
        <w:t xml:space="preserve"> </w:t>
      </w:r>
      <w:r w:rsidR="000C4123">
        <w:rPr>
          <w:rFonts w:ascii="Times New Roman" w:hAnsi="Times New Roman" w:cs="Times New Roman"/>
        </w:rPr>
        <w:t>jogszabályi előírásokban a hal</w:t>
      </w:r>
      <w:r w:rsidR="00F247D6">
        <w:rPr>
          <w:rFonts w:ascii="Times New Roman" w:hAnsi="Times New Roman" w:cs="Times New Roman"/>
        </w:rPr>
        <w:t>gazdálkodás</w:t>
      </w:r>
      <w:r w:rsidR="000C4123">
        <w:rPr>
          <w:rFonts w:ascii="Times New Roman" w:hAnsi="Times New Roman" w:cs="Times New Roman"/>
        </w:rPr>
        <w:t xml:space="preserve">i </w:t>
      </w:r>
      <w:r w:rsidR="00F247D6">
        <w:rPr>
          <w:rFonts w:ascii="Times New Roman" w:hAnsi="Times New Roman" w:cs="Times New Roman"/>
        </w:rPr>
        <w:t>vízhasználat</w:t>
      </w:r>
      <w:r w:rsidR="000C4123">
        <w:rPr>
          <w:rFonts w:ascii="Times New Roman" w:hAnsi="Times New Roman" w:cs="Times New Roman"/>
        </w:rPr>
        <w:t xml:space="preserve"> külön kategóriaként jelenik meg, és ezen a téren </w:t>
      </w:r>
      <w:r>
        <w:rPr>
          <w:rFonts w:ascii="Times New Roman" w:hAnsi="Times New Roman" w:cs="Times New Roman"/>
        </w:rPr>
        <w:t xml:space="preserve">2013 óta </w:t>
      </w:r>
      <w:r w:rsidR="00844063">
        <w:rPr>
          <w:rFonts w:ascii="Times New Roman" w:hAnsi="Times New Roman" w:cs="Times New Roman"/>
        </w:rPr>
        <w:t>számottevő</w:t>
      </w:r>
      <w:r>
        <w:rPr>
          <w:rFonts w:ascii="Times New Roman" w:hAnsi="Times New Roman" w:cs="Times New Roman"/>
        </w:rPr>
        <w:t xml:space="preserve"> változásokra került sor. </w:t>
      </w:r>
      <w:r w:rsidR="00844063">
        <w:rPr>
          <w:rFonts w:ascii="Times New Roman" w:hAnsi="Times New Roman" w:cs="Times New Roman"/>
        </w:rPr>
        <w:t>2006-tól</w:t>
      </w:r>
      <w:r w:rsidR="00CF013B">
        <w:rPr>
          <w:rFonts w:ascii="Times New Roman" w:hAnsi="Times New Roman" w:cs="Times New Roman"/>
        </w:rPr>
        <w:t xml:space="preserve"> </w:t>
      </w:r>
      <w:r w:rsidR="00CF013B" w:rsidRPr="006826EF">
        <w:rPr>
          <w:rFonts w:ascii="Times New Roman" w:hAnsi="Times New Roman" w:cs="Times New Roman"/>
        </w:rPr>
        <w:t xml:space="preserve">a </w:t>
      </w:r>
      <w:r w:rsidR="00F247D6">
        <w:rPr>
          <w:rFonts w:ascii="Times New Roman" w:hAnsi="Times New Roman" w:cs="Times New Roman"/>
        </w:rPr>
        <w:t xml:space="preserve">halgazdálkodási vízhasználat </w:t>
      </w:r>
      <w:r w:rsidR="007112AF">
        <w:rPr>
          <w:rFonts w:ascii="Times New Roman" w:hAnsi="Times New Roman" w:cs="Times New Roman"/>
        </w:rPr>
        <w:t>(az öntözési és rizsterme</w:t>
      </w:r>
      <w:r w:rsidR="00F247D6">
        <w:rPr>
          <w:rFonts w:ascii="Times New Roman" w:hAnsi="Times New Roman" w:cs="Times New Roman"/>
        </w:rPr>
        <w:t>l</w:t>
      </w:r>
      <w:r w:rsidR="007112AF">
        <w:rPr>
          <w:rFonts w:ascii="Times New Roman" w:hAnsi="Times New Roman" w:cs="Times New Roman"/>
        </w:rPr>
        <w:t>ési célú vízhasználat</w:t>
      </w:r>
      <w:r w:rsidR="00F247D6">
        <w:rPr>
          <w:rFonts w:ascii="Times New Roman" w:hAnsi="Times New Roman" w:cs="Times New Roman"/>
        </w:rPr>
        <w:t>t</w:t>
      </w:r>
      <w:r w:rsidR="007112AF">
        <w:rPr>
          <w:rFonts w:ascii="Times New Roman" w:hAnsi="Times New Roman" w:cs="Times New Roman"/>
        </w:rPr>
        <w:t xml:space="preserve">al együtt) </w:t>
      </w:r>
      <w:r w:rsidR="00F247D6">
        <w:rPr>
          <w:rFonts w:ascii="Times New Roman" w:hAnsi="Times New Roman" w:cs="Times New Roman"/>
        </w:rPr>
        <w:t>mentesült</w:t>
      </w:r>
      <w:r w:rsidR="007112AF">
        <w:rPr>
          <w:rFonts w:ascii="Times New Roman" w:hAnsi="Times New Roman" w:cs="Times New Roman"/>
        </w:rPr>
        <w:t xml:space="preserve"> a</w:t>
      </w:r>
      <w:r w:rsidR="00CF013B">
        <w:rPr>
          <w:rFonts w:ascii="Times New Roman" w:hAnsi="Times New Roman" w:cs="Times New Roman"/>
        </w:rPr>
        <w:t xml:space="preserve"> </w:t>
      </w:r>
      <w:r w:rsidR="00BD289A">
        <w:rPr>
          <w:rFonts w:ascii="Times New Roman" w:hAnsi="Times New Roman" w:cs="Times New Roman"/>
        </w:rPr>
        <w:t>VKJ</w:t>
      </w:r>
      <w:r w:rsidR="00844063">
        <w:rPr>
          <w:rFonts w:ascii="Times New Roman" w:hAnsi="Times New Roman" w:cs="Times New Roman"/>
        </w:rPr>
        <w:t xml:space="preserve"> </w:t>
      </w:r>
      <w:r w:rsidR="007112AF">
        <w:rPr>
          <w:rFonts w:ascii="Times New Roman" w:hAnsi="Times New Roman" w:cs="Times New Roman"/>
        </w:rPr>
        <w:t>megfizetésének kötelezettsége alól,</w:t>
      </w:r>
      <w:r w:rsidR="00CF013B">
        <w:rPr>
          <w:rFonts w:ascii="Times New Roman" w:hAnsi="Times New Roman" w:cs="Times New Roman"/>
        </w:rPr>
        <w:t xml:space="preserve"> </w:t>
      </w:r>
      <w:r w:rsidR="00844063">
        <w:rPr>
          <w:rFonts w:ascii="Times New Roman" w:hAnsi="Times New Roman" w:cs="Times New Roman"/>
        </w:rPr>
        <w:t xml:space="preserve">2014-től pedig az állam átvállalta </w:t>
      </w:r>
      <w:r w:rsidR="00F247D6">
        <w:rPr>
          <w:rFonts w:ascii="Times New Roman" w:hAnsi="Times New Roman" w:cs="Times New Roman"/>
        </w:rPr>
        <w:t>a halgazdálkodóktól</w:t>
      </w:r>
      <w:r w:rsidR="00844063">
        <w:rPr>
          <w:rFonts w:ascii="Times New Roman" w:hAnsi="Times New Roman" w:cs="Times New Roman"/>
        </w:rPr>
        <w:t xml:space="preserve"> a mezőgazdasági víz</w:t>
      </w:r>
      <w:r w:rsidR="007112AF">
        <w:rPr>
          <w:rFonts w:ascii="Times New Roman" w:hAnsi="Times New Roman" w:cs="Times New Roman"/>
        </w:rPr>
        <w:t>szolgáltatás</w:t>
      </w:r>
      <w:r w:rsidR="00844063">
        <w:rPr>
          <w:rFonts w:ascii="Times New Roman" w:hAnsi="Times New Roman" w:cs="Times New Roman"/>
        </w:rPr>
        <w:t xml:space="preserve">i díj megfizetését is. </w:t>
      </w:r>
      <w:r w:rsidR="00CF013B">
        <w:rPr>
          <w:rFonts w:ascii="Times New Roman" w:hAnsi="Times New Roman" w:cs="Times New Roman"/>
        </w:rPr>
        <w:t xml:space="preserve">2016-ban </w:t>
      </w:r>
      <w:r w:rsidR="00844063">
        <w:rPr>
          <w:rFonts w:ascii="Times New Roman" w:hAnsi="Times New Roman" w:cs="Times New Roman"/>
        </w:rPr>
        <w:t xml:space="preserve">azonban </w:t>
      </w:r>
      <w:r w:rsidR="007112AF">
        <w:rPr>
          <w:rFonts w:ascii="Times New Roman" w:hAnsi="Times New Roman" w:cs="Times New Roman"/>
        </w:rPr>
        <w:t xml:space="preserve">a </w:t>
      </w:r>
      <w:proofErr w:type="spellStart"/>
      <w:r w:rsidR="007112AF">
        <w:rPr>
          <w:rFonts w:ascii="Times New Roman" w:hAnsi="Times New Roman" w:cs="Times New Roman"/>
        </w:rPr>
        <w:t>Vgtv</w:t>
      </w:r>
      <w:proofErr w:type="spellEnd"/>
      <w:r w:rsidR="007112AF">
        <w:rPr>
          <w:rFonts w:ascii="Times New Roman" w:hAnsi="Times New Roman" w:cs="Times New Roman"/>
        </w:rPr>
        <w:t xml:space="preserve">. </w:t>
      </w:r>
      <w:r w:rsidR="00694CCA">
        <w:rPr>
          <w:rFonts w:ascii="Times New Roman" w:hAnsi="Times New Roman" w:cs="Times New Roman"/>
        </w:rPr>
        <w:t xml:space="preserve">és </w:t>
      </w:r>
      <w:r w:rsidR="00694CCA" w:rsidRPr="00694CCA">
        <w:rPr>
          <w:rFonts w:ascii="Times New Roman" w:hAnsi="Times New Roman" w:cs="Times New Roman"/>
          <w:i/>
        </w:rPr>
        <w:t>a vízkészletjárulék kiszámításáról szóló 43/1999. (XII. 26.) KHVM rendelet</w:t>
      </w:r>
      <w:r w:rsidR="00694CCA">
        <w:rPr>
          <w:rFonts w:ascii="Times New Roman" w:hAnsi="Times New Roman" w:cs="Times New Roman"/>
        </w:rPr>
        <w:t xml:space="preserve"> </w:t>
      </w:r>
      <w:r w:rsidR="00844063">
        <w:rPr>
          <w:rFonts w:ascii="Times New Roman" w:hAnsi="Times New Roman" w:cs="Times New Roman"/>
        </w:rPr>
        <w:t>Víz Keretirányelv</w:t>
      </w:r>
      <w:r w:rsidR="00F247D6">
        <w:rPr>
          <w:rFonts w:ascii="Times New Roman" w:hAnsi="Times New Roman" w:cs="Times New Roman"/>
        </w:rPr>
        <w:t xml:space="preserve">vel </w:t>
      </w:r>
      <w:r w:rsidR="004174C8">
        <w:rPr>
          <w:rFonts w:ascii="Times New Roman" w:hAnsi="Times New Roman" w:cs="Times New Roman"/>
        </w:rPr>
        <w:t>összhangban</w:t>
      </w:r>
      <w:r w:rsidR="007112AF">
        <w:rPr>
          <w:rFonts w:ascii="Times New Roman" w:hAnsi="Times New Roman" w:cs="Times New Roman"/>
        </w:rPr>
        <w:t xml:space="preserve"> </w:t>
      </w:r>
      <w:r w:rsidR="00F247D6">
        <w:rPr>
          <w:rFonts w:ascii="Times New Roman" w:hAnsi="Times New Roman" w:cs="Times New Roman"/>
        </w:rPr>
        <w:t xml:space="preserve">történt módosítása megszüntette </w:t>
      </w:r>
      <w:r w:rsidR="00694CCA">
        <w:rPr>
          <w:rFonts w:ascii="Times New Roman" w:hAnsi="Times New Roman" w:cs="Times New Roman"/>
        </w:rPr>
        <w:t>a fenti ágazatok VKJ-fizetési mentességét</w:t>
      </w:r>
      <w:r w:rsidR="00F247D6">
        <w:rPr>
          <w:rFonts w:ascii="Times New Roman" w:hAnsi="Times New Roman" w:cs="Times New Roman"/>
        </w:rPr>
        <w:t xml:space="preserve">. </w:t>
      </w:r>
      <w:r w:rsidR="00466F42">
        <w:rPr>
          <w:rFonts w:ascii="Times New Roman" w:hAnsi="Times New Roman" w:cs="Times New Roman"/>
        </w:rPr>
        <w:t>Ezzel együtt a</w:t>
      </w:r>
      <w:r w:rsidR="00F247D6">
        <w:rPr>
          <w:rFonts w:ascii="Times New Roman" w:hAnsi="Times New Roman" w:cs="Times New Roman"/>
        </w:rPr>
        <w:t xml:space="preserve"> halgazdálkodási ágazat </w:t>
      </w:r>
      <w:r w:rsidR="00694CCA">
        <w:rPr>
          <w:rFonts w:ascii="Times New Roman" w:hAnsi="Times New Roman" w:cs="Times New Roman"/>
        </w:rPr>
        <w:t>és a vízügyi szakigazgatás közötti egyeztetések</w:t>
      </w:r>
      <w:r w:rsidR="00F247D6">
        <w:rPr>
          <w:rFonts w:ascii="Times New Roman" w:hAnsi="Times New Roman" w:cs="Times New Roman"/>
        </w:rPr>
        <w:t xml:space="preserve"> </w:t>
      </w:r>
      <w:r w:rsidR="00694CCA">
        <w:rPr>
          <w:rFonts w:ascii="Times New Roman" w:hAnsi="Times New Roman" w:cs="Times New Roman"/>
        </w:rPr>
        <w:t>eredményeként elfogadható kompromisszumot sikerült elérni a VKJ kiszámítása során a halgazdálkodási vízhasználatra alkalmazandó szorzókkal kapcsolatban,</w:t>
      </w:r>
      <w:r w:rsidR="00F247D6">
        <w:rPr>
          <w:rFonts w:ascii="Times New Roman" w:hAnsi="Times New Roman" w:cs="Times New Roman"/>
        </w:rPr>
        <w:t xml:space="preserve"> </w:t>
      </w:r>
      <w:r w:rsidR="00694CCA">
        <w:rPr>
          <w:rFonts w:ascii="Times New Roman" w:hAnsi="Times New Roman" w:cs="Times New Roman"/>
        </w:rPr>
        <w:t xml:space="preserve">illetve a </w:t>
      </w:r>
      <w:proofErr w:type="spellStart"/>
      <w:proofErr w:type="gramStart"/>
      <w:r w:rsidR="00694CCA">
        <w:rPr>
          <w:rFonts w:ascii="Times New Roman" w:hAnsi="Times New Roman" w:cs="Times New Roman"/>
        </w:rPr>
        <w:t>Vgtv</w:t>
      </w:r>
      <w:proofErr w:type="spellEnd"/>
      <w:r w:rsidR="00694CCA">
        <w:rPr>
          <w:rFonts w:ascii="Times New Roman" w:hAnsi="Times New Roman" w:cs="Times New Roman"/>
        </w:rPr>
        <w:t>.-</w:t>
      </w:r>
      <w:proofErr w:type="gramEnd"/>
      <w:r w:rsidR="00694CCA">
        <w:rPr>
          <w:rFonts w:ascii="Times New Roman" w:hAnsi="Times New Roman" w:cs="Times New Roman"/>
        </w:rPr>
        <w:t>be is</w:t>
      </w:r>
      <w:r w:rsidR="00F247D6">
        <w:rPr>
          <w:rFonts w:ascii="Times New Roman" w:hAnsi="Times New Roman" w:cs="Times New Roman"/>
        </w:rPr>
        <w:t xml:space="preserve"> több, a halgazdálkodási vízhasználatra vonatkozó könnyítés épült be. Így</w:t>
      </w:r>
      <w:r w:rsidR="00694CCA">
        <w:rPr>
          <w:rFonts w:ascii="Times New Roman" w:hAnsi="Times New Roman" w:cs="Times New Roman"/>
        </w:rPr>
        <w:t xml:space="preserve"> a vízigények kielégítési sorrendjében az állatitatási és haltermelési célú vízigények </w:t>
      </w:r>
      <w:r w:rsidR="00AC2402">
        <w:rPr>
          <w:rFonts w:ascii="Times New Roman" w:hAnsi="Times New Roman" w:cs="Times New Roman"/>
        </w:rPr>
        <w:t xml:space="preserve">a </w:t>
      </w:r>
      <w:r w:rsidR="00694CCA">
        <w:rPr>
          <w:rFonts w:ascii="Times New Roman" w:hAnsi="Times New Roman" w:cs="Times New Roman"/>
        </w:rPr>
        <w:t>harmadik helyen állnak</w:t>
      </w:r>
      <w:r w:rsidR="00AC2402">
        <w:rPr>
          <w:rFonts w:ascii="Times New Roman" w:hAnsi="Times New Roman" w:cs="Times New Roman"/>
        </w:rPr>
        <w:t xml:space="preserve">, közvetlenül a </w:t>
      </w:r>
      <w:r w:rsidR="00AC2402" w:rsidRPr="00AC2402">
        <w:rPr>
          <w:rFonts w:ascii="Times New Roman" w:hAnsi="Times New Roman" w:cs="Times New Roman"/>
        </w:rPr>
        <w:t>létfenntartási</w:t>
      </w:r>
      <w:r w:rsidR="00AC2402">
        <w:rPr>
          <w:rFonts w:ascii="Times New Roman" w:hAnsi="Times New Roman" w:cs="Times New Roman"/>
        </w:rPr>
        <w:t>,</w:t>
      </w:r>
      <w:r w:rsidR="00AC2402" w:rsidRPr="00AC2402">
        <w:rPr>
          <w:rFonts w:ascii="Times New Roman" w:hAnsi="Times New Roman" w:cs="Times New Roman"/>
        </w:rPr>
        <w:t xml:space="preserve"> ivó és közegészs</w:t>
      </w:r>
      <w:r w:rsidR="00AC2402">
        <w:rPr>
          <w:rFonts w:ascii="Times New Roman" w:hAnsi="Times New Roman" w:cs="Times New Roman"/>
        </w:rPr>
        <w:t xml:space="preserve">égügyi, katasztrófa-elhárítási, </w:t>
      </w:r>
      <w:r w:rsidR="00AC2402" w:rsidRPr="00AC2402">
        <w:rPr>
          <w:rFonts w:ascii="Times New Roman" w:hAnsi="Times New Roman" w:cs="Times New Roman"/>
        </w:rPr>
        <w:t>gyógyászati, valamint a lakosság ellátását közvetlenül szolgáló termelő- és szolgáltató tevékenységgel járó</w:t>
      </w:r>
      <w:r w:rsidR="00AC2402">
        <w:rPr>
          <w:rFonts w:ascii="Times New Roman" w:hAnsi="Times New Roman" w:cs="Times New Roman"/>
        </w:rPr>
        <w:t xml:space="preserve"> vízhasználatok után, és</w:t>
      </w:r>
      <w:r w:rsidR="00694CCA">
        <w:rPr>
          <w:rFonts w:ascii="Times New Roman" w:hAnsi="Times New Roman" w:cs="Times New Roman"/>
        </w:rPr>
        <w:t xml:space="preserve"> megelőz</w:t>
      </w:r>
      <w:r w:rsidR="00AC2402">
        <w:rPr>
          <w:rFonts w:ascii="Times New Roman" w:hAnsi="Times New Roman" w:cs="Times New Roman"/>
        </w:rPr>
        <w:t>ve</w:t>
      </w:r>
      <w:r w:rsidR="00694CCA">
        <w:rPr>
          <w:rFonts w:ascii="Times New Roman" w:hAnsi="Times New Roman" w:cs="Times New Roman"/>
        </w:rPr>
        <w:t xml:space="preserve"> a természetvédelmi, öntözési, gazdaság</w:t>
      </w:r>
      <w:r w:rsidR="00AC2402">
        <w:rPr>
          <w:rFonts w:ascii="Times New Roman" w:hAnsi="Times New Roman" w:cs="Times New Roman"/>
        </w:rPr>
        <w:t xml:space="preserve">i és egyéb vízigényeket. Nem kell VKJ-t fizetni a halgazdálkodóknak </w:t>
      </w:r>
      <w:r w:rsidR="00AC2402" w:rsidRPr="00AC2402">
        <w:rPr>
          <w:rFonts w:ascii="Times New Roman" w:hAnsi="Times New Roman" w:cs="Times New Roman"/>
        </w:rPr>
        <w:t>felszín</w:t>
      </w:r>
      <w:r w:rsidR="00AC2402">
        <w:rPr>
          <w:rFonts w:ascii="Times New Roman" w:hAnsi="Times New Roman" w:cs="Times New Roman"/>
        </w:rPr>
        <w:t xml:space="preserve"> </w:t>
      </w:r>
      <w:r w:rsidR="00AC2402" w:rsidRPr="00AC2402">
        <w:rPr>
          <w:rFonts w:ascii="Times New Roman" w:hAnsi="Times New Roman" w:cs="Times New Roman"/>
        </w:rPr>
        <w:t>alatti v</w:t>
      </w:r>
      <w:r w:rsidR="00AC2402">
        <w:rPr>
          <w:rFonts w:ascii="Times New Roman" w:hAnsi="Times New Roman" w:cs="Times New Roman"/>
        </w:rPr>
        <w:t>í</w:t>
      </w:r>
      <w:r w:rsidR="00AC2402" w:rsidRPr="00AC2402">
        <w:rPr>
          <w:rFonts w:ascii="Times New Roman" w:hAnsi="Times New Roman" w:cs="Times New Roman"/>
        </w:rPr>
        <w:t>zhasznál</w:t>
      </w:r>
      <w:r w:rsidR="00AC2402">
        <w:rPr>
          <w:rFonts w:ascii="Times New Roman" w:hAnsi="Times New Roman" w:cs="Times New Roman"/>
        </w:rPr>
        <w:t>at eseté</w:t>
      </w:r>
      <w:r w:rsidR="00AC2402" w:rsidRPr="00AC2402">
        <w:rPr>
          <w:rFonts w:ascii="Times New Roman" w:hAnsi="Times New Roman" w:cs="Times New Roman"/>
        </w:rPr>
        <w:t>n évi 400</w:t>
      </w:r>
      <w:r w:rsidR="00AC2402">
        <w:rPr>
          <w:rFonts w:ascii="Times New Roman" w:hAnsi="Times New Roman" w:cs="Times New Roman"/>
        </w:rPr>
        <w:t> </w:t>
      </w:r>
      <w:r w:rsidR="00AC2402" w:rsidRPr="00AC2402">
        <w:rPr>
          <w:rFonts w:ascii="Times New Roman" w:hAnsi="Times New Roman" w:cs="Times New Roman"/>
        </w:rPr>
        <w:t>000 m</w:t>
      </w:r>
      <w:r w:rsidR="00AC2402" w:rsidRPr="00AC2402">
        <w:rPr>
          <w:rFonts w:ascii="Times New Roman" w:hAnsi="Times New Roman" w:cs="Times New Roman"/>
          <w:vertAlign w:val="superscript"/>
        </w:rPr>
        <w:t>3</w:t>
      </w:r>
      <w:r w:rsidR="00AC2402" w:rsidRPr="00AC2402">
        <w:rPr>
          <w:rFonts w:ascii="Times New Roman" w:hAnsi="Times New Roman" w:cs="Times New Roman"/>
        </w:rPr>
        <w:t xml:space="preserve"> </w:t>
      </w:r>
      <w:r w:rsidR="00AC2402">
        <w:rPr>
          <w:rFonts w:ascii="Times New Roman" w:hAnsi="Times New Roman" w:cs="Times New Roman"/>
        </w:rPr>
        <w:t>alatt</w:t>
      </w:r>
      <w:r w:rsidR="00AC2402" w:rsidRPr="00AC2402">
        <w:rPr>
          <w:rFonts w:ascii="Times New Roman" w:hAnsi="Times New Roman" w:cs="Times New Roman"/>
        </w:rPr>
        <w:t>, felszíni v</w:t>
      </w:r>
      <w:r w:rsidR="00AC2402">
        <w:rPr>
          <w:rFonts w:ascii="Times New Roman" w:hAnsi="Times New Roman" w:cs="Times New Roman"/>
        </w:rPr>
        <w:t>í</w:t>
      </w:r>
      <w:r w:rsidR="00AC2402" w:rsidRPr="00AC2402">
        <w:rPr>
          <w:rFonts w:ascii="Times New Roman" w:hAnsi="Times New Roman" w:cs="Times New Roman"/>
        </w:rPr>
        <w:t>zhasznál</w:t>
      </w:r>
      <w:r w:rsidR="00AC2402">
        <w:rPr>
          <w:rFonts w:ascii="Times New Roman" w:hAnsi="Times New Roman" w:cs="Times New Roman"/>
        </w:rPr>
        <w:t>at eseté</w:t>
      </w:r>
      <w:r w:rsidR="00AC2402" w:rsidRPr="00AC2402">
        <w:rPr>
          <w:rFonts w:ascii="Times New Roman" w:hAnsi="Times New Roman" w:cs="Times New Roman"/>
        </w:rPr>
        <w:t>n hektáronként évi 25 000 m</w:t>
      </w:r>
      <w:r w:rsidR="00AC2402" w:rsidRPr="00AC2402">
        <w:rPr>
          <w:rFonts w:ascii="Times New Roman" w:hAnsi="Times New Roman" w:cs="Times New Roman"/>
          <w:vertAlign w:val="superscript"/>
        </w:rPr>
        <w:t>3</w:t>
      </w:r>
      <w:r w:rsidR="00AC2402" w:rsidRPr="00AC2402">
        <w:rPr>
          <w:rFonts w:ascii="Times New Roman" w:hAnsi="Times New Roman" w:cs="Times New Roman"/>
        </w:rPr>
        <w:t xml:space="preserve"> </w:t>
      </w:r>
      <w:r w:rsidR="00AC2402">
        <w:rPr>
          <w:rFonts w:ascii="Times New Roman" w:hAnsi="Times New Roman" w:cs="Times New Roman"/>
        </w:rPr>
        <w:t xml:space="preserve">alatt. Mentesülnek a halgazdálkodók a VKJ-fizetés alól tartósan vízhiányos időszakban, illetve a </w:t>
      </w:r>
      <w:r w:rsidR="00AC2402" w:rsidRPr="00AC2402">
        <w:rPr>
          <w:rFonts w:ascii="Times New Roman" w:hAnsi="Times New Roman" w:cs="Times New Roman"/>
        </w:rPr>
        <w:t xml:space="preserve">tél végi többletvizek </w:t>
      </w:r>
      <w:r w:rsidR="00AC2402">
        <w:rPr>
          <w:rFonts w:ascii="Times New Roman" w:hAnsi="Times New Roman" w:cs="Times New Roman"/>
        </w:rPr>
        <w:t>(pl.</w:t>
      </w:r>
      <w:r w:rsidR="00AC2402" w:rsidRPr="00AC2402">
        <w:rPr>
          <w:rFonts w:ascii="Times New Roman" w:hAnsi="Times New Roman" w:cs="Times New Roman"/>
        </w:rPr>
        <w:t xml:space="preserve"> ár- és belvizek</w:t>
      </w:r>
      <w:r w:rsidR="00AC2402">
        <w:rPr>
          <w:rFonts w:ascii="Times New Roman" w:hAnsi="Times New Roman" w:cs="Times New Roman"/>
        </w:rPr>
        <w:t>)</w:t>
      </w:r>
      <w:r w:rsidR="00AC2402" w:rsidRPr="00AC2402">
        <w:rPr>
          <w:rFonts w:ascii="Times New Roman" w:hAnsi="Times New Roman" w:cs="Times New Roman"/>
        </w:rPr>
        <w:t xml:space="preserve"> visszatartásából származó </w:t>
      </w:r>
      <w:r w:rsidR="00AC2402">
        <w:rPr>
          <w:rFonts w:ascii="Times New Roman" w:hAnsi="Times New Roman" w:cs="Times New Roman"/>
        </w:rPr>
        <w:t>vízmennyiség</w:t>
      </w:r>
      <w:r w:rsidR="00AC2402" w:rsidRPr="00AC2402">
        <w:rPr>
          <w:rFonts w:ascii="Times New Roman" w:hAnsi="Times New Roman" w:cs="Times New Roman"/>
        </w:rPr>
        <w:t xml:space="preserve"> után</w:t>
      </w:r>
      <w:r w:rsidR="00AC2402">
        <w:rPr>
          <w:rFonts w:ascii="Times New Roman" w:hAnsi="Times New Roman" w:cs="Times New Roman"/>
        </w:rPr>
        <w:t xml:space="preserve"> is.</w:t>
      </w:r>
      <w:r w:rsidR="002E11EC">
        <w:rPr>
          <w:rFonts w:ascii="Times New Roman" w:hAnsi="Times New Roman" w:cs="Times New Roman"/>
        </w:rPr>
        <w:t xml:space="preserve"> </w:t>
      </w:r>
      <w:r w:rsidR="002E11EC" w:rsidRPr="00466F42">
        <w:rPr>
          <w:rFonts w:ascii="Times New Roman" w:hAnsi="Times New Roman" w:cs="Times New Roman"/>
          <w:i/>
        </w:rPr>
        <w:t>A mezőgazdasági vízszolgáltatás díjképzési rendjéről szóló 115/2014. (IV. 3.) Korm. rendelet</w:t>
      </w:r>
      <w:r w:rsidR="002E11EC">
        <w:rPr>
          <w:rFonts w:ascii="Times New Roman" w:hAnsi="Times New Roman" w:cs="Times New Roman"/>
        </w:rPr>
        <w:t xml:space="preserve"> 2018. évi módosítása során </w:t>
      </w:r>
      <w:r w:rsidR="00466F42">
        <w:rPr>
          <w:rFonts w:ascii="Times New Roman" w:hAnsi="Times New Roman" w:cs="Times New Roman"/>
        </w:rPr>
        <w:t>is, bár a korábbi díjfizetési mentesség megszűnt, a halastavi vízszolgáltatásra kedvezményes, 1500 Ft/ha összegű díj került megállapításra, figyelembe véve a tógazdasági ágazat ökoszisztéma-szolgáltatásait és alacsony jövedelemtermelő képességét.</w:t>
      </w:r>
    </w:p>
    <w:p w14:paraId="4E6FDBAA" w14:textId="77777777" w:rsidR="006826EF" w:rsidRDefault="006826EF" w:rsidP="006826EF">
      <w:pPr>
        <w:jc w:val="both"/>
        <w:rPr>
          <w:rFonts w:ascii="Times New Roman" w:hAnsi="Times New Roman" w:cs="Times New Roman"/>
        </w:rPr>
      </w:pPr>
    </w:p>
    <w:p w14:paraId="344AF4CE" w14:textId="77777777" w:rsidR="006826EF" w:rsidRPr="00D07399" w:rsidRDefault="00D07399" w:rsidP="006826EF">
      <w:pPr>
        <w:jc w:val="both"/>
        <w:rPr>
          <w:rFonts w:ascii="Times New Roman" w:hAnsi="Times New Roman" w:cs="Times New Roman"/>
          <w:b/>
        </w:rPr>
      </w:pPr>
      <w:r w:rsidRPr="00D07399">
        <w:rPr>
          <w:rFonts w:ascii="Times New Roman" w:hAnsi="Times New Roman" w:cs="Times New Roman"/>
          <w:b/>
        </w:rPr>
        <w:t xml:space="preserve">3. Az uniós </w:t>
      </w:r>
      <w:proofErr w:type="spellStart"/>
      <w:r w:rsidRPr="00D07399">
        <w:rPr>
          <w:rFonts w:ascii="Times New Roman" w:hAnsi="Times New Roman" w:cs="Times New Roman"/>
          <w:b/>
        </w:rPr>
        <w:t>akvakultúra</w:t>
      </w:r>
      <w:proofErr w:type="spellEnd"/>
      <w:r w:rsidRPr="00D07399">
        <w:rPr>
          <w:rFonts w:ascii="Times New Roman" w:hAnsi="Times New Roman" w:cs="Times New Roman"/>
          <w:b/>
        </w:rPr>
        <w:t xml:space="preserve"> versenyképességének fokozása</w:t>
      </w:r>
    </w:p>
    <w:p w14:paraId="3A9E59D4" w14:textId="77777777" w:rsidR="00D07399" w:rsidRDefault="00D07399" w:rsidP="006826EF">
      <w:pPr>
        <w:jc w:val="both"/>
        <w:rPr>
          <w:rFonts w:ascii="Times New Roman" w:hAnsi="Times New Roman" w:cs="Times New Roman"/>
        </w:rPr>
      </w:pPr>
    </w:p>
    <w:p w14:paraId="67E8EF6F" w14:textId="77777777" w:rsidR="00D07399" w:rsidRDefault="00D07399" w:rsidP="00D07399">
      <w:pPr>
        <w:jc w:val="both"/>
        <w:rPr>
          <w:rFonts w:ascii="Times New Roman" w:hAnsi="Times New Roman" w:cs="Times New Roman"/>
        </w:rPr>
      </w:pPr>
      <w:r w:rsidRPr="00D07399">
        <w:rPr>
          <w:rFonts w:ascii="Times New Roman" w:hAnsi="Times New Roman" w:cs="Times New Roman"/>
        </w:rPr>
        <w:lastRenderedPageBreak/>
        <w:t xml:space="preserve">A </w:t>
      </w:r>
      <w:r w:rsidR="00070E7D">
        <w:rPr>
          <w:rFonts w:ascii="Times New Roman" w:hAnsi="Times New Roman" w:cs="Times New Roman"/>
        </w:rPr>
        <w:t>2014</w:t>
      </w:r>
      <w:r w:rsidR="00070E7D" w:rsidRPr="00C933CA">
        <w:rPr>
          <w:rFonts w:ascii="Times New Roman" w:hAnsi="Times New Roman" w:cs="Times New Roman"/>
        </w:rPr>
        <w:t>–</w:t>
      </w:r>
      <w:r w:rsidR="00070E7D">
        <w:rPr>
          <w:rFonts w:ascii="Times New Roman" w:hAnsi="Times New Roman" w:cs="Times New Roman"/>
        </w:rPr>
        <w:t xml:space="preserve">2020-as </w:t>
      </w:r>
      <w:r w:rsidRPr="00D07399">
        <w:rPr>
          <w:rFonts w:ascii="Times New Roman" w:hAnsi="Times New Roman" w:cs="Times New Roman"/>
        </w:rPr>
        <w:t>N</w:t>
      </w:r>
      <w:r w:rsidR="00070E7D">
        <w:rPr>
          <w:rFonts w:ascii="Times New Roman" w:hAnsi="Times New Roman" w:cs="Times New Roman"/>
        </w:rPr>
        <w:t>AS célkitűzéseinek</w:t>
      </w:r>
      <w:r w:rsidRPr="00D07399">
        <w:rPr>
          <w:rFonts w:ascii="Times New Roman" w:hAnsi="Times New Roman" w:cs="Times New Roman"/>
        </w:rPr>
        <w:t xml:space="preserve"> többsége a magyar, és ezen keresztül az uniós </w:t>
      </w:r>
      <w:proofErr w:type="spellStart"/>
      <w:r w:rsidRPr="00D07399">
        <w:rPr>
          <w:rFonts w:ascii="Times New Roman" w:hAnsi="Times New Roman" w:cs="Times New Roman"/>
        </w:rPr>
        <w:t>akvakultúra</w:t>
      </w:r>
      <w:proofErr w:type="spellEnd"/>
      <w:r w:rsidRPr="00D07399">
        <w:rPr>
          <w:rFonts w:ascii="Times New Roman" w:hAnsi="Times New Roman" w:cs="Times New Roman"/>
        </w:rPr>
        <w:t xml:space="preserve"> </w:t>
      </w:r>
      <w:r w:rsidR="00887436">
        <w:rPr>
          <w:rFonts w:ascii="Times New Roman" w:hAnsi="Times New Roman" w:cs="Times New Roman"/>
        </w:rPr>
        <w:t xml:space="preserve">termelékenységének és </w:t>
      </w:r>
      <w:r w:rsidRPr="00D07399">
        <w:rPr>
          <w:rFonts w:ascii="Times New Roman" w:hAnsi="Times New Roman" w:cs="Times New Roman"/>
        </w:rPr>
        <w:t>versenyképességének növelését céloz</w:t>
      </w:r>
      <w:r w:rsidR="00070E7D">
        <w:rPr>
          <w:rFonts w:ascii="Times New Roman" w:hAnsi="Times New Roman" w:cs="Times New Roman"/>
        </w:rPr>
        <w:t>ta</w:t>
      </w:r>
      <w:r w:rsidRPr="00D07399">
        <w:rPr>
          <w:rFonts w:ascii="Times New Roman" w:hAnsi="Times New Roman" w:cs="Times New Roman"/>
        </w:rPr>
        <w:t xml:space="preserve"> egy hosszú távú, komplex stratégia mentén, amely a haltermelés növelésének célja mellett magában foglal</w:t>
      </w:r>
      <w:r w:rsidR="00070E7D">
        <w:rPr>
          <w:rFonts w:ascii="Times New Roman" w:hAnsi="Times New Roman" w:cs="Times New Roman"/>
        </w:rPr>
        <w:t>t</w:t>
      </w:r>
      <w:r w:rsidRPr="00D07399">
        <w:rPr>
          <w:rFonts w:ascii="Times New Roman" w:hAnsi="Times New Roman" w:cs="Times New Roman"/>
        </w:rPr>
        <w:t xml:space="preserve">a az innovációt, a technológiai kutatásokat, a feldolgozást, a képzési és marketing tevékenységeket és a vidékfejlesztési, valamint a rekreációs igényeket is. A magyar </w:t>
      </w:r>
      <w:proofErr w:type="spellStart"/>
      <w:r w:rsidRPr="00D07399">
        <w:rPr>
          <w:rFonts w:ascii="Times New Roman" w:hAnsi="Times New Roman" w:cs="Times New Roman"/>
        </w:rPr>
        <w:t>akvakultúra</w:t>
      </w:r>
      <w:proofErr w:type="spellEnd"/>
      <w:r w:rsidRPr="00D07399">
        <w:rPr>
          <w:rFonts w:ascii="Times New Roman" w:hAnsi="Times New Roman" w:cs="Times New Roman"/>
        </w:rPr>
        <w:t xml:space="preserve">-ágazat </w:t>
      </w:r>
      <w:r w:rsidR="001B0521">
        <w:rPr>
          <w:rFonts w:ascii="Times New Roman" w:hAnsi="Times New Roman" w:cs="Times New Roman"/>
        </w:rPr>
        <w:t>egyik alapvető</w:t>
      </w:r>
      <w:r w:rsidRPr="00D07399">
        <w:rPr>
          <w:rFonts w:ascii="Times New Roman" w:hAnsi="Times New Roman" w:cs="Times New Roman"/>
        </w:rPr>
        <w:t xml:space="preserve"> problémája az alacsony hazai halfogyasztás, és így a haltermékek iránti csekély kereslet, ami akadályát képezi a haltermelés növelésének is. Emiatt kiemelt prioritásként kerültek meghatározásra a halfogyasztás növelését célzó marketing-intézkedések. </w:t>
      </w:r>
      <w:r w:rsidR="00070E7D">
        <w:rPr>
          <w:rFonts w:ascii="Times New Roman" w:hAnsi="Times New Roman" w:cs="Times New Roman"/>
        </w:rPr>
        <w:t>Egy m</w:t>
      </w:r>
      <w:r w:rsidRPr="00D07399">
        <w:rPr>
          <w:rFonts w:ascii="Times New Roman" w:hAnsi="Times New Roman" w:cs="Times New Roman"/>
        </w:rPr>
        <w:t>ásik fontos probléma a haltermelők alacsony szervezettsége, és így gyenge érdekérvényesítő képes</w:t>
      </w:r>
      <w:r w:rsidR="00070E7D">
        <w:rPr>
          <w:rFonts w:ascii="Times New Roman" w:hAnsi="Times New Roman" w:cs="Times New Roman"/>
        </w:rPr>
        <w:t>sége, ami kiszolgáltatottá te</w:t>
      </w:r>
      <w:r w:rsidR="001B0521">
        <w:rPr>
          <w:rFonts w:ascii="Times New Roman" w:hAnsi="Times New Roman" w:cs="Times New Roman"/>
        </w:rPr>
        <w:t>szi</w:t>
      </w:r>
      <w:r w:rsidRPr="00D07399">
        <w:rPr>
          <w:rFonts w:ascii="Times New Roman" w:hAnsi="Times New Roman" w:cs="Times New Roman"/>
        </w:rPr>
        <w:t xml:space="preserve"> őket a halértékesítés során, és csökkent</w:t>
      </w:r>
      <w:r w:rsidR="001B0521">
        <w:rPr>
          <w:rFonts w:ascii="Times New Roman" w:hAnsi="Times New Roman" w:cs="Times New Roman"/>
        </w:rPr>
        <w:t>i</w:t>
      </w:r>
      <w:r w:rsidRPr="00D07399">
        <w:rPr>
          <w:rFonts w:ascii="Times New Roman" w:hAnsi="Times New Roman" w:cs="Times New Roman"/>
        </w:rPr>
        <w:t xml:space="preserve"> az ágazat jövedelmezőségét. Ezért a piaci intézkedések között a NAS-ban</w:t>
      </w:r>
      <w:r w:rsidR="005D4E2E">
        <w:rPr>
          <w:rFonts w:ascii="Times New Roman" w:hAnsi="Times New Roman" w:cs="Times New Roman"/>
        </w:rPr>
        <w:t xml:space="preserve"> prioritás</w:t>
      </w:r>
      <w:r w:rsidRPr="00D07399">
        <w:rPr>
          <w:rFonts w:ascii="Times New Roman" w:hAnsi="Times New Roman" w:cs="Times New Roman"/>
        </w:rPr>
        <w:t xml:space="preserve"> a termékpálya szereplői közötti együttműködés erősítése, termelői szervezetek és szakmaközi szerve</w:t>
      </w:r>
      <w:r w:rsidR="00070E7D">
        <w:rPr>
          <w:rFonts w:ascii="Times New Roman" w:hAnsi="Times New Roman" w:cs="Times New Roman"/>
        </w:rPr>
        <w:t>zet létrehozásának támogatása</w:t>
      </w:r>
      <w:r w:rsidRPr="00D07399">
        <w:rPr>
          <w:rFonts w:ascii="Times New Roman" w:hAnsi="Times New Roman" w:cs="Times New Roman"/>
        </w:rPr>
        <w:t xml:space="preserve">, </w:t>
      </w:r>
      <w:r w:rsidR="001B0521">
        <w:rPr>
          <w:rFonts w:ascii="Times New Roman" w:hAnsi="Times New Roman" w:cs="Times New Roman"/>
        </w:rPr>
        <w:t>ami hozzájárul</w:t>
      </w:r>
      <w:r w:rsidR="00070E7D">
        <w:rPr>
          <w:rFonts w:ascii="Times New Roman" w:hAnsi="Times New Roman" w:cs="Times New Roman"/>
        </w:rPr>
        <w:t xml:space="preserve"> a </w:t>
      </w:r>
      <w:r w:rsidRPr="00D07399">
        <w:rPr>
          <w:rFonts w:ascii="Times New Roman" w:hAnsi="Times New Roman" w:cs="Times New Roman"/>
        </w:rPr>
        <w:t>kiszámítha</w:t>
      </w:r>
      <w:r w:rsidR="00070E7D">
        <w:rPr>
          <w:rFonts w:ascii="Times New Roman" w:hAnsi="Times New Roman" w:cs="Times New Roman"/>
        </w:rPr>
        <w:t>tó és biztos piac létrehozás</w:t>
      </w:r>
      <w:r w:rsidR="001B0521">
        <w:rPr>
          <w:rFonts w:ascii="Times New Roman" w:hAnsi="Times New Roman" w:cs="Times New Roman"/>
        </w:rPr>
        <w:t>ához</w:t>
      </w:r>
      <w:r w:rsidRPr="00D07399">
        <w:rPr>
          <w:rFonts w:ascii="Times New Roman" w:hAnsi="Times New Roman" w:cs="Times New Roman"/>
        </w:rPr>
        <w:t xml:space="preserve"> a haltermelők számára.</w:t>
      </w:r>
    </w:p>
    <w:p w14:paraId="6E3651DC" w14:textId="77777777" w:rsidR="00070E7D" w:rsidRPr="00D07399" w:rsidRDefault="00070E7D" w:rsidP="00D07399">
      <w:pPr>
        <w:jc w:val="both"/>
        <w:rPr>
          <w:rFonts w:ascii="Times New Roman" w:hAnsi="Times New Roman" w:cs="Times New Roman"/>
        </w:rPr>
      </w:pPr>
    </w:p>
    <w:p w14:paraId="34EF4B46" w14:textId="77777777" w:rsidR="00B759D6" w:rsidRDefault="00D07399" w:rsidP="00554768">
      <w:pPr>
        <w:jc w:val="both"/>
        <w:rPr>
          <w:rFonts w:ascii="Times New Roman" w:hAnsi="Times New Roman" w:cs="Times New Roman"/>
        </w:rPr>
      </w:pPr>
      <w:r w:rsidRPr="00D07399">
        <w:rPr>
          <w:rFonts w:ascii="Times New Roman" w:hAnsi="Times New Roman" w:cs="Times New Roman"/>
        </w:rPr>
        <w:t xml:space="preserve">Eredményként könyvelhetjük el, hogy 2017-ben </w:t>
      </w:r>
      <w:r w:rsidR="00070E7D">
        <w:rPr>
          <w:rFonts w:ascii="Times New Roman" w:hAnsi="Times New Roman" w:cs="Times New Roman"/>
        </w:rPr>
        <w:t>az EU első halgazdálkodási szakmaközi</w:t>
      </w:r>
      <w:r w:rsidR="00A844B5">
        <w:rPr>
          <w:rFonts w:ascii="Times New Roman" w:hAnsi="Times New Roman" w:cs="Times New Roman"/>
        </w:rPr>
        <w:t xml:space="preserve"> (ágazatközi)</w:t>
      </w:r>
      <w:r w:rsidR="00070E7D">
        <w:rPr>
          <w:rFonts w:ascii="Times New Roman" w:hAnsi="Times New Roman" w:cs="Times New Roman"/>
        </w:rPr>
        <w:t xml:space="preserve"> szervezeteként </w:t>
      </w:r>
      <w:r w:rsidR="001B0521" w:rsidRPr="00D07399">
        <w:rPr>
          <w:rFonts w:ascii="Times New Roman" w:hAnsi="Times New Roman" w:cs="Times New Roman"/>
        </w:rPr>
        <w:t xml:space="preserve">két halas érdekvédelmi szervezet, a Magyar </w:t>
      </w:r>
      <w:proofErr w:type="spellStart"/>
      <w:r w:rsidR="001B0521" w:rsidRPr="00D07399">
        <w:rPr>
          <w:rFonts w:ascii="Times New Roman" w:hAnsi="Times New Roman" w:cs="Times New Roman"/>
        </w:rPr>
        <w:t>Akvakultúra</w:t>
      </w:r>
      <w:proofErr w:type="spellEnd"/>
      <w:r w:rsidR="001B0521" w:rsidRPr="00D07399">
        <w:rPr>
          <w:rFonts w:ascii="Times New Roman" w:hAnsi="Times New Roman" w:cs="Times New Roman"/>
        </w:rPr>
        <w:t xml:space="preserve"> Szövetség és a Magyar Haltermelők és Halászati Vízterület-hasznosítók Szövetsége összeolvadásával </w:t>
      </w:r>
      <w:r w:rsidRPr="00D07399">
        <w:rPr>
          <w:rFonts w:ascii="Times New Roman" w:hAnsi="Times New Roman" w:cs="Times New Roman"/>
        </w:rPr>
        <w:t>megalakult a</w:t>
      </w:r>
      <w:r w:rsidR="001B0521">
        <w:rPr>
          <w:rFonts w:ascii="Times New Roman" w:hAnsi="Times New Roman" w:cs="Times New Roman"/>
        </w:rPr>
        <w:t>z uniós és</w:t>
      </w:r>
      <w:r w:rsidRPr="00D07399">
        <w:rPr>
          <w:rFonts w:ascii="Times New Roman" w:hAnsi="Times New Roman" w:cs="Times New Roman"/>
        </w:rPr>
        <w:t xml:space="preserve"> nemzeti jogszabály</w:t>
      </w:r>
      <w:r w:rsidR="001B0521">
        <w:rPr>
          <w:rFonts w:ascii="Times New Roman" w:hAnsi="Times New Roman" w:cs="Times New Roman"/>
        </w:rPr>
        <w:t>ok</w:t>
      </w:r>
      <w:r w:rsidRPr="00D07399">
        <w:rPr>
          <w:rFonts w:ascii="Times New Roman" w:hAnsi="Times New Roman" w:cs="Times New Roman"/>
        </w:rPr>
        <w:t>nak megfelelő</w:t>
      </w:r>
      <w:r w:rsidR="001B0521">
        <w:rPr>
          <w:rFonts w:ascii="Times New Roman" w:hAnsi="Times New Roman" w:cs="Times New Roman"/>
        </w:rPr>
        <w:t>en</w:t>
      </w:r>
      <w:r w:rsidRPr="00D07399">
        <w:rPr>
          <w:rFonts w:ascii="Times New Roman" w:hAnsi="Times New Roman" w:cs="Times New Roman"/>
        </w:rPr>
        <w:t xml:space="preserve"> </w:t>
      </w:r>
      <w:r w:rsidR="001B0521">
        <w:rPr>
          <w:rFonts w:ascii="Times New Roman" w:hAnsi="Times New Roman" w:cs="Times New Roman"/>
        </w:rPr>
        <w:t xml:space="preserve">elismert </w:t>
      </w:r>
      <w:r w:rsidR="00B759D6" w:rsidRPr="00D07399">
        <w:rPr>
          <w:rFonts w:ascii="Times New Roman" w:hAnsi="Times New Roman" w:cs="Times New Roman"/>
        </w:rPr>
        <w:t xml:space="preserve">Magyar </w:t>
      </w:r>
      <w:proofErr w:type="spellStart"/>
      <w:r w:rsidR="00B759D6" w:rsidRPr="00D07399">
        <w:rPr>
          <w:rFonts w:ascii="Times New Roman" w:hAnsi="Times New Roman" w:cs="Times New Roman"/>
        </w:rPr>
        <w:t>Akvakultúra</w:t>
      </w:r>
      <w:proofErr w:type="spellEnd"/>
      <w:r w:rsidR="00B759D6" w:rsidRPr="00D07399">
        <w:rPr>
          <w:rFonts w:ascii="Times New Roman" w:hAnsi="Times New Roman" w:cs="Times New Roman"/>
        </w:rPr>
        <w:t xml:space="preserve"> és Halászati Szakmaközi Szervezet </w:t>
      </w:r>
      <w:r w:rsidR="00B759D6">
        <w:rPr>
          <w:rFonts w:ascii="Times New Roman" w:hAnsi="Times New Roman" w:cs="Times New Roman"/>
        </w:rPr>
        <w:t>(</w:t>
      </w:r>
      <w:r w:rsidR="001B0521">
        <w:rPr>
          <w:rFonts w:ascii="Times New Roman" w:hAnsi="Times New Roman" w:cs="Times New Roman"/>
        </w:rPr>
        <w:t>MA-HAL</w:t>
      </w:r>
      <w:r w:rsidR="00B759D6">
        <w:rPr>
          <w:rFonts w:ascii="Times New Roman" w:hAnsi="Times New Roman" w:cs="Times New Roman"/>
        </w:rPr>
        <w:t>)</w:t>
      </w:r>
      <w:r w:rsidRPr="00D07399">
        <w:rPr>
          <w:rFonts w:ascii="Times New Roman" w:hAnsi="Times New Roman" w:cs="Times New Roman"/>
        </w:rPr>
        <w:t>.</w:t>
      </w:r>
      <w:r w:rsidR="00B759D6">
        <w:rPr>
          <w:rFonts w:ascii="Times New Roman" w:hAnsi="Times New Roman" w:cs="Times New Roman"/>
        </w:rPr>
        <w:t xml:space="preserve"> Az új szakmaközi szervezet </w:t>
      </w:r>
      <w:r w:rsidRPr="00D07399">
        <w:rPr>
          <w:rFonts w:ascii="Times New Roman" w:hAnsi="Times New Roman" w:cs="Times New Roman"/>
        </w:rPr>
        <w:t xml:space="preserve">általános célja, hogy javítsa Magyarország területén a hal termékpálya szereplőinek a versenyképességét, ellássa a halászati és </w:t>
      </w:r>
      <w:proofErr w:type="spellStart"/>
      <w:r w:rsidRPr="00D07399">
        <w:rPr>
          <w:rFonts w:ascii="Times New Roman" w:hAnsi="Times New Roman" w:cs="Times New Roman"/>
        </w:rPr>
        <w:t>akvakultúra</w:t>
      </w:r>
      <w:proofErr w:type="spellEnd"/>
      <w:r w:rsidRPr="00D07399">
        <w:rPr>
          <w:rFonts w:ascii="Times New Roman" w:hAnsi="Times New Roman" w:cs="Times New Roman"/>
        </w:rPr>
        <w:t xml:space="preserve"> ágazat szakmai érdekképviseletét, hosszú távon elősegítse a hazai haltermelés fenntarthatóságát, </w:t>
      </w:r>
      <w:r w:rsidR="00B759D6">
        <w:rPr>
          <w:rFonts w:ascii="Times New Roman" w:hAnsi="Times New Roman" w:cs="Times New Roman"/>
        </w:rPr>
        <w:t xml:space="preserve">valamint </w:t>
      </w:r>
      <w:r w:rsidRPr="00D07399">
        <w:rPr>
          <w:rFonts w:ascii="Times New Roman" w:hAnsi="Times New Roman" w:cs="Times New Roman"/>
        </w:rPr>
        <w:t>elérje a halgazdálkodási tevékenységet végzők szakmájának kedvezőbb társadalmi megítélését</w:t>
      </w:r>
      <w:r w:rsidR="00B759D6">
        <w:rPr>
          <w:rFonts w:ascii="Times New Roman" w:hAnsi="Times New Roman" w:cs="Times New Roman"/>
        </w:rPr>
        <w:t>.</w:t>
      </w:r>
      <w:r w:rsidRPr="00D07399">
        <w:rPr>
          <w:rFonts w:ascii="Times New Roman" w:hAnsi="Times New Roman" w:cs="Times New Roman"/>
        </w:rPr>
        <w:t xml:space="preserve"> </w:t>
      </w:r>
    </w:p>
    <w:p w14:paraId="5B279B10" w14:textId="77777777" w:rsidR="00554768" w:rsidRDefault="00554768" w:rsidP="00554768">
      <w:pPr>
        <w:jc w:val="both"/>
        <w:rPr>
          <w:rFonts w:ascii="Times New Roman" w:hAnsi="Times New Roman" w:cs="Times New Roman"/>
        </w:rPr>
      </w:pPr>
    </w:p>
    <w:p w14:paraId="19749E77" w14:textId="77777777" w:rsidR="00D07399" w:rsidRDefault="00D07399" w:rsidP="00D07399">
      <w:pPr>
        <w:jc w:val="both"/>
        <w:rPr>
          <w:rFonts w:ascii="Times New Roman" w:hAnsi="Times New Roman" w:cs="Times New Roman"/>
        </w:rPr>
      </w:pPr>
      <w:r w:rsidRPr="00D07399">
        <w:rPr>
          <w:rFonts w:ascii="Times New Roman" w:hAnsi="Times New Roman" w:cs="Times New Roman"/>
        </w:rPr>
        <w:t>A halfogyasztást ösztönző marketing is egy hosszú távú st</w:t>
      </w:r>
      <w:r w:rsidR="00B759D6">
        <w:rPr>
          <w:rFonts w:ascii="Times New Roman" w:hAnsi="Times New Roman" w:cs="Times New Roman"/>
        </w:rPr>
        <w:t>ratégia része, ezért a 2014</w:t>
      </w:r>
      <w:r w:rsidR="00B759D6" w:rsidRPr="00C933CA">
        <w:rPr>
          <w:rFonts w:ascii="Times New Roman" w:hAnsi="Times New Roman" w:cs="Times New Roman"/>
        </w:rPr>
        <w:t>–</w:t>
      </w:r>
      <w:r w:rsidR="00B759D6">
        <w:rPr>
          <w:rFonts w:ascii="Times New Roman" w:hAnsi="Times New Roman" w:cs="Times New Roman"/>
        </w:rPr>
        <w:t>2020-as NAS és MAHOP</w:t>
      </w:r>
      <w:r w:rsidRPr="00D07399">
        <w:rPr>
          <w:rFonts w:ascii="Times New Roman" w:hAnsi="Times New Roman" w:cs="Times New Roman"/>
        </w:rPr>
        <w:t xml:space="preserve"> </w:t>
      </w:r>
      <w:r w:rsidR="00B759D6">
        <w:rPr>
          <w:rFonts w:ascii="Times New Roman" w:hAnsi="Times New Roman" w:cs="Times New Roman"/>
        </w:rPr>
        <w:t>marketing-intézkedései</w:t>
      </w:r>
      <w:r w:rsidRPr="00D07399">
        <w:rPr>
          <w:rFonts w:ascii="Times New Roman" w:hAnsi="Times New Roman" w:cs="Times New Roman"/>
        </w:rPr>
        <w:t xml:space="preserve"> szerv</w:t>
      </w:r>
      <w:r w:rsidR="00B759D6">
        <w:rPr>
          <w:rFonts w:ascii="Times New Roman" w:hAnsi="Times New Roman" w:cs="Times New Roman"/>
        </w:rPr>
        <w:t>es folytatását képezik a HOP</w:t>
      </w:r>
      <w:r w:rsidRPr="00D07399">
        <w:rPr>
          <w:rFonts w:ascii="Times New Roman" w:hAnsi="Times New Roman" w:cs="Times New Roman"/>
        </w:rPr>
        <w:t xml:space="preserve"> intézkedése</w:t>
      </w:r>
      <w:r w:rsidR="00B759D6">
        <w:rPr>
          <w:rFonts w:ascii="Times New Roman" w:hAnsi="Times New Roman" w:cs="Times New Roman"/>
        </w:rPr>
        <w:t>i</w:t>
      </w:r>
      <w:r w:rsidRPr="00D07399">
        <w:rPr>
          <w:rFonts w:ascii="Times New Roman" w:hAnsi="Times New Roman" w:cs="Times New Roman"/>
        </w:rPr>
        <w:t>nek. A NAS célként határoz</w:t>
      </w:r>
      <w:r w:rsidR="00B759D6">
        <w:rPr>
          <w:rFonts w:ascii="Times New Roman" w:hAnsi="Times New Roman" w:cs="Times New Roman"/>
        </w:rPr>
        <w:t>t</w:t>
      </w:r>
      <w:r w:rsidRPr="00D07399">
        <w:rPr>
          <w:rFonts w:ascii="Times New Roman" w:hAnsi="Times New Roman" w:cs="Times New Roman"/>
        </w:rPr>
        <w:t>a meg a fogyasztók különböző csoportjait megszólító célzott marketing-kampányok indítását, amivel összhangban a MAHOP támogatásával folytatódott</w:t>
      </w:r>
      <w:r w:rsidR="00B759D6">
        <w:rPr>
          <w:rFonts w:ascii="Times New Roman" w:hAnsi="Times New Roman" w:cs="Times New Roman"/>
        </w:rPr>
        <w:t xml:space="preserve"> </w:t>
      </w:r>
      <w:r w:rsidRPr="00D07399">
        <w:rPr>
          <w:rFonts w:ascii="Times New Roman" w:hAnsi="Times New Roman" w:cs="Times New Roman"/>
        </w:rPr>
        <w:t xml:space="preserve">a HOP támogatásával elindított „Kapj rá!” kampány. A 2015 decemberében indult új kampány célja a magyarországi halfogyasztás népszerűsítése, a halételek sokféleségének és változatos ízvilágának, valamint a fenntartható </w:t>
      </w:r>
      <w:proofErr w:type="spellStart"/>
      <w:r w:rsidRPr="00D07399">
        <w:rPr>
          <w:rFonts w:ascii="Times New Roman" w:hAnsi="Times New Roman" w:cs="Times New Roman"/>
        </w:rPr>
        <w:t>akvakultúra</w:t>
      </w:r>
      <w:proofErr w:type="spellEnd"/>
      <w:r w:rsidRPr="00D07399">
        <w:rPr>
          <w:rFonts w:ascii="Times New Roman" w:hAnsi="Times New Roman" w:cs="Times New Roman"/>
        </w:rPr>
        <w:t>-termékeknek a nyil</w:t>
      </w:r>
      <w:r w:rsidR="00476D96">
        <w:rPr>
          <w:rFonts w:ascii="Times New Roman" w:hAnsi="Times New Roman" w:cs="Times New Roman"/>
        </w:rPr>
        <w:t xml:space="preserve">vánossággal való megismertetése. </w:t>
      </w:r>
      <w:r w:rsidRPr="00D07399">
        <w:rPr>
          <w:rFonts w:ascii="Times New Roman" w:hAnsi="Times New Roman" w:cs="Times New Roman"/>
        </w:rPr>
        <w:t xml:space="preserve">A „Kapj rá!” kampány keretében többek között rendezvények szervezése, nyomdai termékek, reklámtárgyak készíttetése, grafikai tervezés, fotókészítés, vásárlás, kiadványok készítése, médiagyártás (reklámfilmek, dokumentumfilmek, reklámspot, rádióspot), marketing kampány hatékonyságmérés és kutatás végzése, PR ügynökségi tevékenység, weblapfejlesztés, médiavásárlás, hostess promóció és </w:t>
      </w:r>
      <w:proofErr w:type="spellStart"/>
      <w:r w:rsidRPr="00D07399">
        <w:rPr>
          <w:rFonts w:ascii="Times New Roman" w:hAnsi="Times New Roman" w:cs="Times New Roman"/>
        </w:rPr>
        <w:t>gasztro</w:t>
      </w:r>
      <w:proofErr w:type="spellEnd"/>
      <w:r w:rsidRPr="00D07399">
        <w:rPr>
          <w:rFonts w:ascii="Times New Roman" w:hAnsi="Times New Roman" w:cs="Times New Roman"/>
        </w:rPr>
        <w:t xml:space="preserve"> események megszervezése valósul meg.</w:t>
      </w:r>
    </w:p>
    <w:p w14:paraId="29EFF30E" w14:textId="77777777" w:rsidR="00B759D6" w:rsidRPr="00D07399" w:rsidRDefault="00B759D6" w:rsidP="00D07399">
      <w:pPr>
        <w:jc w:val="both"/>
        <w:rPr>
          <w:rFonts w:ascii="Times New Roman" w:hAnsi="Times New Roman" w:cs="Times New Roman"/>
        </w:rPr>
      </w:pPr>
    </w:p>
    <w:p w14:paraId="754C1FEC" w14:textId="77777777" w:rsidR="00D07399" w:rsidRDefault="00D07399" w:rsidP="00D07399">
      <w:pPr>
        <w:jc w:val="both"/>
        <w:rPr>
          <w:rFonts w:ascii="Times New Roman" w:hAnsi="Times New Roman" w:cs="Times New Roman"/>
        </w:rPr>
      </w:pPr>
      <w:r w:rsidRPr="00D07399">
        <w:rPr>
          <w:rFonts w:ascii="Times New Roman" w:hAnsi="Times New Roman" w:cs="Times New Roman"/>
        </w:rPr>
        <w:t>A fentiek mellett a NAS célként tűzte ki a magyar haltermelő ágazat versenyképességét hátráltató magas ÁFA-kulcs csökkentését az élő</w:t>
      </w:r>
      <w:r w:rsidR="005D4E2E">
        <w:rPr>
          <w:rFonts w:ascii="Times New Roman" w:hAnsi="Times New Roman" w:cs="Times New Roman"/>
        </w:rPr>
        <w:t xml:space="preserve"> </w:t>
      </w:r>
      <w:r w:rsidRPr="00D07399">
        <w:rPr>
          <w:rFonts w:ascii="Times New Roman" w:hAnsi="Times New Roman" w:cs="Times New Roman"/>
        </w:rPr>
        <w:t>halra és haltermékekre vonatkozóan. Magyarországon az általános ÁFA-kulcs 27</w:t>
      </w:r>
      <w:r w:rsidR="007B6C4E">
        <w:rPr>
          <w:rFonts w:ascii="Times New Roman" w:hAnsi="Times New Roman" w:cs="Times New Roman"/>
        </w:rPr>
        <w:t xml:space="preserve"> százalék</w:t>
      </w:r>
      <w:r w:rsidRPr="00D07399">
        <w:rPr>
          <w:rFonts w:ascii="Times New Roman" w:hAnsi="Times New Roman" w:cs="Times New Roman"/>
        </w:rPr>
        <w:t>, am</w:t>
      </w:r>
      <w:r w:rsidR="007B6C4E">
        <w:rPr>
          <w:rFonts w:ascii="Times New Roman" w:hAnsi="Times New Roman" w:cs="Times New Roman"/>
        </w:rPr>
        <w:t>i</w:t>
      </w:r>
      <w:r w:rsidRPr="00D07399">
        <w:rPr>
          <w:rFonts w:ascii="Times New Roman" w:hAnsi="Times New Roman" w:cs="Times New Roman"/>
        </w:rPr>
        <w:t xml:space="preserve"> a legmagasabb az </w:t>
      </w:r>
      <w:r w:rsidR="007B6C4E">
        <w:rPr>
          <w:rFonts w:ascii="Times New Roman" w:hAnsi="Times New Roman" w:cs="Times New Roman"/>
        </w:rPr>
        <w:t>EU-</w:t>
      </w:r>
      <w:r w:rsidRPr="00D07399">
        <w:rPr>
          <w:rFonts w:ascii="Times New Roman" w:hAnsi="Times New Roman" w:cs="Times New Roman"/>
        </w:rPr>
        <w:t xml:space="preserve">ban. Ugyanakkor a Kormány az elmúlt években több alapélelmiszer, így a tojás, a sertéshús és a baromfihús ÁFÁ-ját is csökkentette, </w:t>
      </w:r>
      <w:r w:rsidR="00B759D6">
        <w:rPr>
          <w:rFonts w:ascii="Times New Roman" w:hAnsi="Times New Roman" w:cs="Times New Roman"/>
        </w:rPr>
        <w:t>ami</w:t>
      </w:r>
      <w:r w:rsidRPr="00D07399">
        <w:rPr>
          <w:rFonts w:ascii="Times New Roman" w:hAnsi="Times New Roman" w:cs="Times New Roman"/>
        </w:rPr>
        <w:t xml:space="preserve"> ro</w:t>
      </w:r>
      <w:r w:rsidR="00B759D6">
        <w:rPr>
          <w:rFonts w:ascii="Times New Roman" w:hAnsi="Times New Roman" w:cs="Times New Roman"/>
        </w:rPr>
        <w:t>ntotta</w:t>
      </w:r>
      <w:r w:rsidRPr="00D07399">
        <w:rPr>
          <w:rFonts w:ascii="Times New Roman" w:hAnsi="Times New Roman" w:cs="Times New Roman"/>
        </w:rPr>
        <w:t xml:space="preserve"> a haltermékek versenyképesség</w:t>
      </w:r>
      <w:r w:rsidR="00B759D6">
        <w:rPr>
          <w:rFonts w:ascii="Times New Roman" w:hAnsi="Times New Roman" w:cs="Times New Roman"/>
        </w:rPr>
        <w:t>ét</w:t>
      </w:r>
      <w:r w:rsidRPr="00D07399">
        <w:rPr>
          <w:rFonts w:ascii="Times New Roman" w:hAnsi="Times New Roman" w:cs="Times New Roman"/>
        </w:rPr>
        <w:t xml:space="preserve"> a helyettesítő hústermékekhez lépest. A NAS által kitűzött célt az Országgyűlés </w:t>
      </w:r>
      <w:r w:rsidRPr="00B759D6">
        <w:rPr>
          <w:rFonts w:ascii="Times New Roman" w:hAnsi="Times New Roman" w:cs="Times New Roman"/>
          <w:i/>
        </w:rPr>
        <w:t xml:space="preserve">az általános forgalmi adóról szóló </w:t>
      </w:r>
      <w:r w:rsidR="00B759D6" w:rsidRPr="00B759D6">
        <w:rPr>
          <w:rFonts w:ascii="Times New Roman" w:hAnsi="Times New Roman" w:cs="Times New Roman"/>
          <w:i/>
        </w:rPr>
        <w:t>2007. évi CXXVII. törvény</w:t>
      </w:r>
      <w:r w:rsidR="00B759D6">
        <w:rPr>
          <w:rFonts w:ascii="Times New Roman" w:hAnsi="Times New Roman" w:cs="Times New Roman"/>
        </w:rPr>
        <w:t xml:space="preserve"> 2017.</w:t>
      </w:r>
      <w:r w:rsidRPr="00D07399">
        <w:rPr>
          <w:rFonts w:ascii="Times New Roman" w:hAnsi="Times New Roman" w:cs="Times New Roman"/>
        </w:rPr>
        <w:t xml:space="preserve"> júniusi módosításával váltotta valóra, amelynek értelmében az emberi fogyasztásra alkalmas élő hal és halhús ÁFÁ-ja 2018. január 1-jétől kezdődően 5</w:t>
      </w:r>
      <w:r w:rsidR="007B6C4E">
        <w:rPr>
          <w:rFonts w:ascii="Times New Roman" w:hAnsi="Times New Roman" w:cs="Times New Roman"/>
        </w:rPr>
        <w:t xml:space="preserve"> százalék</w:t>
      </w:r>
      <w:r w:rsidRPr="00D07399">
        <w:rPr>
          <w:rFonts w:ascii="Times New Roman" w:hAnsi="Times New Roman" w:cs="Times New Roman"/>
        </w:rPr>
        <w:t>ra csökkent.</w:t>
      </w:r>
    </w:p>
    <w:p w14:paraId="047197A6" w14:textId="77777777" w:rsidR="007B6C4E" w:rsidRPr="00D07399" w:rsidRDefault="007B6C4E" w:rsidP="00D07399">
      <w:pPr>
        <w:jc w:val="both"/>
        <w:rPr>
          <w:rFonts w:ascii="Times New Roman" w:hAnsi="Times New Roman" w:cs="Times New Roman"/>
        </w:rPr>
      </w:pPr>
    </w:p>
    <w:p w14:paraId="14D378F9" w14:textId="77777777" w:rsidR="00D07399" w:rsidRPr="00D07399" w:rsidRDefault="00B90DFA" w:rsidP="00D07399">
      <w:pPr>
        <w:jc w:val="both"/>
        <w:rPr>
          <w:rFonts w:ascii="Times New Roman" w:hAnsi="Times New Roman" w:cs="Times New Roman"/>
        </w:rPr>
      </w:pPr>
      <w:r w:rsidRPr="002B0BA8">
        <w:rPr>
          <w:rFonts w:ascii="Times New Roman" w:hAnsi="Times New Roman" w:cs="Times New Roman"/>
        </w:rPr>
        <w:lastRenderedPageBreak/>
        <w:t xml:space="preserve">Az élelmiszerbiztonság mellett az </w:t>
      </w:r>
      <w:proofErr w:type="spellStart"/>
      <w:r w:rsidRPr="002B0BA8">
        <w:rPr>
          <w:rFonts w:ascii="Times New Roman" w:hAnsi="Times New Roman" w:cs="Times New Roman"/>
        </w:rPr>
        <w:t>akvakultúra</w:t>
      </w:r>
      <w:proofErr w:type="spellEnd"/>
      <w:r w:rsidRPr="002B0BA8">
        <w:rPr>
          <w:rFonts w:ascii="Times New Roman" w:hAnsi="Times New Roman" w:cs="Times New Roman"/>
        </w:rPr>
        <w:t xml:space="preserve">-ágazat és az általa előállított termékek versenyképessége és társadalmi elfogadottsága közvetlenül függ a haltermékek minőségétől is, ami kiemelt fontosságúvá teszi a minőségi haltermékek hivatalos elismerését és tanúsítását. </w:t>
      </w:r>
      <w:r>
        <w:rPr>
          <w:rFonts w:ascii="Times New Roman" w:hAnsi="Times New Roman" w:cs="Times New Roman"/>
        </w:rPr>
        <w:t>Emiatt a</w:t>
      </w:r>
      <w:r w:rsidR="00D07399" w:rsidRPr="00D07399">
        <w:rPr>
          <w:rFonts w:ascii="Times New Roman" w:hAnsi="Times New Roman" w:cs="Times New Roman"/>
        </w:rPr>
        <w:t xml:space="preserve"> NAS további fontos célkitűzése volt az alulról szerveződő, több termelőt összefogó minőségtanúsítási rendszerek és védjegyek bevezetése, amelyek a kifogástalan minőségű halakat és haltermékeket ismerik el, ezáltal hozzájárulnak a haltermékek iránti fogyasztói bizalom javításához, és így a halfogyasztási kedv növeléséhez. A célkitűzéssel összhangban 2017 decemberében megkezdődött a MA-HAL által menedzselt, minőségi halat és haltermékeket elismerő </w:t>
      </w:r>
      <w:r w:rsidR="00AD1A9E">
        <w:rPr>
          <w:rFonts w:ascii="Times New Roman" w:hAnsi="Times New Roman" w:cs="Times New Roman"/>
        </w:rPr>
        <w:t>Minőségi Magyar Hal (a továbbiakban: MMH)</w:t>
      </w:r>
      <w:r w:rsidR="00D07399" w:rsidRPr="00D07399">
        <w:rPr>
          <w:rFonts w:ascii="Times New Roman" w:hAnsi="Times New Roman" w:cs="Times New Roman"/>
        </w:rPr>
        <w:t xml:space="preserve"> védjegy tanúsítása.</w:t>
      </w:r>
      <w:r w:rsidR="007B6C4E">
        <w:rPr>
          <w:rFonts w:ascii="Times New Roman" w:hAnsi="Times New Roman" w:cs="Times New Roman"/>
        </w:rPr>
        <w:t xml:space="preserve"> </w:t>
      </w:r>
      <w:r w:rsidRPr="002B0BA8">
        <w:rPr>
          <w:rFonts w:ascii="Times New Roman" w:hAnsi="Times New Roman" w:cs="Times New Roman"/>
        </w:rPr>
        <w:t xml:space="preserve">2017. december 19-én átadásra kerültek az első védjegytanúsítványok </w:t>
      </w:r>
      <w:r w:rsidR="00476D96">
        <w:rPr>
          <w:rFonts w:ascii="Times New Roman" w:hAnsi="Times New Roman" w:cs="Times New Roman"/>
        </w:rPr>
        <w:t xml:space="preserve">is </w:t>
      </w:r>
      <w:r w:rsidRPr="002B0BA8">
        <w:rPr>
          <w:rFonts w:ascii="Times New Roman" w:hAnsi="Times New Roman" w:cs="Times New Roman"/>
        </w:rPr>
        <w:t>a Balatoni Halgazdálkodási Nonprofit Zrt. és az Aranyponty Halászati Zrt. részére.</w:t>
      </w:r>
      <w:r>
        <w:rPr>
          <w:rFonts w:ascii="Times New Roman" w:hAnsi="Times New Roman" w:cs="Times New Roman"/>
        </w:rPr>
        <w:t xml:space="preserve"> </w:t>
      </w:r>
      <w:r w:rsidR="007B6C4E">
        <w:rPr>
          <w:rFonts w:ascii="Times New Roman" w:hAnsi="Times New Roman" w:cs="Times New Roman"/>
        </w:rPr>
        <w:t>Emellett a</w:t>
      </w:r>
      <w:r w:rsidR="007B6C4E" w:rsidRPr="00957E78">
        <w:rPr>
          <w:rFonts w:ascii="Times New Roman" w:hAnsi="Times New Roman" w:cs="Times New Roman"/>
        </w:rPr>
        <w:t xml:space="preserve"> minőségi </w:t>
      </w:r>
      <w:r w:rsidR="007B6C4E">
        <w:rPr>
          <w:rFonts w:ascii="Times New Roman" w:hAnsi="Times New Roman" w:cs="Times New Roman"/>
        </w:rPr>
        <w:t>helyi haltermékek elismerésére irányuló</w:t>
      </w:r>
      <w:r w:rsidR="007B6C4E" w:rsidRPr="00957E78">
        <w:rPr>
          <w:rFonts w:ascii="Times New Roman" w:hAnsi="Times New Roman" w:cs="Times New Roman"/>
        </w:rPr>
        <w:t xml:space="preserve"> </w:t>
      </w:r>
      <w:r w:rsidR="007B6C4E">
        <w:rPr>
          <w:rFonts w:ascii="Times New Roman" w:hAnsi="Times New Roman" w:cs="Times New Roman"/>
        </w:rPr>
        <w:t>törekvések részeként</w:t>
      </w:r>
      <w:r w:rsidR="007B6C4E" w:rsidRPr="00957E78">
        <w:rPr>
          <w:rFonts w:ascii="Times New Roman" w:hAnsi="Times New Roman" w:cs="Times New Roman"/>
        </w:rPr>
        <w:t xml:space="preserve"> </w:t>
      </w:r>
      <w:r w:rsidR="007B6C4E">
        <w:rPr>
          <w:rFonts w:ascii="Times New Roman" w:hAnsi="Times New Roman" w:cs="Times New Roman"/>
        </w:rPr>
        <w:t>eddig négy haltermék kapott átmeneti nemzeti földrajziárujelző-oltalmat</w:t>
      </w:r>
      <w:r w:rsidR="007B6C4E" w:rsidRPr="00957E78">
        <w:rPr>
          <w:rFonts w:ascii="Times New Roman" w:hAnsi="Times New Roman" w:cs="Times New Roman"/>
        </w:rPr>
        <w:t xml:space="preserve"> („Balatoni hal OFJ”, „Akasztói szikiponty OEM”</w:t>
      </w:r>
      <w:r w:rsidR="007B6C4E">
        <w:rPr>
          <w:rFonts w:ascii="Times New Roman" w:hAnsi="Times New Roman" w:cs="Times New Roman"/>
        </w:rPr>
        <w:t>, „Szilvásváradi pisztráng OFJ”,</w:t>
      </w:r>
      <w:r w:rsidR="007B6C4E" w:rsidRPr="00957E78">
        <w:rPr>
          <w:rFonts w:ascii="Times New Roman" w:hAnsi="Times New Roman" w:cs="Times New Roman"/>
        </w:rPr>
        <w:t xml:space="preserve"> „Szegedi tükörponty</w:t>
      </w:r>
      <w:r w:rsidR="007B6C4E">
        <w:rPr>
          <w:rFonts w:ascii="Times New Roman" w:hAnsi="Times New Roman" w:cs="Times New Roman"/>
        </w:rPr>
        <w:t xml:space="preserve"> OFJ</w:t>
      </w:r>
      <w:r w:rsidR="007B6C4E" w:rsidRPr="00957E78">
        <w:rPr>
          <w:rFonts w:ascii="Times New Roman" w:hAnsi="Times New Roman" w:cs="Times New Roman"/>
        </w:rPr>
        <w:t>”</w:t>
      </w:r>
      <w:r w:rsidR="00A44BD3">
        <w:rPr>
          <w:rFonts w:ascii="Times New Roman" w:hAnsi="Times New Roman" w:cs="Times New Roman"/>
        </w:rPr>
        <w:t>).</w:t>
      </w:r>
      <w:r w:rsidR="007B6C4E">
        <w:rPr>
          <w:rFonts w:ascii="Times New Roman" w:hAnsi="Times New Roman" w:cs="Times New Roman"/>
        </w:rPr>
        <w:t xml:space="preserve"> </w:t>
      </w:r>
      <w:r w:rsidR="00A44BD3">
        <w:rPr>
          <w:rFonts w:ascii="Times New Roman" w:hAnsi="Times New Roman" w:cs="Times New Roman"/>
        </w:rPr>
        <w:t>A „Szilvásváradi pisztráng OFJ” uniós elismerését 2020. szeptember 18-án jelentette be a Bizottság, a többi haltermék uniós elismerésé</w:t>
      </w:r>
      <w:r w:rsidR="007B6C4E">
        <w:rPr>
          <w:rFonts w:ascii="Times New Roman" w:hAnsi="Times New Roman" w:cs="Times New Roman"/>
        </w:rPr>
        <w:t>re irányuló eljárás folyamatban van</w:t>
      </w:r>
      <w:r w:rsidR="007B6C4E" w:rsidRPr="00957E78">
        <w:rPr>
          <w:rFonts w:ascii="Times New Roman" w:hAnsi="Times New Roman" w:cs="Times New Roman"/>
        </w:rPr>
        <w:t>.</w:t>
      </w:r>
    </w:p>
    <w:p w14:paraId="0FD4AEBE" w14:textId="77777777" w:rsidR="00B90DFA" w:rsidRPr="002B0BA8" w:rsidRDefault="00B90DFA" w:rsidP="00B90DFA">
      <w:pPr>
        <w:jc w:val="both"/>
        <w:rPr>
          <w:rFonts w:ascii="Times New Roman" w:hAnsi="Times New Roman" w:cs="Times New Roman"/>
        </w:rPr>
      </w:pPr>
    </w:p>
    <w:p w14:paraId="6D407108" w14:textId="77777777" w:rsidR="00B90DFA" w:rsidRDefault="00B90DFA" w:rsidP="00D07399">
      <w:pPr>
        <w:jc w:val="both"/>
        <w:rPr>
          <w:rFonts w:ascii="Times New Roman" w:hAnsi="Times New Roman" w:cs="Times New Roman"/>
        </w:rPr>
      </w:pPr>
      <w:r w:rsidRPr="002B0BA8">
        <w:rPr>
          <w:rFonts w:ascii="Times New Roman" w:hAnsi="Times New Roman" w:cs="Times New Roman"/>
        </w:rPr>
        <w:t xml:space="preserve">A minőségi haltermékek elismerésének és megismertetésének további lehetőségét jelentik a különböző minőségdíjak is. Ilyen volt a 2018-ig kétévente adományozott OMÉK Halászati Késztermék Díj (amely 2019-ben sajnos beolvasztásra került az OMÉK Élelmiszer Termék Díjba). Ennek díjazottjai voltak pl. a </w:t>
      </w:r>
      <w:proofErr w:type="spellStart"/>
      <w:r w:rsidRPr="002B0BA8">
        <w:rPr>
          <w:rFonts w:ascii="Times New Roman" w:hAnsi="Times New Roman" w:cs="Times New Roman"/>
        </w:rPr>
        <w:t>Hoitsy</w:t>
      </w:r>
      <w:proofErr w:type="spellEnd"/>
      <w:r w:rsidRPr="002B0BA8">
        <w:rPr>
          <w:rFonts w:ascii="Times New Roman" w:hAnsi="Times New Roman" w:cs="Times New Roman"/>
        </w:rPr>
        <w:t xml:space="preserve"> és Rieger Kft. vagy a Győri „Előre” Halászati Termelőszövetkezet. De megemlíthető a Magyar Agrárgazdasági Minőség Díj is, amelyet 2018-ban első alkalommal nyert el halas vállalkozás, a </w:t>
      </w:r>
      <w:proofErr w:type="spellStart"/>
      <w:r w:rsidRPr="002B0BA8">
        <w:rPr>
          <w:rFonts w:ascii="Times New Roman" w:hAnsi="Times New Roman" w:cs="Times New Roman"/>
        </w:rPr>
        <w:t>Szegedfish</w:t>
      </w:r>
      <w:proofErr w:type="spellEnd"/>
      <w:r w:rsidRPr="002B0BA8">
        <w:rPr>
          <w:rFonts w:ascii="Times New Roman" w:hAnsi="Times New Roman" w:cs="Times New Roman"/>
        </w:rPr>
        <w:t xml:space="preserve"> Kft.</w:t>
      </w:r>
    </w:p>
    <w:p w14:paraId="5C3D4115" w14:textId="77777777" w:rsidR="00B90DFA" w:rsidRDefault="00B90DFA" w:rsidP="00D07399">
      <w:pPr>
        <w:jc w:val="both"/>
        <w:rPr>
          <w:rFonts w:ascii="Times New Roman" w:hAnsi="Times New Roman" w:cs="Times New Roman"/>
        </w:rPr>
      </w:pPr>
    </w:p>
    <w:p w14:paraId="34F6A22A" w14:textId="77777777" w:rsidR="00D07399" w:rsidRDefault="00D07399" w:rsidP="00D07399">
      <w:pPr>
        <w:jc w:val="both"/>
        <w:rPr>
          <w:rFonts w:ascii="Times New Roman" w:hAnsi="Times New Roman" w:cs="Times New Roman"/>
        </w:rPr>
      </w:pPr>
      <w:r w:rsidRPr="00D07399">
        <w:rPr>
          <w:rFonts w:ascii="Times New Roman" w:hAnsi="Times New Roman" w:cs="Times New Roman"/>
        </w:rPr>
        <w:t>A folytatódó halmarketing</w:t>
      </w:r>
      <w:r w:rsidR="0065431E">
        <w:rPr>
          <w:rFonts w:ascii="Times New Roman" w:hAnsi="Times New Roman" w:cs="Times New Roman"/>
        </w:rPr>
        <w:t>, az ÁFA-csökkentés és a minőségi haltermékek elismerésére irányuló kormányzati intézkedések</w:t>
      </w:r>
      <w:r w:rsidRPr="00D07399">
        <w:rPr>
          <w:rFonts w:ascii="Times New Roman" w:hAnsi="Times New Roman" w:cs="Times New Roman"/>
        </w:rPr>
        <w:t xml:space="preserve"> </w:t>
      </w:r>
      <w:r w:rsidR="0065431E">
        <w:rPr>
          <w:rFonts w:ascii="Times New Roman" w:hAnsi="Times New Roman" w:cs="Times New Roman"/>
        </w:rPr>
        <w:t>együttes eredményeként</w:t>
      </w:r>
      <w:r w:rsidRPr="00D07399">
        <w:rPr>
          <w:rFonts w:ascii="Times New Roman" w:hAnsi="Times New Roman" w:cs="Times New Roman"/>
        </w:rPr>
        <w:t xml:space="preserve"> a</w:t>
      </w:r>
      <w:r w:rsidR="00CE638E">
        <w:rPr>
          <w:rFonts w:ascii="Times New Roman" w:hAnsi="Times New Roman" w:cs="Times New Roman"/>
        </w:rPr>
        <w:t>z egy főre eső</w:t>
      </w:r>
      <w:r w:rsidRPr="00D07399">
        <w:rPr>
          <w:rFonts w:ascii="Times New Roman" w:hAnsi="Times New Roman" w:cs="Times New Roman"/>
        </w:rPr>
        <w:t xml:space="preserve"> magyar halfogyasztás </w:t>
      </w:r>
      <w:r w:rsidR="0065431E">
        <w:rPr>
          <w:rFonts w:ascii="Times New Roman" w:hAnsi="Times New Roman" w:cs="Times New Roman"/>
        </w:rPr>
        <w:t xml:space="preserve">2018-ra </w:t>
      </w:r>
      <w:r w:rsidR="007F48BE">
        <w:rPr>
          <w:rFonts w:ascii="Times New Roman" w:hAnsi="Times New Roman" w:cs="Times New Roman"/>
        </w:rPr>
        <w:t>23</w:t>
      </w:r>
      <w:r w:rsidR="0065431E">
        <w:rPr>
          <w:rFonts w:ascii="Times New Roman" w:hAnsi="Times New Roman" w:cs="Times New Roman"/>
        </w:rPr>
        <w:t xml:space="preserve"> százalékos növekedést mutatott, elérve a</w:t>
      </w:r>
      <w:r w:rsidR="00CE638E">
        <w:rPr>
          <w:rFonts w:ascii="Times New Roman" w:hAnsi="Times New Roman" w:cs="Times New Roman"/>
        </w:rPr>
        <w:t>z évi</w:t>
      </w:r>
      <w:r w:rsidR="0065431E">
        <w:rPr>
          <w:rFonts w:ascii="Times New Roman" w:hAnsi="Times New Roman" w:cs="Times New Roman"/>
        </w:rPr>
        <w:t xml:space="preserve"> 6,7 kg</w:t>
      </w:r>
      <w:r w:rsidR="00CE638E">
        <w:rPr>
          <w:rFonts w:ascii="Times New Roman" w:hAnsi="Times New Roman" w:cs="Times New Roman"/>
        </w:rPr>
        <w:t>-ot</w:t>
      </w:r>
      <w:r w:rsidR="0065431E">
        <w:rPr>
          <w:rFonts w:ascii="Times New Roman" w:hAnsi="Times New Roman" w:cs="Times New Roman"/>
        </w:rPr>
        <w:t>, ami jelentősen meghaladja a</w:t>
      </w:r>
      <w:r w:rsidRPr="00D07399">
        <w:rPr>
          <w:rFonts w:ascii="Times New Roman" w:hAnsi="Times New Roman" w:cs="Times New Roman"/>
        </w:rPr>
        <w:t xml:space="preserve"> NAS </w:t>
      </w:r>
      <w:r w:rsidR="0065431E">
        <w:rPr>
          <w:rFonts w:ascii="Times New Roman" w:hAnsi="Times New Roman" w:cs="Times New Roman"/>
        </w:rPr>
        <w:t>által</w:t>
      </w:r>
      <w:r w:rsidRPr="00D07399">
        <w:rPr>
          <w:rFonts w:ascii="Times New Roman" w:hAnsi="Times New Roman" w:cs="Times New Roman"/>
        </w:rPr>
        <w:t xml:space="preserve"> </w:t>
      </w:r>
      <w:r w:rsidR="0065431E" w:rsidRPr="00D07399">
        <w:rPr>
          <w:rFonts w:ascii="Times New Roman" w:hAnsi="Times New Roman" w:cs="Times New Roman"/>
        </w:rPr>
        <w:t xml:space="preserve">a programidőszak végére </w:t>
      </w:r>
      <w:r w:rsidR="0065431E">
        <w:rPr>
          <w:rFonts w:ascii="Times New Roman" w:hAnsi="Times New Roman" w:cs="Times New Roman"/>
        </w:rPr>
        <w:t>előirányzott 6,1 kg-os célértéket</w:t>
      </w:r>
      <w:r w:rsidRPr="00D07399">
        <w:rPr>
          <w:rFonts w:ascii="Times New Roman" w:hAnsi="Times New Roman" w:cs="Times New Roman"/>
        </w:rPr>
        <w:t xml:space="preserve">. </w:t>
      </w:r>
      <w:r w:rsidR="00CE638E">
        <w:rPr>
          <w:rFonts w:ascii="Times New Roman" w:hAnsi="Times New Roman" w:cs="Times New Roman"/>
        </w:rPr>
        <w:t xml:space="preserve">Az </w:t>
      </w:r>
      <w:proofErr w:type="spellStart"/>
      <w:r w:rsidR="00CE638E">
        <w:rPr>
          <w:rFonts w:ascii="Times New Roman" w:hAnsi="Times New Roman" w:cs="Times New Roman"/>
        </w:rPr>
        <w:t>Eurobarometer</w:t>
      </w:r>
      <w:proofErr w:type="spellEnd"/>
      <w:r w:rsidR="00CE638E">
        <w:rPr>
          <w:rFonts w:ascii="Times New Roman" w:hAnsi="Times New Roman" w:cs="Times New Roman"/>
        </w:rPr>
        <w:t xml:space="preserve"> 2019-es</w:t>
      </w:r>
      <w:r w:rsidR="00CE638E" w:rsidRPr="007B6C4E">
        <w:rPr>
          <w:rFonts w:ascii="Times New Roman" w:hAnsi="Times New Roman" w:cs="Times New Roman"/>
        </w:rPr>
        <w:t xml:space="preserve"> felmérése szerint azon tagállamok közül</w:t>
      </w:r>
      <w:r w:rsidR="00CE638E">
        <w:rPr>
          <w:rFonts w:ascii="Times New Roman" w:hAnsi="Times New Roman" w:cs="Times New Roman"/>
        </w:rPr>
        <w:t>,</w:t>
      </w:r>
      <w:r w:rsidR="00CE638E" w:rsidRPr="007B6C4E">
        <w:rPr>
          <w:rFonts w:ascii="Times New Roman" w:hAnsi="Times New Roman" w:cs="Times New Roman"/>
        </w:rPr>
        <w:t xml:space="preserve"> amelyek a halfogyasztás növelését az ETHA 5. prioritásában indikátorként állították be, egyedül Magyarország tudott szignifikáns növekedést elérni.</w:t>
      </w:r>
      <w:r w:rsidR="00CE638E">
        <w:rPr>
          <w:rFonts w:ascii="Times New Roman" w:hAnsi="Times New Roman" w:cs="Times New Roman"/>
        </w:rPr>
        <w:t xml:space="preserve"> </w:t>
      </w:r>
      <w:r w:rsidRPr="00D07399">
        <w:rPr>
          <w:rFonts w:ascii="Times New Roman" w:hAnsi="Times New Roman" w:cs="Times New Roman"/>
        </w:rPr>
        <w:t xml:space="preserve">Ezt a növekedést </w:t>
      </w:r>
      <w:r w:rsidR="00CE638E">
        <w:rPr>
          <w:rFonts w:ascii="Times New Roman" w:hAnsi="Times New Roman" w:cs="Times New Roman"/>
        </w:rPr>
        <w:t xml:space="preserve">különösen annak tükrében </w:t>
      </w:r>
      <w:r w:rsidR="00CE638E" w:rsidRPr="00D07399">
        <w:rPr>
          <w:rFonts w:ascii="Times New Roman" w:hAnsi="Times New Roman" w:cs="Times New Roman"/>
        </w:rPr>
        <w:t>értékelhetjük</w:t>
      </w:r>
      <w:r w:rsidR="00CE638E">
        <w:rPr>
          <w:rFonts w:ascii="Times New Roman" w:hAnsi="Times New Roman" w:cs="Times New Roman"/>
        </w:rPr>
        <w:t xml:space="preserve"> </w:t>
      </w:r>
      <w:r w:rsidRPr="00D07399">
        <w:rPr>
          <w:rFonts w:ascii="Times New Roman" w:hAnsi="Times New Roman" w:cs="Times New Roman"/>
        </w:rPr>
        <w:t>pozitív eredményként, hogy számos helyettesítő termék árának alakulása és egyéb tényezők (pl. a vízárpolitika megváltozása) is a haltermelés és a halfo</w:t>
      </w:r>
      <w:r w:rsidR="00CE638E">
        <w:rPr>
          <w:rFonts w:ascii="Times New Roman" w:hAnsi="Times New Roman" w:cs="Times New Roman"/>
        </w:rPr>
        <w:t>gyasztás növekedése ellen hatottak</w:t>
      </w:r>
      <w:r w:rsidRPr="00D07399">
        <w:rPr>
          <w:rFonts w:ascii="Times New Roman" w:hAnsi="Times New Roman" w:cs="Times New Roman"/>
        </w:rPr>
        <w:t>.</w:t>
      </w:r>
    </w:p>
    <w:p w14:paraId="74B7EF6F" w14:textId="77777777" w:rsidR="00214B8A" w:rsidRDefault="00214B8A" w:rsidP="00D07399">
      <w:pPr>
        <w:jc w:val="both"/>
        <w:rPr>
          <w:rFonts w:ascii="Times New Roman" w:hAnsi="Times New Roman" w:cs="Times New Roman"/>
        </w:rPr>
      </w:pPr>
    </w:p>
    <w:p w14:paraId="4F696EC8" w14:textId="77777777" w:rsidR="00CE638E" w:rsidRDefault="00CE638E" w:rsidP="00CE638E">
      <w:pPr>
        <w:jc w:val="both"/>
        <w:rPr>
          <w:rFonts w:ascii="Times New Roman" w:hAnsi="Times New Roman" w:cs="Times New Roman"/>
          <w:b/>
        </w:rPr>
      </w:pPr>
      <w:r w:rsidRPr="00CE638E">
        <w:rPr>
          <w:rFonts w:ascii="Times New Roman" w:hAnsi="Times New Roman" w:cs="Times New Roman"/>
          <w:b/>
        </w:rPr>
        <w:t>4. Egyenlő versenyfeltételek kialakítása a</w:t>
      </w:r>
      <w:r>
        <w:rPr>
          <w:rFonts w:ascii="Times New Roman" w:hAnsi="Times New Roman" w:cs="Times New Roman"/>
          <w:b/>
        </w:rPr>
        <w:t xml:space="preserve">z uniós piaci szereplők számára </w:t>
      </w:r>
      <w:r w:rsidRPr="00CE638E">
        <w:rPr>
          <w:rFonts w:ascii="Times New Roman" w:hAnsi="Times New Roman" w:cs="Times New Roman"/>
          <w:b/>
        </w:rPr>
        <w:t xml:space="preserve">versenyelőnyeik kihasználása révén </w:t>
      </w:r>
    </w:p>
    <w:p w14:paraId="1ACBD96F" w14:textId="77777777" w:rsidR="00CE638E" w:rsidRDefault="00CE638E" w:rsidP="00CE638E">
      <w:pPr>
        <w:jc w:val="both"/>
        <w:rPr>
          <w:rFonts w:ascii="Times New Roman" w:hAnsi="Times New Roman" w:cs="Times New Roman"/>
          <w:b/>
        </w:rPr>
      </w:pPr>
    </w:p>
    <w:p w14:paraId="19612495" w14:textId="77777777" w:rsidR="005359E8" w:rsidRPr="002B0BA8" w:rsidRDefault="00CE638E" w:rsidP="005359E8">
      <w:pPr>
        <w:jc w:val="both"/>
        <w:rPr>
          <w:rFonts w:ascii="Times New Roman" w:hAnsi="Times New Roman" w:cs="Times New Roman"/>
        </w:rPr>
      </w:pPr>
      <w:r w:rsidRPr="00CE638E">
        <w:rPr>
          <w:rFonts w:ascii="Times New Roman" w:hAnsi="Times New Roman" w:cs="Times New Roman"/>
        </w:rPr>
        <w:t xml:space="preserve">A </w:t>
      </w:r>
      <w:r w:rsidR="002B0BA8">
        <w:rPr>
          <w:rFonts w:ascii="Times New Roman" w:hAnsi="Times New Roman" w:cs="Times New Roman"/>
        </w:rPr>
        <w:t>2014</w:t>
      </w:r>
      <w:r w:rsidR="002B0BA8" w:rsidRPr="00C933CA">
        <w:rPr>
          <w:rFonts w:ascii="Times New Roman" w:hAnsi="Times New Roman" w:cs="Times New Roman"/>
        </w:rPr>
        <w:t>–</w:t>
      </w:r>
      <w:r w:rsidR="002B0BA8">
        <w:rPr>
          <w:rFonts w:ascii="Times New Roman" w:hAnsi="Times New Roman" w:cs="Times New Roman"/>
        </w:rPr>
        <w:t xml:space="preserve">2020-as </w:t>
      </w:r>
      <w:r w:rsidRPr="00CE638E">
        <w:rPr>
          <w:rFonts w:ascii="Times New Roman" w:hAnsi="Times New Roman" w:cs="Times New Roman"/>
        </w:rPr>
        <w:t xml:space="preserve">NAS nem tartalmaz nevesített külön intézkedéseket az uniós szereplők egyenlő versenyfeltételeinek előmozdítására és versenyelőnyeik kihasználására. Ugyanakkor a magyar szakemberek </w:t>
      </w:r>
      <w:r w:rsidR="005359E8" w:rsidRPr="002B0BA8">
        <w:rPr>
          <w:rFonts w:ascii="Times New Roman" w:hAnsi="Times New Roman" w:cs="Times New Roman"/>
        </w:rPr>
        <w:t>mind kormányzati, mind termelési, mind K+F vonalon</w:t>
      </w:r>
      <w:r w:rsidR="005359E8" w:rsidRPr="00CE638E">
        <w:rPr>
          <w:rFonts w:ascii="Times New Roman" w:hAnsi="Times New Roman" w:cs="Times New Roman"/>
        </w:rPr>
        <w:t xml:space="preserve"> </w:t>
      </w:r>
      <w:r w:rsidRPr="00CE638E">
        <w:rPr>
          <w:rFonts w:ascii="Times New Roman" w:hAnsi="Times New Roman" w:cs="Times New Roman"/>
        </w:rPr>
        <w:t xml:space="preserve">rendszeresen részt vesznek az uniós </w:t>
      </w:r>
      <w:proofErr w:type="spellStart"/>
      <w:r w:rsidRPr="00CE638E">
        <w:rPr>
          <w:rFonts w:ascii="Times New Roman" w:hAnsi="Times New Roman" w:cs="Times New Roman"/>
        </w:rPr>
        <w:t>akvakultúra</w:t>
      </w:r>
      <w:proofErr w:type="spellEnd"/>
      <w:r w:rsidRPr="00CE638E">
        <w:rPr>
          <w:rFonts w:ascii="Times New Roman" w:hAnsi="Times New Roman" w:cs="Times New Roman"/>
        </w:rPr>
        <w:t xml:space="preserve"> versenyképességének növelésére irányuló </w:t>
      </w:r>
      <w:r w:rsidR="005359E8">
        <w:rPr>
          <w:rFonts w:ascii="Times New Roman" w:hAnsi="Times New Roman" w:cs="Times New Roman"/>
        </w:rPr>
        <w:t xml:space="preserve">nemzetközi </w:t>
      </w:r>
      <w:r w:rsidRPr="00CE638E">
        <w:rPr>
          <w:rFonts w:ascii="Times New Roman" w:hAnsi="Times New Roman" w:cs="Times New Roman"/>
        </w:rPr>
        <w:t>pro</w:t>
      </w:r>
      <w:r w:rsidR="005359E8">
        <w:rPr>
          <w:rFonts w:ascii="Times New Roman" w:hAnsi="Times New Roman" w:cs="Times New Roman"/>
        </w:rPr>
        <w:t xml:space="preserve">gramokban és kezdeményezésekben, amelyeknek </w:t>
      </w:r>
      <w:r w:rsidR="005359E8" w:rsidRPr="002B0BA8">
        <w:rPr>
          <w:rFonts w:ascii="Times New Roman" w:hAnsi="Times New Roman" w:cs="Times New Roman"/>
        </w:rPr>
        <w:t xml:space="preserve">jelentős szerepe lehet a versenyfeltételek javításában. </w:t>
      </w:r>
      <w:r w:rsidR="005359E8">
        <w:rPr>
          <w:rFonts w:ascii="Times New Roman" w:hAnsi="Times New Roman" w:cs="Times New Roman"/>
        </w:rPr>
        <w:t xml:space="preserve">Így pl. </w:t>
      </w:r>
      <w:r w:rsidR="005359E8" w:rsidRPr="002B0BA8">
        <w:rPr>
          <w:rFonts w:ascii="Times New Roman" w:hAnsi="Times New Roman" w:cs="Times New Roman"/>
        </w:rPr>
        <w:t xml:space="preserve">az édesvízi </w:t>
      </w:r>
      <w:proofErr w:type="spellStart"/>
      <w:r w:rsidR="005359E8" w:rsidRPr="002B0BA8">
        <w:rPr>
          <w:rFonts w:ascii="Times New Roman" w:hAnsi="Times New Roman" w:cs="Times New Roman"/>
        </w:rPr>
        <w:t>akvakultúrában</w:t>
      </w:r>
      <w:proofErr w:type="spellEnd"/>
      <w:r w:rsidR="005359E8" w:rsidRPr="002B0BA8">
        <w:rPr>
          <w:rFonts w:ascii="Times New Roman" w:hAnsi="Times New Roman" w:cs="Times New Roman"/>
        </w:rPr>
        <w:t xml:space="preserve"> érdekelt uniós tagorsz</w:t>
      </w:r>
      <w:r w:rsidR="005359E8">
        <w:rPr>
          <w:rFonts w:ascii="Times New Roman" w:hAnsi="Times New Roman" w:cs="Times New Roman"/>
        </w:rPr>
        <w:t>ágok regionális együttműködésében játszott aktív szerep nagy mértékben javítja a</w:t>
      </w:r>
      <w:r w:rsidR="005359E8" w:rsidRPr="002B0BA8">
        <w:rPr>
          <w:rFonts w:ascii="Times New Roman" w:hAnsi="Times New Roman" w:cs="Times New Roman"/>
        </w:rPr>
        <w:t xml:space="preserve"> hazai szakigazgatás </w:t>
      </w:r>
      <w:r w:rsidR="005359E8">
        <w:rPr>
          <w:rFonts w:ascii="Times New Roman" w:hAnsi="Times New Roman" w:cs="Times New Roman"/>
        </w:rPr>
        <w:t>európai érdekérvényesítő képességét</w:t>
      </w:r>
      <w:r w:rsidR="005359E8" w:rsidRPr="002B0BA8">
        <w:rPr>
          <w:rFonts w:ascii="Times New Roman" w:hAnsi="Times New Roman" w:cs="Times New Roman"/>
        </w:rPr>
        <w:t>. Eme or</w:t>
      </w:r>
      <w:r w:rsidR="005359E8">
        <w:rPr>
          <w:rFonts w:ascii="Times New Roman" w:hAnsi="Times New Roman" w:cs="Times New Roman"/>
        </w:rPr>
        <w:t>szágok informális munkacsoportjában</w:t>
      </w:r>
      <w:r w:rsidR="005359E8" w:rsidRPr="002B0BA8">
        <w:rPr>
          <w:rFonts w:ascii="Times New Roman" w:hAnsi="Times New Roman" w:cs="Times New Roman"/>
        </w:rPr>
        <w:t xml:space="preserve"> (</w:t>
      </w:r>
      <w:proofErr w:type="spellStart"/>
      <w:r w:rsidR="005359E8" w:rsidRPr="002B0BA8">
        <w:rPr>
          <w:rFonts w:ascii="Times New Roman" w:hAnsi="Times New Roman" w:cs="Times New Roman"/>
        </w:rPr>
        <w:t>Friends</w:t>
      </w:r>
      <w:proofErr w:type="spellEnd"/>
      <w:r w:rsidR="005359E8" w:rsidRPr="002B0BA8">
        <w:rPr>
          <w:rFonts w:ascii="Times New Roman" w:hAnsi="Times New Roman" w:cs="Times New Roman"/>
        </w:rPr>
        <w:t xml:space="preserve"> of </w:t>
      </w:r>
      <w:proofErr w:type="spellStart"/>
      <w:r w:rsidR="005359E8" w:rsidRPr="002B0BA8">
        <w:rPr>
          <w:rFonts w:ascii="Times New Roman" w:hAnsi="Times New Roman" w:cs="Times New Roman"/>
        </w:rPr>
        <w:t>Freshwater</w:t>
      </w:r>
      <w:proofErr w:type="spellEnd"/>
      <w:r w:rsidR="005359E8" w:rsidRPr="002B0BA8">
        <w:rPr>
          <w:rFonts w:ascii="Times New Roman" w:hAnsi="Times New Roman" w:cs="Times New Roman"/>
        </w:rPr>
        <w:t xml:space="preserve"> </w:t>
      </w:r>
      <w:proofErr w:type="spellStart"/>
      <w:r w:rsidR="005359E8" w:rsidRPr="002B0BA8">
        <w:rPr>
          <w:rFonts w:ascii="Times New Roman" w:hAnsi="Times New Roman" w:cs="Times New Roman"/>
        </w:rPr>
        <w:t>Fishes</w:t>
      </w:r>
      <w:proofErr w:type="spellEnd"/>
      <w:r w:rsidR="005359E8" w:rsidRPr="002B0BA8">
        <w:rPr>
          <w:rFonts w:ascii="Times New Roman" w:hAnsi="Times New Roman" w:cs="Times New Roman"/>
        </w:rPr>
        <w:t>) folytatott egyeztetések fontos szerepet játszottak a közös tagállami pozíciók kialakításában a 2014</w:t>
      </w:r>
      <w:r w:rsidR="005359E8" w:rsidRPr="00C933CA">
        <w:rPr>
          <w:rFonts w:ascii="Times New Roman" w:hAnsi="Times New Roman" w:cs="Times New Roman"/>
        </w:rPr>
        <w:t>–</w:t>
      </w:r>
      <w:r w:rsidR="005359E8" w:rsidRPr="002B0BA8">
        <w:rPr>
          <w:rFonts w:ascii="Times New Roman" w:hAnsi="Times New Roman" w:cs="Times New Roman"/>
        </w:rPr>
        <w:t>2020-as és a 2021</w:t>
      </w:r>
      <w:r w:rsidR="005359E8" w:rsidRPr="00C933CA">
        <w:rPr>
          <w:rFonts w:ascii="Times New Roman" w:hAnsi="Times New Roman" w:cs="Times New Roman"/>
        </w:rPr>
        <w:t>–</w:t>
      </w:r>
      <w:r w:rsidR="005359E8" w:rsidRPr="002B0BA8">
        <w:rPr>
          <w:rFonts w:ascii="Times New Roman" w:hAnsi="Times New Roman" w:cs="Times New Roman"/>
        </w:rPr>
        <w:t>2027-es</w:t>
      </w:r>
      <w:r w:rsidR="005359E8">
        <w:rPr>
          <w:rFonts w:ascii="Times New Roman" w:hAnsi="Times New Roman" w:cs="Times New Roman"/>
        </w:rPr>
        <w:t xml:space="preserve"> programozási időszak során is. </w:t>
      </w:r>
      <w:r w:rsidR="005359E8" w:rsidRPr="002B0BA8">
        <w:rPr>
          <w:rFonts w:ascii="Times New Roman" w:hAnsi="Times New Roman" w:cs="Times New Roman"/>
        </w:rPr>
        <w:t xml:space="preserve">Az </w:t>
      </w:r>
      <w:proofErr w:type="spellStart"/>
      <w:r w:rsidR="005359E8" w:rsidRPr="002B0BA8">
        <w:rPr>
          <w:rFonts w:ascii="Times New Roman" w:hAnsi="Times New Roman" w:cs="Times New Roman"/>
        </w:rPr>
        <w:t>akvakultúra</w:t>
      </w:r>
      <w:proofErr w:type="spellEnd"/>
      <w:r w:rsidR="005359E8" w:rsidRPr="002B0BA8">
        <w:rPr>
          <w:rFonts w:ascii="Times New Roman" w:hAnsi="Times New Roman" w:cs="Times New Roman"/>
        </w:rPr>
        <w:t xml:space="preserve">-kutatási együttműködés fontos regionális fóruma a </w:t>
      </w:r>
      <w:r w:rsidR="0008401F">
        <w:rPr>
          <w:rFonts w:ascii="Times New Roman" w:hAnsi="Times New Roman" w:cs="Times New Roman"/>
        </w:rPr>
        <w:t>NACEE</w:t>
      </w:r>
      <w:r w:rsidR="005359E8" w:rsidRPr="002B0BA8">
        <w:rPr>
          <w:rFonts w:ascii="Times New Roman" w:hAnsi="Times New Roman" w:cs="Times New Roman"/>
        </w:rPr>
        <w:t xml:space="preserve">, amely a FAO támogatásával jött létre 2004-ben Szarvason, és azóta is magyarországi központtal és magyar vezetéssel működik. A NACEE révén Magyarország egyfajta „híd” szerepet játszik az EU és </w:t>
      </w:r>
      <w:r w:rsidR="005359E8" w:rsidRPr="002B0BA8">
        <w:rPr>
          <w:rFonts w:ascii="Times New Roman" w:hAnsi="Times New Roman" w:cs="Times New Roman"/>
        </w:rPr>
        <w:lastRenderedPageBreak/>
        <w:t xml:space="preserve">nem-EU országok </w:t>
      </w:r>
      <w:proofErr w:type="spellStart"/>
      <w:r w:rsidR="005359E8" w:rsidRPr="002B0BA8">
        <w:rPr>
          <w:rFonts w:ascii="Times New Roman" w:hAnsi="Times New Roman" w:cs="Times New Roman"/>
        </w:rPr>
        <w:t>akvakultúra</w:t>
      </w:r>
      <w:proofErr w:type="spellEnd"/>
      <w:r w:rsidR="005359E8" w:rsidRPr="002B0BA8">
        <w:rPr>
          <w:rFonts w:ascii="Times New Roman" w:hAnsi="Times New Roman" w:cs="Times New Roman"/>
        </w:rPr>
        <w:t xml:space="preserve">-kutatóintézményei között. Emellett Magyarország, illetve a magyar halászati intézmények és szakemberek az 1980-as évek óta aktívan részt vesznek az éhezés és a szegénység felszámolására irányuló nemzetközi és európai kutatási és </w:t>
      </w:r>
      <w:proofErr w:type="spellStart"/>
      <w:r w:rsidR="005359E8" w:rsidRPr="002B0BA8">
        <w:rPr>
          <w:rFonts w:ascii="Times New Roman" w:hAnsi="Times New Roman" w:cs="Times New Roman"/>
        </w:rPr>
        <w:t>akvakultúra</w:t>
      </w:r>
      <w:proofErr w:type="spellEnd"/>
      <w:r w:rsidR="005359E8" w:rsidRPr="002B0BA8">
        <w:rPr>
          <w:rFonts w:ascii="Times New Roman" w:hAnsi="Times New Roman" w:cs="Times New Roman"/>
        </w:rPr>
        <w:t>-fejlesztési programokban. Termelői szinten a MA-HAL is aktívan részt vesz a</w:t>
      </w:r>
      <w:r w:rsidR="005359E8">
        <w:rPr>
          <w:rFonts w:ascii="Times New Roman" w:hAnsi="Times New Roman" w:cs="Times New Roman"/>
        </w:rPr>
        <w:t xml:space="preserve">z Európai </w:t>
      </w:r>
      <w:proofErr w:type="spellStart"/>
      <w:r w:rsidR="005359E8">
        <w:rPr>
          <w:rFonts w:ascii="Times New Roman" w:hAnsi="Times New Roman" w:cs="Times New Roman"/>
        </w:rPr>
        <w:t>Akvakultúra</w:t>
      </w:r>
      <w:proofErr w:type="spellEnd"/>
      <w:r w:rsidR="005359E8">
        <w:rPr>
          <w:rFonts w:ascii="Times New Roman" w:hAnsi="Times New Roman" w:cs="Times New Roman"/>
        </w:rPr>
        <w:t>-</w:t>
      </w:r>
      <w:r w:rsidR="00476D96">
        <w:rPr>
          <w:rFonts w:ascii="Times New Roman" w:hAnsi="Times New Roman" w:cs="Times New Roman"/>
        </w:rPr>
        <w:t>t</w:t>
      </w:r>
      <w:r w:rsidR="005359E8">
        <w:rPr>
          <w:rFonts w:ascii="Times New Roman" w:hAnsi="Times New Roman" w:cs="Times New Roman"/>
        </w:rPr>
        <w:t>ermelők Szövetsége</w:t>
      </w:r>
      <w:r w:rsidR="005359E8" w:rsidRPr="002B0BA8">
        <w:rPr>
          <w:rFonts w:ascii="Times New Roman" w:hAnsi="Times New Roman" w:cs="Times New Roman"/>
        </w:rPr>
        <w:t xml:space="preserve"> </w:t>
      </w:r>
      <w:r w:rsidR="005359E8">
        <w:rPr>
          <w:rFonts w:ascii="Times New Roman" w:hAnsi="Times New Roman" w:cs="Times New Roman"/>
        </w:rPr>
        <w:t xml:space="preserve">(a továbbiakban: </w:t>
      </w:r>
      <w:r w:rsidR="005359E8" w:rsidRPr="002B0BA8">
        <w:rPr>
          <w:rFonts w:ascii="Times New Roman" w:hAnsi="Times New Roman" w:cs="Times New Roman"/>
        </w:rPr>
        <w:t>FEAP</w:t>
      </w:r>
      <w:r w:rsidR="005359E8">
        <w:rPr>
          <w:rFonts w:ascii="Times New Roman" w:hAnsi="Times New Roman" w:cs="Times New Roman"/>
        </w:rPr>
        <w:t>)</w:t>
      </w:r>
      <w:r w:rsidR="005359E8" w:rsidRPr="002B0BA8">
        <w:rPr>
          <w:rFonts w:ascii="Times New Roman" w:hAnsi="Times New Roman" w:cs="Times New Roman"/>
        </w:rPr>
        <w:t xml:space="preserve"> és más európai szervezetek munkájában. Ezek a többszintű szakmai kapcsolatok fontos szerepet játszanak mind a regionális és összeurópai szintű érdekegyeztetésben és érdekvédelemben, mind az új kutatási és üzleti kapcsolatok kialakításában, ezáltal is hozzájárulva a hazai </w:t>
      </w:r>
      <w:proofErr w:type="spellStart"/>
      <w:r w:rsidR="005359E8" w:rsidRPr="002B0BA8">
        <w:rPr>
          <w:rFonts w:ascii="Times New Roman" w:hAnsi="Times New Roman" w:cs="Times New Roman"/>
        </w:rPr>
        <w:t>akvakultúra</w:t>
      </w:r>
      <w:proofErr w:type="spellEnd"/>
      <w:r w:rsidR="005359E8" w:rsidRPr="002B0BA8">
        <w:rPr>
          <w:rFonts w:ascii="Times New Roman" w:hAnsi="Times New Roman" w:cs="Times New Roman"/>
        </w:rPr>
        <w:t>-ágazat sikeréhez.</w:t>
      </w:r>
    </w:p>
    <w:p w14:paraId="3EC536E1" w14:textId="77777777" w:rsidR="002B0BA8" w:rsidRDefault="002B0BA8" w:rsidP="00CE638E">
      <w:pPr>
        <w:jc w:val="both"/>
        <w:rPr>
          <w:rFonts w:ascii="Times New Roman" w:hAnsi="Times New Roman" w:cs="Times New Roman"/>
        </w:rPr>
      </w:pPr>
    </w:p>
    <w:p w14:paraId="2ED72BE8" w14:textId="77777777" w:rsidR="0061628C" w:rsidRDefault="0061628C" w:rsidP="0061628C">
      <w:pPr>
        <w:jc w:val="both"/>
        <w:rPr>
          <w:rFonts w:ascii="Times New Roman" w:hAnsi="Times New Roman" w:cs="Times New Roman"/>
        </w:rPr>
      </w:pPr>
      <w:r w:rsidRPr="002B0BA8">
        <w:rPr>
          <w:rFonts w:ascii="Times New Roman" w:hAnsi="Times New Roman" w:cs="Times New Roman"/>
        </w:rPr>
        <w:t>Az egyenlő versenyfeltételek biztosításának és a piaci értékesítés javításának fontos eleme az ágazati szereplők együttműködésének, közös fellépésének, piacszervezésben való szerepvállalásának erősítése</w:t>
      </w:r>
      <w:r>
        <w:rPr>
          <w:rFonts w:ascii="Times New Roman" w:hAnsi="Times New Roman" w:cs="Times New Roman"/>
        </w:rPr>
        <w:t>. Ennek fontos lépése volt</w:t>
      </w:r>
      <w:r w:rsidRPr="002B0BA8">
        <w:rPr>
          <w:rFonts w:ascii="Times New Roman" w:hAnsi="Times New Roman" w:cs="Times New Roman"/>
        </w:rPr>
        <w:t xml:space="preserve"> 2017-ben a</w:t>
      </w:r>
      <w:r>
        <w:rPr>
          <w:rFonts w:ascii="Times New Roman" w:hAnsi="Times New Roman" w:cs="Times New Roman"/>
        </w:rPr>
        <w:t xml:space="preserve"> halgazdálkodási ágazat szakmaközi </w:t>
      </w:r>
      <w:r w:rsidR="00A844B5">
        <w:rPr>
          <w:rFonts w:ascii="Times New Roman" w:hAnsi="Times New Roman" w:cs="Times New Roman"/>
        </w:rPr>
        <w:t xml:space="preserve">(ágazatközi) </w:t>
      </w:r>
      <w:r>
        <w:rPr>
          <w:rFonts w:ascii="Times New Roman" w:hAnsi="Times New Roman" w:cs="Times New Roman"/>
        </w:rPr>
        <w:t>szervezetének, a</w:t>
      </w:r>
      <w:r w:rsidRPr="002B0BA8">
        <w:rPr>
          <w:rFonts w:ascii="Times New Roman" w:hAnsi="Times New Roman" w:cs="Times New Roman"/>
        </w:rPr>
        <w:t xml:space="preserve"> MA-HAL</w:t>
      </w:r>
      <w:r>
        <w:rPr>
          <w:rFonts w:ascii="Times New Roman" w:hAnsi="Times New Roman" w:cs="Times New Roman"/>
        </w:rPr>
        <w:t>-</w:t>
      </w:r>
      <w:proofErr w:type="spellStart"/>
      <w:r>
        <w:rPr>
          <w:rFonts w:ascii="Times New Roman" w:hAnsi="Times New Roman" w:cs="Times New Roman"/>
        </w:rPr>
        <w:t>nak</w:t>
      </w:r>
      <w:proofErr w:type="spellEnd"/>
      <w:r>
        <w:rPr>
          <w:rFonts w:ascii="Times New Roman" w:hAnsi="Times New Roman" w:cs="Times New Roman"/>
        </w:rPr>
        <w:t xml:space="preserve"> a megalakulása</w:t>
      </w:r>
      <w:r w:rsidRPr="002B0BA8">
        <w:rPr>
          <w:rFonts w:ascii="Times New Roman" w:hAnsi="Times New Roman" w:cs="Times New Roman"/>
        </w:rPr>
        <w:t xml:space="preserve">. </w:t>
      </w:r>
      <w:r>
        <w:rPr>
          <w:rFonts w:ascii="Times New Roman" w:hAnsi="Times New Roman" w:cs="Times New Roman"/>
        </w:rPr>
        <w:t>A MA-HAL</w:t>
      </w:r>
      <w:r w:rsidRPr="002B0BA8">
        <w:rPr>
          <w:rFonts w:ascii="Times New Roman" w:hAnsi="Times New Roman" w:cs="Times New Roman"/>
        </w:rPr>
        <w:t xml:space="preserve"> jelenleg elsősorban az érdekképviselet és a haltermékek és halfogyasztás promóciója terén aktív, de fontos lenne piacszervezési szerepvállalásának erősítése is. A MAHOP támogat</w:t>
      </w:r>
      <w:r w:rsidR="00476D96">
        <w:rPr>
          <w:rFonts w:ascii="Times New Roman" w:hAnsi="Times New Roman" w:cs="Times New Roman"/>
        </w:rPr>
        <w:t>j</w:t>
      </w:r>
      <w:r w:rsidRPr="002B0BA8">
        <w:rPr>
          <w:rFonts w:ascii="Times New Roman" w:hAnsi="Times New Roman" w:cs="Times New Roman"/>
        </w:rPr>
        <w:t xml:space="preserve">a a termelői szervezetek létrehozását is, de a szakma részéről </w:t>
      </w:r>
      <w:r>
        <w:rPr>
          <w:rFonts w:ascii="Times New Roman" w:hAnsi="Times New Roman" w:cs="Times New Roman"/>
        </w:rPr>
        <w:t xml:space="preserve">eddig </w:t>
      </w:r>
      <w:r w:rsidRPr="002B0BA8">
        <w:rPr>
          <w:rFonts w:ascii="Times New Roman" w:hAnsi="Times New Roman" w:cs="Times New Roman"/>
        </w:rPr>
        <w:t xml:space="preserve">nem </w:t>
      </w:r>
      <w:r>
        <w:rPr>
          <w:rFonts w:ascii="Times New Roman" w:hAnsi="Times New Roman" w:cs="Times New Roman"/>
        </w:rPr>
        <w:t>jelentkezett ilyen irányú igény</w:t>
      </w:r>
      <w:r w:rsidRPr="002B0BA8">
        <w:rPr>
          <w:rFonts w:ascii="Times New Roman" w:hAnsi="Times New Roman" w:cs="Times New Roman"/>
        </w:rPr>
        <w:t xml:space="preserve">. </w:t>
      </w:r>
    </w:p>
    <w:p w14:paraId="0FBC38C7" w14:textId="77777777" w:rsidR="0061628C" w:rsidRPr="002B0BA8" w:rsidRDefault="0061628C" w:rsidP="0061628C">
      <w:pPr>
        <w:jc w:val="both"/>
        <w:rPr>
          <w:rFonts w:ascii="Times New Roman" w:hAnsi="Times New Roman" w:cs="Times New Roman"/>
        </w:rPr>
      </w:pPr>
    </w:p>
    <w:p w14:paraId="42DAE76F" w14:textId="77777777" w:rsidR="00B90DFA" w:rsidRPr="00CE638E" w:rsidRDefault="00476D96" w:rsidP="00B90DFA">
      <w:pPr>
        <w:jc w:val="both"/>
        <w:rPr>
          <w:rFonts w:ascii="Times New Roman" w:hAnsi="Times New Roman" w:cs="Times New Roman"/>
        </w:rPr>
      </w:pPr>
      <w:r>
        <w:rPr>
          <w:rFonts w:ascii="Times New Roman" w:hAnsi="Times New Roman" w:cs="Times New Roman"/>
        </w:rPr>
        <w:t>A</w:t>
      </w:r>
      <w:r w:rsidR="00B90DFA" w:rsidRPr="00CE638E">
        <w:rPr>
          <w:rFonts w:ascii="Times New Roman" w:hAnsi="Times New Roman" w:cs="Times New Roman"/>
        </w:rPr>
        <w:t xml:space="preserve"> (uniós szereplőkbe beleértendő) magyar szereplők versenyelőnyeinek jobb kihasználására a </w:t>
      </w:r>
      <w:r w:rsidR="00B90DFA" w:rsidRPr="002B0BA8">
        <w:rPr>
          <w:rFonts w:ascii="Times New Roman" w:hAnsi="Times New Roman" w:cs="Times New Roman"/>
        </w:rPr>
        <w:t>2014</w:t>
      </w:r>
      <w:r w:rsidR="00B90DFA" w:rsidRPr="00C933CA">
        <w:rPr>
          <w:rFonts w:ascii="Times New Roman" w:hAnsi="Times New Roman" w:cs="Times New Roman"/>
        </w:rPr>
        <w:t>–</w:t>
      </w:r>
      <w:r w:rsidR="00B90DFA" w:rsidRPr="002B0BA8">
        <w:rPr>
          <w:rFonts w:ascii="Times New Roman" w:hAnsi="Times New Roman" w:cs="Times New Roman"/>
        </w:rPr>
        <w:t xml:space="preserve">2020-as </w:t>
      </w:r>
      <w:r w:rsidR="00B90DFA" w:rsidRPr="00CE638E">
        <w:rPr>
          <w:rFonts w:ascii="Times New Roman" w:hAnsi="Times New Roman" w:cs="Times New Roman"/>
        </w:rPr>
        <w:t>NAS több intézkedést tartalmaz</w:t>
      </w:r>
      <w:r w:rsidR="00B90DFA">
        <w:rPr>
          <w:rFonts w:ascii="Times New Roman" w:hAnsi="Times New Roman" w:cs="Times New Roman"/>
        </w:rPr>
        <w:t>ott</w:t>
      </w:r>
      <w:r w:rsidR="00B90DFA" w:rsidRPr="00CE638E">
        <w:rPr>
          <w:rFonts w:ascii="Times New Roman" w:hAnsi="Times New Roman" w:cs="Times New Roman"/>
        </w:rPr>
        <w:t>, ha nem is ilyen cím alatt összefoglalva. A NAS a magyarországi tógazdasági haltermelés erősségeként emel</w:t>
      </w:r>
      <w:r w:rsidR="00B90DFA">
        <w:rPr>
          <w:rFonts w:ascii="Times New Roman" w:hAnsi="Times New Roman" w:cs="Times New Roman"/>
        </w:rPr>
        <w:t>te</w:t>
      </w:r>
      <w:r w:rsidR="00B90DFA" w:rsidRPr="00CE638E">
        <w:rPr>
          <w:rFonts w:ascii="Times New Roman" w:hAnsi="Times New Roman" w:cs="Times New Roman"/>
        </w:rPr>
        <w:t xml:space="preserve"> ki a halastavak által létrehozott vizes élőhelyek magas biodiverzitását, alacsony környezetterhelését, valamint évszázados szakmai tapasztalatokra alapozott gazdálkodását, amelyek magas szintű élelmiszerbiztonságot garantálnak a fogyasztók számára. További erőssége az ágazatnak, hogy az elmúlt időszakban több intenzív haltermelő rendszer létesült, amelyekben évszaktól függetlenül folyamatosan történik a haltermelés. Ezek az ott megtermelhető értékesebb, a fogyasztói igényeket jobban kiszolgálni tudó halfajok termelése révén kitörési irányt jelenthetnek a hazai haltermelés számára. Több helyen foglalkoznak nagy exportpotenciállal bíró idegenhonos halfajok (afrikai harcsa, tokfélék) termelésével, ami várhatóan a jövőben is a magyar halgazdálkodás fejlesztésének egyik fontos irányát fogja jelenteni. </w:t>
      </w:r>
      <w:r w:rsidR="00FB1694">
        <w:rPr>
          <w:rFonts w:ascii="Times New Roman" w:hAnsi="Times New Roman" w:cs="Times New Roman"/>
        </w:rPr>
        <w:t>A 2020-as COVID-19 krízis rávilágított az ágazat sebezhetőségére és a haltermékekkel való önellátás</w:t>
      </w:r>
      <w:r w:rsidR="00427692">
        <w:rPr>
          <w:rFonts w:ascii="Times New Roman" w:hAnsi="Times New Roman" w:cs="Times New Roman"/>
        </w:rPr>
        <w:t>, illetve a REL</w:t>
      </w:r>
      <w:r w:rsidR="00FB1694">
        <w:rPr>
          <w:rFonts w:ascii="Times New Roman" w:hAnsi="Times New Roman" w:cs="Times New Roman"/>
        </w:rPr>
        <w:t xml:space="preserve"> erősítésének fontosságára, ami elengedhetetlenné teszi a hazai haltermelés és feldolgozás növelését. </w:t>
      </w:r>
    </w:p>
    <w:p w14:paraId="62ED6F8E" w14:textId="77777777" w:rsidR="002B0BA8" w:rsidRDefault="002B0BA8" w:rsidP="00CE638E">
      <w:pPr>
        <w:jc w:val="both"/>
        <w:rPr>
          <w:rFonts w:ascii="Times New Roman" w:hAnsi="Times New Roman" w:cs="Times New Roman"/>
        </w:rPr>
      </w:pPr>
    </w:p>
    <w:p w14:paraId="49DD7972" w14:textId="77777777" w:rsidR="00CE638E" w:rsidRDefault="00CE638E" w:rsidP="00CE638E">
      <w:pPr>
        <w:jc w:val="both"/>
        <w:rPr>
          <w:rFonts w:ascii="Times New Roman" w:hAnsi="Times New Roman" w:cs="Times New Roman"/>
        </w:rPr>
      </w:pPr>
      <w:r w:rsidRPr="00CE638E">
        <w:rPr>
          <w:rFonts w:ascii="Times New Roman" w:hAnsi="Times New Roman" w:cs="Times New Roman"/>
        </w:rPr>
        <w:t>Ezekre az erősségekre alapozva a NAS és a MAHOP támogatja egyrészről az intenzív haltermelő rendszerek létesítését, másré</w:t>
      </w:r>
      <w:r w:rsidR="00887436">
        <w:rPr>
          <w:rFonts w:ascii="Times New Roman" w:hAnsi="Times New Roman" w:cs="Times New Roman"/>
        </w:rPr>
        <w:t>szről új halastavak létesítését</w:t>
      </w:r>
      <w:r w:rsidRPr="00CE638E">
        <w:rPr>
          <w:rFonts w:ascii="Times New Roman" w:hAnsi="Times New Roman" w:cs="Times New Roman"/>
        </w:rPr>
        <w:t xml:space="preserve"> és a meglévők felújítását, illetve a környezeti szolgáltatásokat nyújtó halastavi gazdálkodási gyakorlat alkalmazását. </w:t>
      </w:r>
      <w:r w:rsidR="00B90DFA">
        <w:rPr>
          <w:rFonts w:ascii="Times New Roman" w:hAnsi="Times New Roman" w:cs="Times New Roman"/>
        </w:rPr>
        <w:t>Mint az eddi</w:t>
      </w:r>
      <w:r w:rsidR="005D4E2E">
        <w:rPr>
          <w:rFonts w:ascii="Times New Roman" w:hAnsi="Times New Roman" w:cs="Times New Roman"/>
        </w:rPr>
        <w:t>gi eredmények áttekintéséből (l</w:t>
      </w:r>
      <w:r w:rsidR="00B90DFA">
        <w:rPr>
          <w:rFonts w:ascii="Times New Roman" w:hAnsi="Times New Roman" w:cs="Times New Roman"/>
        </w:rPr>
        <w:t>. 4</w:t>
      </w:r>
      <w:r w:rsidR="005D4E2E">
        <w:rPr>
          <w:rFonts w:ascii="Times New Roman" w:hAnsi="Times New Roman" w:cs="Times New Roman"/>
        </w:rPr>
        <w:t>9</w:t>
      </w:r>
      <w:r w:rsidR="00B90DFA">
        <w:rPr>
          <w:rFonts w:ascii="Times New Roman" w:hAnsi="Times New Roman" w:cs="Times New Roman"/>
        </w:rPr>
        <w:t>. o.) is látszik, e támogatások kézzelfogható eredményekkel jártak az ágazati mutatók alakulása terén.</w:t>
      </w:r>
    </w:p>
    <w:p w14:paraId="5088E29B" w14:textId="77777777" w:rsidR="00CB2CEB" w:rsidRDefault="00CB2CEB" w:rsidP="00CE638E">
      <w:pPr>
        <w:jc w:val="both"/>
        <w:rPr>
          <w:rFonts w:ascii="Times New Roman" w:hAnsi="Times New Roman" w:cs="Times New Roman"/>
        </w:rPr>
      </w:pPr>
    </w:p>
    <w:p w14:paraId="2E6A2622" w14:textId="77777777" w:rsidR="0061628C" w:rsidRPr="00787ABD" w:rsidRDefault="00787ABD" w:rsidP="00CE638E">
      <w:pPr>
        <w:jc w:val="both"/>
        <w:rPr>
          <w:rFonts w:ascii="Times New Roman" w:hAnsi="Times New Roman" w:cs="Times New Roman"/>
          <w:b/>
        </w:rPr>
      </w:pPr>
      <w:r w:rsidRPr="00787ABD">
        <w:rPr>
          <w:rFonts w:ascii="Times New Roman" w:hAnsi="Times New Roman" w:cs="Times New Roman"/>
          <w:b/>
        </w:rPr>
        <w:t>A 2021–2030. ÉVI IDŐSZAKRA TERVEZETT CÉLOK ÉS TEVÉKENYSÉGEK</w:t>
      </w:r>
    </w:p>
    <w:p w14:paraId="3945A751" w14:textId="77777777" w:rsidR="00787ABD" w:rsidRDefault="00787ABD" w:rsidP="00CE638E">
      <w:pPr>
        <w:jc w:val="both"/>
        <w:rPr>
          <w:rFonts w:ascii="Times New Roman" w:hAnsi="Times New Roman" w:cs="Times New Roman"/>
        </w:rPr>
      </w:pPr>
    </w:p>
    <w:p w14:paraId="40309469" w14:textId="77777777" w:rsidR="00CA522A" w:rsidRPr="00216B50" w:rsidRDefault="00CA522A" w:rsidP="00CA522A">
      <w:pPr>
        <w:rPr>
          <w:rFonts w:ascii="Times New Roman" w:hAnsi="Times New Roman" w:cs="Times New Roman"/>
          <w:b/>
        </w:rPr>
      </w:pPr>
      <w:r>
        <w:rPr>
          <w:rFonts w:ascii="Times New Roman" w:hAnsi="Times New Roman" w:cs="Times New Roman"/>
          <w:b/>
        </w:rPr>
        <w:t>1</w:t>
      </w:r>
      <w:r w:rsidRPr="00216B50">
        <w:rPr>
          <w:rFonts w:ascii="Times New Roman" w:hAnsi="Times New Roman" w:cs="Times New Roman"/>
          <w:b/>
        </w:rPr>
        <w:t>.</w:t>
      </w:r>
      <w:r>
        <w:rPr>
          <w:rFonts w:ascii="Times New Roman" w:hAnsi="Times New Roman" w:cs="Times New Roman"/>
          <w:b/>
        </w:rPr>
        <w:t xml:space="preserve"> Területrendezés</w:t>
      </w:r>
    </w:p>
    <w:p w14:paraId="22BA4CA6" w14:textId="77777777" w:rsidR="00CA522A" w:rsidRDefault="00CA522A" w:rsidP="00CA522A">
      <w:pPr>
        <w:rPr>
          <w:rFonts w:ascii="Times New Roman" w:hAnsi="Times New Roman" w:cs="Times New Roman"/>
        </w:rPr>
      </w:pPr>
    </w:p>
    <w:p w14:paraId="601B413D" w14:textId="77777777" w:rsidR="00CA522A" w:rsidRPr="00216B50" w:rsidRDefault="00CA522A" w:rsidP="00CA522A">
      <w:pPr>
        <w:rPr>
          <w:rFonts w:ascii="Times New Roman" w:hAnsi="Times New Roman" w:cs="Times New Roman"/>
          <w:b/>
          <w:i/>
        </w:rPr>
      </w:pPr>
      <w:r w:rsidRPr="00216B50">
        <w:rPr>
          <w:rFonts w:ascii="Times New Roman" w:hAnsi="Times New Roman" w:cs="Times New Roman"/>
          <w:b/>
          <w:i/>
        </w:rPr>
        <w:t>A tagállami helyzet értékelése</w:t>
      </w:r>
    </w:p>
    <w:p w14:paraId="10A29F33" w14:textId="77777777" w:rsidR="00CA522A" w:rsidRDefault="00CA522A" w:rsidP="00CA522A">
      <w:pPr>
        <w:rPr>
          <w:rFonts w:ascii="Times New Roman" w:hAnsi="Times New Roman" w:cs="Times New Roman"/>
        </w:rPr>
      </w:pPr>
    </w:p>
    <w:p w14:paraId="49C2196E" w14:textId="77777777" w:rsidR="00CA522A" w:rsidRDefault="00CA522A" w:rsidP="00CA522A">
      <w:pPr>
        <w:jc w:val="both"/>
        <w:rPr>
          <w:rFonts w:ascii="Times New Roman" w:hAnsi="Times New Roman" w:cs="Times New Roman"/>
        </w:rPr>
      </w:pPr>
      <w:r w:rsidRPr="00897A85">
        <w:rPr>
          <w:rFonts w:ascii="Times New Roman" w:hAnsi="Times New Roman" w:cs="Times New Roman"/>
        </w:rPr>
        <w:t>Magyarországon a haltermelés nem tengerben</w:t>
      </w:r>
      <w:r>
        <w:rPr>
          <w:rFonts w:ascii="Times New Roman" w:hAnsi="Times New Roman" w:cs="Times New Roman"/>
        </w:rPr>
        <w:t>, hanem</w:t>
      </w:r>
      <w:r w:rsidRPr="00897A85">
        <w:rPr>
          <w:rFonts w:ascii="Times New Roman" w:hAnsi="Times New Roman" w:cs="Times New Roman"/>
        </w:rPr>
        <w:t xml:space="preserve"> szárazföldi területe</w:t>
      </w:r>
      <w:r>
        <w:rPr>
          <w:rFonts w:ascii="Times New Roman" w:hAnsi="Times New Roman" w:cs="Times New Roman"/>
        </w:rPr>
        <w:t>ke</w:t>
      </w:r>
      <w:r w:rsidRPr="00897A85">
        <w:rPr>
          <w:rFonts w:ascii="Times New Roman" w:hAnsi="Times New Roman" w:cs="Times New Roman"/>
        </w:rPr>
        <w:t>n történik, ezért a területhez jutás más formában jelentkezik, mint a tengerrel rendelkező országok esetében. A területigény tekintetében az épített környezetre és a termőföldre</w:t>
      </w:r>
      <w:r>
        <w:rPr>
          <w:rFonts w:ascii="Times New Roman" w:hAnsi="Times New Roman" w:cs="Times New Roman"/>
        </w:rPr>
        <w:t xml:space="preserve"> </w:t>
      </w:r>
      <w:r w:rsidRPr="00897A85">
        <w:rPr>
          <w:rFonts w:ascii="Times New Roman" w:hAnsi="Times New Roman" w:cs="Times New Roman"/>
        </w:rPr>
        <w:t>vonatkozó szabályok érvényesek</w:t>
      </w:r>
      <w:r>
        <w:rPr>
          <w:rFonts w:ascii="Times New Roman" w:hAnsi="Times New Roman" w:cs="Times New Roman"/>
        </w:rPr>
        <w:t>,</w:t>
      </w:r>
      <w:r w:rsidRPr="00897A85">
        <w:rPr>
          <w:rFonts w:ascii="Times New Roman" w:hAnsi="Times New Roman" w:cs="Times New Roman"/>
        </w:rPr>
        <w:t xml:space="preserve"> </w:t>
      </w:r>
      <w:r>
        <w:rPr>
          <w:rFonts w:ascii="Times New Roman" w:hAnsi="Times New Roman" w:cs="Times New Roman"/>
        </w:rPr>
        <w:t>nincs</w:t>
      </w:r>
      <w:r w:rsidRPr="00897A85">
        <w:rPr>
          <w:rFonts w:ascii="Times New Roman" w:hAnsi="Times New Roman" w:cs="Times New Roman"/>
        </w:rPr>
        <w:t xml:space="preserve"> </w:t>
      </w:r>
      <w:r>
        <w:rPr>
          <w:rFonts w:ascii="Times New Roman" w:hAnsi="Times New Roman" w:cs="Times New Roman"/>
        </w:rPr>
        <w:t>specifikus</w:t>
      </w:r>
      <w:r w:rsidRPr="00897A85">
        <w:rPr>
          <w:rFonts w:ascii="Times New Roman" w:hAnsi="Times New Roman" w:cs="Times New Roman"/>
        </w:rPr>
        <w:t xml:space="preserve"> előírás a haltermelési tevékenység végzésére vonatkozó </w:t>
      </w:r>
      <w:r w:rsidRPr="00897A85">
        <w:rPr>
          <w:rFonts w:ascii="Times New Roman" w:hAnsi="Times New Roman" w:cs="Times New Roman"/>
        </w:rPr>
        <w:lastRenderedPageBreak/>
        <w:t>területigén</w:t>
      </w:r>
      <w:r>
        <w:rPr>
          <w:rFonts w:ascii="Times New Roman" w:hAnsi="Times New Roman" w:cs="Times New Roman"/>
        </w:rPr>
        <w:t>yekk</w:t>
      </w:r>
      <w:r w:rsidRPr="00897A85">
        <w:rPr>
          <w:rFonts w:ascii="Times New Roman" w:hAnsi="Times New Roman" w:cs="Times New Roman"/>
        </w:rPr>
        <w:t xml:space="preserve">el kapcsolatban. </w:t>
      </w:r>
      <w:r>
        <w:rPr>
          <w:rFonts w:ascii="Times New Roman" w:hAnsi="Times New Roman" w:cs="Times New Roman"/>
        </w:rPr>
        <w:t xml:space="preserve">A területrendezésre vonatkozó jogszabályokban az </w:t>
      </w:r>
      <w:proofErr w:type="spellStart"/>
      <w:r>
        <w:rPr>
          <w:rFonts w:ascii="Times New Roman" w:hAnsi="Times New Roman" w:cs="Times New Roman"/>
        </w:rPr>
        <w:t>akvakultúra</w:t>
      </w:r>
      <w:proofErr w:type="spellEnd"/>
      <w:r>
        <w:rPr>
          <w:rFonts w:ascii="Times New Roman" w:hAnsi="Times New Roman" w:cs="Times New Roman"/>
        </w:rPr>
        <w:t xml:space="preserve"> különös szempontjai szintén nem jelennek meg.</w:t>
      </w:r>
    </w:p>
    <w:p w14:paraId="365669C0" w14:textId="77777777" w:rsidR="00CA522A" w:rsidRDefault="00CA522A" w:rsidP="00CA522A">
      <w:pPr>
        <w:jc w:val="both"/>
        <w:rPr>
          <w:rFonts w:ascii="Times New Roman" w:hAnsi="Times New Roman" w:cs="Times New Roman"/>
        </w:rPr>
      </w:pPr>
    </w:p>
    <w:p w14:paraId="2C23CDF5" w14:textId="77777777" w:rsidR="00CA522A" w:rsidRDefault="00CA522A" w:rsidP="00CA522A">
      <w:pPr>
        <w:jc w:val="both"/>
        <w:rPr>
          <w:rFonts w:ascii="Times New Roman" w:hAnsi="Times New Roman" w:cs="Times New Roman"/>
        </w:rPr>
      </w:pPr>
      <w:r>
        <w:rPr>
          <w:rFonts w:ascii="Times New Roman" w:hAnsi="Times New Roman" w:cs="Times New Roman"/>
        </w:rPr>
        <w:t>A</w:t>
      </w:r>
      <w:r w:rsidRPr="00241A86">
        <w:rPr>
          <w:rFonts w:ascii="Times New Roman" w:hAnsi="Times New Roman" w:cs="Times New Roman"/>
        </w:rPr>
        <w:t xml:space="preserve"> területfejlesztés és terül</w:t>
      </w:r>
      <w:r>
        <w:rPr>
          <w:rFonts w:ascii="Times New Roman" w:hAnsi="Times New Roman" w:cs="Times New Roman"/>
        </w:rPr>
        <w:t>etrendezés alapvető feladatait</w:t>
      </w:r>
      <w:r w:rsidRPr="00241A86">
        <w:rPr>
          <w:rFonts w:ascii="Times New Roman" w:hAnsi="Times New Roman" w:cs="Times New Roman"/>
        </w:rPr>
        <w:t>, szabályai</w:t>
      </w:r>
      <w:r>
        <w:rPr>
          <w:rFonts w:ascii="Times New Roman" w:hAnsi="Times New Roman" w:cs="Times New Roman"/>
        </w:rPr>
        <w:t>t és intézményrendszerét</w:t>
      </w:r>
      <w:r w:rsidRPr="00241A86">
        <w:rPr>
          <w:rFonts w:ascii="Times New Roman" w:hAnsi="Times New Roman" w:cs="Times New Roman"/>
        </w:rPr>
        <w:t xml:space="preserve"> </w:t>
      </w:r>
      <w:r>
        <w:rPr>
          <w:rFonts w:ascii="Times New Roman" w:hAnsi="Times New Roman" w:cs="Times New Roman"/>
        </w:rPr>
        <w:t xml:space="preserve">a </w:t>
      </w:r>
      <w:proofErr w:type="spellStart"/>
      <w:r>
        <w:rPr>
          <w:rFonts w:ascii="Times New Roman" w:hAnsi="Times New Roman" w:cs="Times New Roman"/>
        </w:rPr>
        <w:t>Tftv</w:t>
      </w:r>
      <w:proofErr w:type="spellEnd"/>
      <w:r>
        <w:rPr>
          <w:rFonts w:ascii="Times New Roman" w:hAnsi="Times New Roman" w:cs="Times New Roman"/>
        </w:rPr>
        <w:t xml:space="preserve">. alakította ki. A településrendezésre és településfejlesztésre vonatkozó jogszabályi kereteket </w:t>
      </w:r>
      <w:r w:rsidRPr="00590D49">
        <w:rPr>
          <w:rFonts w:ascii="Times New Roman" w:hAnsi="Times New Roman" w:cs="Times New Roman"/>
          <w:i/>
        </w:rPr>
        <w:t>az épített környezet alakításáról és védelméről szóló 1997. évi LXXVIII. törvény</w:t>
      </w:r>
      <w:r>
        <w:rPr>
          <w:rFonts w:ascii="Times New Roman" w:hAnsi="Times New Roman" w:cs="Times New Roman"/>
          <w:i/>
        </w:rPr>
        <w:t xml:space="preserve"> </w:t>
      </w:r>
      <w:r>
        <w:rPr>
          <w:rFonts w:ascii="Times New Roman" w:hAnsi="Times New Roman" w:cs="Times New Roman"/>
        </w:rPr>
        <w:t xml:space="preserve">teremtette meg, míg a </w:t>
      </w:r>
      <w:r w:rsidRPr="000D2C7C">
        <w:rPr>
          <w:rFonts w:ascii="Times New Roman" w:hAnsi="Times New Roman" w:cs="Times New Roman"/>
          <w:i/>
        </w:rPr>
        <w:t>Magyarország és egyes kiemelt térségeinek területrendezési tervéről szóló 2018. év</w:t>
      </w:r>
      <w:r>
        <w:rPr>
          <w:rFonts w:ascii="Times New Roman" w:hAnsi="Times New Roman" w:cs="Times New Roman"/>
          <w:i/>
        </w:rPr>
        <w:t>i CXXXIX. törvény</w:t>
      </w:r>
      <w:r w:rsidRPr="000D2C7C">
        <w:rPr>
          <w:rFonts w:ascii="Times New Roman" w:hAnsi="Times New Roman" w:cs="Times New Roman"/>
        </w:rPr>
        <w:t xml:space="preserve"> </w:t>
      </w:r>
      <w:r>
        <w:rPr>
          <w:rFonts w:ascii="Times New Roman" w:hAnsi="Times New Roman" w:cs="Times New Roman"/>
        </w:rPr>
        <w:t xml:space="preserve">az Országos Területrendezési Tervről rendelkezik, de e </w:t>
      </w:r>
      <w:r w:rsidRPr="00A97669">
        <w:rPr>
          <w:rFonts w:ascii="Times New Roman" w:hAnsi="Times New Roman" w:cs="Times New Roman"/>
        </w:rPr>
        <w:t>törvény rendelkezéseit kell alkalmazni a megyei területrendezési terv</w:t>
      </w:r>
      <w:r>
        <w:rPr>
          <w:rFonts w:ascii="Times New Roman" w:hAnsi="Times New Roman" w:cs="Times New Roman"/>
        </w:rPr>
        <w:t>ek</w:t>
      </w:r>
      <w:r w:rsidRPr="00A97669">
        <w:rPr>
          <w:rFonts w:ascii="Times New Roman" w:hAnsi="Times New Roman" w:cs="Times New Roman"/>
        </w:rPr>
        <w:t>, a településfejlesztési koncepció</w:t>
      </w:r>
      <w:r>
        <w:rPr>
          <w:rFonts w:ascii="Times New Roman" w:hAnsi="Times New Roman" w:cs="Times New Roman"/>
        </w:rPr>
        <w:t>k</w:t>
      </w:r>
      <w:r w:rsidRPr="00A97669">
        <w:rPr>
          <w:rFonts w:ascii="Times New Roman" w:hAnsi="Times New Roman" w:cs="Times New Roman"/>
        </w:rPr>
        <w:t>, az integrál</w:t>
      </w:r>
      <w:r>
        <w:rPr>
          <w:rFonts w:ascii="Times New Roman" w:hAnsi="Times New Roman" w:cs="Times New Roman"/>
        </w:rPr>
        <w:t>t településfejlesztési stratégiák</w:t>
      </w:r>
      <w:r w:rsidRPr="00A97669">
        <w:rPr>
          <w:rFonts w:ascii="Times New Roman" w:hAnsi="Times New Roman" w:cs="Times New Roman"/>
        </w:rPr>
        <w:t>, a településrendezési eszközök és a településképi rendelet</w:t>
      </w:r>
      <w:r>
        <w:rPr>
          <w:rFonts w:ascii="Times New Roman" w:hAnsi="Times New Roman" w:cs="Times New Roman"/>
        </w:rPr>
        <w:t>ek</w:t>
      </w:r>
      <w:r w:rsidRPr="00A97669">
        <w:rPr>
          <w:rFonts w:ascii="Times New Roman" w:hAnsi="Times New Roman" w:cs="Times New Roman"/>
        </w:rPr>
        <w:t xml:space="preserve"> készítése és elfogadása során</w:t>
      </w:r>
      <w:r>
        <w:rPr>
          <w:rFonts w:ascii="Times New Roman" w:hAnsi="Times New Roman" w:cs="Times New Roman"/>
        </w:rPr>
        <w:t xml:space="preserve"> is. A törvény négy országos terület</w:t>
      </w:r>
      <w:r w:rsidR="00DE44E7">
        <w:rPr>
          <w:rFonts w:ascii="Times New Roman" w:hAnsi="Times New Roman" w:cs="Times New Roman"/>
        </w:rPr>
        <w:t>-</w:t>
      </w:r>
      <w:r>
        <w:rPr>
          <w:rFonts w:ascii="Times New Roman" w:hAnsi="Times New Roman" w:cs="Times New Roman"/>
        </w:rPr>
        <w:t xml:space="preserve">felhasználási kategóriát állapít meg (erdőgazdálkodási, mezőgazdasági, vízgazdálkodási és települési térség), illetve megyei szinten ismeri még a </w:t>
      </w:r>
      <w:r w:rsidRPr="000E2E43">
        <w:rPr>
          <w:rFonts w:ascii="Times New Roman" w:hAnsi="Times New Roman" w:cs="Times New Roman"/>
        </w:rPr>
        <w:t>legalább 5 ha nagyságú sajátos terület</w:t>
      </w:r>
      <w:r w:rsidR="00DE44E7">
        <w:rPr>
          <w:rFonts w:ascii="Times New Roman" w:hAnsi="Times New Roman" w:cs="Times New Roman"/>
        </w:rPr>
        <w:t>-</w:t>
      </w:r>
      <w:r w:rsidRPr="000E2E43">
        <w:rPr>
          <w:rFonts w:ascii="Times New Roman" w:hAnsi="Times New Roman" w:cs="Times New Roman"/>
        </w:rPr>
        <w:t>felhasználású térség</w:t>
      </w:r>
      <w:r>
        <w:rPr>
          <w:rFonts w:ascii="Times New Roman" w:hAnsi="Times New Roman" w:cs="Times New Roman"/>
        </w:rPr>
        <w:t xml:space="preserve"> kategóriáját is. </w:t>
      </w:r>
    </w:p>
    <w:p w14:paraId="74A0F65C" w14:textId="77777777" w:rsidR="00CA522A" w:rsidRDefault="00CA522A" w:rsidP="00CA522A">
      <w:pPr>
        <w:jc w:val="both"/>
        <w:rPr>
          <w:rFonts w:ascii="Times New Roman" w:hAnsi="Times New Roman" w:cs="Times New Roman"/>
        </w:rPr>
      </w:pPr>
    </w:p>
    <w:p w14:paraId="5E1816C4" w14:textId="77777777" w:rsidR="00CA522A" w:rsidRDefault="00CA522A" w:rsidP="00CA522A">
      <w:pPr>
        <w:jc w:val="both"/>
        <w:rPr>
          <w:rFonts w:ascii="Times New Roman" w:hAnsi="Times New Roman" w:cs="Times New Roman"/>
        </w:rPr>
      </w:pPr>
      <w:r>
        <w:rPr>
          <w:rFonts w:ascii="Times New Roman" w:hAnsi="Times New Roman" w:cs="Times New Roman"/>
        </w:rPr>
        <w:t xml:space="preserve">Területrendezéssel kapcsolatos részletszabályokat ezek mellett számos kormányrendelet is meghatároz (ld. </w:t>
      </w:r>
      <w:r w:rsidR="00DE44E7">
        <w:rPr>
          <w:rFonts w:ascii="Times New Roman" w:hAnsi="Times New Roman" w:cs="Times New Roman"/>
        </w:rPr>
        <w:t>44</w:t>
      </w:r>
      <w:r>
        <w:rPr>
          <w:rFonts w:ascii="Times New Roman" w:hAnsi="Times New Roman" w:cs="Times New Roman"/>
        </w:rPr>
        <w:t xml:space="preserve">. o.). Mindezen jogszabályok közül azonban csak kettőben esik konkrét említés a területek halgazdálkodási hasznosításáról. </w:t>
      </w:r>
      <w:r w:rsidRPr="003B1FF6">
        <w:rPr>
          <w:rFonts w:ascii="Times New Roman" w:hAnsi="Times New Roman" w:cs="Times New Roman"/>
          <w:i/>
        </w:rPr>
        <w:t>Az országos településrendezési és építési követelményekről szóló 253/1997. (XII. 20.) Korm. rendelet</w:t>
      </w:r>
      <w:r w:rsidRPr="003B1FF6">
        <w:rPr>
          <w:rFonts w:ascii="Times New Roman" w:hAnsi="Times New Roman" w:cs="Times New Roman"/>
        </w:rPr>
        <w:t xml:space="preserve"> </w:t>
      </w:r>
      <w:r>
        <w:rPr>
          <w:rFonts w:ascii="Times New Roman" w:hAnsi="Times New Roman" w:cs="Times New Roman"/>
        </w:rPr>
        <w:t xml:space="preserve">a beépítésre nem szánt </w:t>
      </w:r>
      <w:r w:rsidRPr="003B1FF6">
        <w:rPr>
          <w:rFonts w:ascii="Times New Roman" w:hAnsi="Times New Roman" w:cs="Times New Roman"/>
        </w:rPr>
        <w:t xml:space="preserve">mezőgazdasági területen </w:t>
      </w:r>
      <w:r>
        <w:rPr>
          <w:rFonts w:ascii="Times New Roman" w:hAnsi="Times New Roman" w:cs="Times New Roman"/>
        </w:rPr>
        <w:t xml:space="preserve">megengedi </w:t>
      </w:r>
      <w:r w:rsidRPr="003B1FF6">
        <w:rPr>
          <w:rFonts w:ascii="Times New Roman" w:hAnsi="Times New Roman" w:cs="Times New Roman"/>
        </w:rPr>
        <w:t xml:space="preserve">a növénytermesztés, az állattartás és állattenyésztés és a halászat, továbbá az ezekkel kapcsolatos, a saját termék feldolgozására, tárolására és árusítására szolgáló építmények </w:t>
      </w:r>
      <w:r>
        <w:rPr>
          <w:rFonts w:ascii="Times New Roman" w:hAnsi="Times New Roman" w:cs="Times New Roman"/>
        </w:rPr>
        <w:t>el</w:t>
      </w:r>
      <w:r w:rsidRPr="003B1FF6">
        <w:rPr>
          <w:rFonts w:ascii="Times New Roman" w:hAnsi="Times New Roman" w:cs="Times New Roman"/>
        </w:rPr>
        <w:t>helyez</w:t>
      </w:r>
      <w:r>
        <w:rPr>
          <w:rFonts w:ascii="Times New Roman" w:hAnsi="Times New Roman" w:cs="Times New Roman"/>
        </w:rPr>
        <w:t xml:space="preserve">ését, </w:t>
      </w:r>
      <w:r w:rsidRPr="00192599">
        <w:rPr>
          <w:rFonts w:ascii="Times New Roman" w:hAnsi="Times New Roman" w:cs="Times New Roman"/>
          <w:i/>
        </w:rPr>
        <w:t>a balatoni vízpart-rehabilitációs szabályozás követelményeiről szóló 283/2002. (XII. 21.) Korm. rendelet</w:t>
      </w:r>
      <w:r>
        <w:rPr>
          <w:rFonts w:ascii="Times New Roman" w:hAnsi="Times New Roman" w:cs="Times New Roman"/>
        </w:rPr>
        <w:t xml:space="preserve"> pedig a</w:t>
      </w:r>
      <w:r w:rsidRPr="00192599">
        <w:rPr>
          <w:rFonts w:ascii="Times New Roman" w:hAnsi="Times New Roman" w:cs="Times New Roman"/>
        </w:rPr>
        <w:t xml:space="preserve"> vízpart-rehabilitációs szabályozási követelményekkel érintett</w:t>
      </w:r>
      <w:r>
        <w:rPr>
          <w:rFonts w:ascii="Times New Roman" w:hAnsi="Times New Roman" w:cs="Times New Roman"/>
        </w:rPr>
        <w:t>,</w:t>
      </w:r>
      <w:r w:rsidRPr="00192599">
        <w:rPr>
          <w:rFonts w:ascii="Times New Roman" w:hAnsi="Times New Roman" w:cs="Times New Roman"/>
        </w:rPr>
        <w:t xml:space="preserve"> </w:t>
      </w:r>
      <w:r>
        <w:rPr>
          <w:rFonts w:ascii="Times New Roman" w:hAnsi="Times New Roman" w:cs="Times New Roman"/>
        </w:rPr>
        <w:t xml:space="preserve">beépítésre szánt gazdasági </w:t>
      </w:r>
      <w:r w:rsidRPr="00192599">
        <w:rPr>
          <w:rFonts w:ascii="Times New Roman" w:hAnsi="Times New Roman" w:cs="Times New Roman"/>
        </w:rPr>
        <w:t>területen</w:t>
      </w:r>
      <w:r>
        <w:rPr>
          <w:rFonts w:ascii="Times New Roman" w:hAnsi="Times New Roman" w:cs="Times New Roman"/>
        </w:rPr>
        <w:t xml:space="preserve"> </w:t>
      </w:r>
      <w:r w:rsidRPr="00192599">
        <w:rPr>
          <w:rFonts w:ascii="Times New Roman" w:hAnsi="Times New Roman" w:cs="Times New Roman"/>
        </w:rPr>
        <w:t>csak a környezetre jelentős hatást nem gyakorló, a gazdasági t</w:t>
      </w:r>
      <w:r>
        <w:rPr>
          <w:rFonts w:ascii="Times New Roman" w:hAnsi="Times New Roman" w:cs="Times New Roman"/>
        </w:rPr>
        <w:t>evékenység végzésére szolgáló,</w:t>
      </w:r>
      <w:r w:rsidRPr="00192599">
        <w:rPr>
          <w:rFonts w:ascii="Times New Roman" w:hAnsi="Times New Roman" w:cs="Times New Roman"/>
        </w:rPr>
        <w:t xml:space="preserve"> vízgazdálkodással, hal- és nádgazdálkodással, valamint hajóépítéssel összefüggő rendeltetésű építmények </w:t>
      </w:r>
      <w:r>
        <w:rPr>
          <w:rFonts w:ascii="Times New Roman" w:hAnsi="Times New Roman" w:cs="Times New Roman"/>
        </w:rPr>
        <w:t>el</w:t>
      </w:r>
      <w:r w:rsidRPr="00192599">
        <w:rPr>
          <w:rFonts w:ascii="Times New Roman" w:hAnsi="Times New Roman" w:cs="Times New Roman"/>
        </w:rPr>
        <w:t>helyez</w:t>
      </w:r>
      <w:r>
        <w:rPr>
          <w:rFonts w:ascii="Times New Roman" w:hAnsi="Times New Roman" w:cs="Times New Roman"/>
        </w:rPr>
        <w:t>ését</w:t>
      </w:r>
      <w:r w:rsidRPr="00192599">
        <w:rPr>
          <w:rFonts w:ascii="Times New Roman" w:hAnsi="Times New Roman" w:cs="Times New Roman"/>
        </w:rPr>
        <w:t xml:space="preserve"> </w:t>
      </w:r>
      <w:r>
        <w:rPr>
          <w:rFonts w:ascii="Times New Roman" w:hAnsi="Times New Roman" w:cs="Times New Roman"/>
        </w:rPr>
        <w:t>teszi lehetővé</w:t>
      </w:r>
      <w:r w:rsidRPr="003B1FF6">
        <w:rPr>
          <w:rFonts w:ascii="Times New Roman" w:hAnsi="Times New Roman" w:cs="Times New Roman"/>
        </w:rPr>
        <w:t>.</w:t>
      </w:r>
    </w:p>
    <w:p w14:paraId="5D2E340B" w14:textId="77777777" w:rsidR="00CA522A" w:rsidRDefault="00CA522A" w:rsidP="00CA522A">
      <w:pPr>
        <w:jc w:val="both"/>
        <w:rPr>
          <w:rFonts w:ascii="Times New Roman" w:hAnsi="Times New Roman" w:cs="Times New Roman"/>
        </w:rPr>
      </w:pPr>
    </w:p>
    <w:p w14:paraId="508F77D7" w14:textId="77777777" w:rsidR="00CA522A" w:rsidRDefault="00CA522A" w:rsidP="00CA522A">
      <w:pPr>
        <w:jc w:val="both"/>
        <w:rPr>
          <w:rFonts w:ascii="Times New Roman" w:hAnsi="Times New Roman" w:cs="Times New Roman"/>
        </w:rPr>
      </w:pPr>
      <w:r w:rsidRPr="002D4A73">
        <w:rPr>
          <w:rFonts w:ascii="Times New Roman" w:hAnsi="Times New Roman" w:cs="Times New Roman"/>
        </w:rPr>
        <w:t>A Statútum rendelet</w:t>
      </w:r>
      <w:r>
        <w:rPr>
          <w:rFonts w:ascii="Times New Roman" w:hAnsi="Times New Roman" w:cs="Times New Roman"/>
        </w:rPr>
        <w:t xml:space="preserve"> értelmében a Kormány </w:t>
      </w:r>
      <w:r w:rsidRPr="004C3AA4">
        <w:rPr>
          <w:rFonts w:ascii="Times New Roman" w:hAnsi="Times New Roman" w:cs="Times New Roman"/>
        </w:rPr>
        <w:t>területfejlesztés stratégiai tervezéséért</w:t>
      </w:r>
      <w:r>
        <w:rPr>
          <w:rFonts w:ascii="Times New Roman" w:hAnsi="Times New Roman" w:cs="Times New Roman"/>
        </w:rPr>
        <w:t xml:space="preserve"> felelős tagja a pénzügyminiszter, a</w:t>
      </w:r>
      <w:r w:rsidRPr="004C3AA4">
        <w:rPr>
          <w:rFonts w:ascii="Times New Roman" w:hAnsi="Times New Roman" w:cs="Times New Roman"/>
        </w:rPr>
        <w:t xml:space="preserve"> területrendezésért</w:t>
      </w:r>
      <w:r>
        <w:rPr>
          <w:rFonts w:ascii="Times New Roman" w:hAnsi="Times New Roman" w:cs="Times New Roman"/>
        </w:rPr>
        <w:t xml:space="preserve">, </w:t>
      </w:r>
      <w:r w:rsidRPr="004C3AA4">
        <w:rPr>
          <w:rFonts w:ascii="Times New Roman" w:hAnsi="Times New Roman" w:cs="Times New Roman"/>
        </w:rPr>
        <w:t>településfejlesztésért és településrendezésért</w:t>
      </w:r>
      <w:r>
        <w:rPr>
          <w:rFonts w:ascii="Times New Roman" w:hAnsi="Times New Roman" w:cs="Times New Roman"/>
        </w:rPr>
        <w:t xml:space="preserve"> felelős tagja a Miniszterelnökséget vezető miniszter. E feladatkörében előbbi egyebek között kidolgozza az </w:t>
      </w:r>
      <w:r w:rsidRPr="004C3AA4">
        <w:rPr>
          <w:rFonts w:ascii="Times New Roman" w:hAnsi="Times New Roman" w:cs="Times New Roman"/>
        </w:rPr>
        <w:t>országos fejlesztési és területfejlesztési koncepciót</w:t>
      </w:r>
      <w:r>
        <w:rPr>
          <w:rFonts w:ascii="Times New Roman" w:hAnsi="Times New Roman" w:cs="Times New Roman"/>
        </w:rPr>
        <w:t xml:space="preserve">, utóbbi </w:t>
      </w:r>
      <w:r w:rsidRPr="004C3AA4">
        <w:rPr>
          <w:rFonts w:ascii="Times New Roman" w:hAnsi="Times New Roman" w:cs="Times New Roman"/>
        </w:rPr>
        <w:t>irányítja az állami főépítészi hatáskörben eljáró fővárosi és megyei kormányhivatal</w:t>
      </w:r>
      <w:r>
        <w:rPr>
          <w:rFonts w:ascii="Times New Roman" w:hAnsi="Times New Roman" w:cs="Times New Roman"/>
        </w:rPr>
        <w:t>ok</w:t>
      </w:r>
      <w:r w:rsidRPr="004C3AA4">
        <w:rPr>
          <w:rFonts w:ascii="Times New Roman" w:hAnsi="Times New Roman" w:cs="Times New Roman"/>
        </w:rPr>
        <w:t xml:space="preserve"> területrendezési tevékenységét</w:t>
      </w:r>
      <w:r>
        <w:rPr>
          <w:rFonts w:ascii="Times New Roman" w:hAnsi="Times New Roman" w:cs="Times New Roman"/>
        </w:rPr>
        <w:t xml:space="preserve">, valamint </w:t>
      </w:r>
      <w:r w:rsidRPr="00AC3E0C">
        <w:rPr>
          <w:rFonts w:ascii="Times New Roman" w:hAnsi="Times New Roman" w:cs="Times New Roman"/>
        </w:rPr>
        <w:t>kidolgozza az Országos Területrendezési Tervet, a Balaton Kiemelt Üdülőkörzet Területrendezési Tervét, valamint a Budapesti Agglomeráció Területrendezési Tervét</w:t>
      </w:r>
      <w:r>
        <w:rPr>
          <w:rFonts w:ascii="Times New Roman" w:hAnsi="Times New Roman" w:cs="Times New Roman"/>
        </w:rPr>
        <w:t>. A pénzügyminiszter elnökletével működő</w:t>
      </w:r>
      <w:r w:rsidRPr="000A0188">
        <w:rPr>
          <w:rFonts w:ascii="Times New Roman" w:hAnsi="Times New Roman" w:cs="Times New Roman"/>
        </w:rPr>
        <w:t xml:space="preserve"> Országos Területfejlesztési Érdekegyeztető Fórum a Kormány, valamint a megyei önkormányzatok, a fővárosi önkormányzat, a megyei jogú városok és a fővárosi kerületi önkormányzatok közötti konzultációk és tárgyalások érdekegyeztető fóruma.</w:t>
      </w:r>
    </w:p>
    <w:p w14:paraId="2AF557E3" w14:textId="77777777" w:rsidR="00CA522A" w:rsidRDefault="00CA522A" w:rsidP="00CA522A">
      <w:pPr>
        <w:jc w:val="both"/>
        <w:rPr>
          <w:rFonts w:ascii="Times New Roman" w:hAnsi="Times New Roman" w:cs="Times New Roman"/>
        </w:rPr>
      </w:pPr>
    </w:p>
    <w:p w14:paraId="21395EB5" w14:textId="77777777" w:rsidR="00CA522A" w:rsidRDefault="00CA522A" w:rsidP="00CA522A">
      <w:pPr>
        <w:jc w:val="both"/>
        <w:rPr>
          <w:rFonts w:ascii="Times New Roman" w:hAnsi="Times New Roman" w:cs="Times New Roman"/>
        </w:rPr>
      </w:pPr>
      <w:r>
        <w:rPr>
          <w:rFonts w:ascii="Times New Roman" w:hAnsi="Times New Roman" w:cs="Times New Roman"/>
        </w:rPr>
        <w:t>Területi szervként a megyei és fővárosi önkormányzatok felelősek a megyei</w:t>
      </w:r>
      <w:r w:rsidRPr="00AC3E0C">
        <w:rPr>
          <w:rFonts w:ascii="Times New Roman" w:hAnsi="Times New Roman" w:cs="Times New Roman"/>
        </w:rPr>
        <w:t xml:space="preserve"> </w:t>
      </w:r>
      <w:r>
        <w:rPr>
          <w:rFonts w:ascii="Times New Roman" w:hAnsi="Times New Roman" w:cs="Times New Roman"/>
        </w:rPr>
        <w:t>(</w:t>
      </w:r>
      <w:r w:rsidRPr="00AC3E0C">
        <w:rPr>
          <w:rFonts w:ascii="Times New Roman" w:hAnsi="Times New Roman" w:cs="Times New Roman"/>
        </w:rPr>
        <w:t>fővárosi</w:t>
      </w:r>
      <w:r>
        <w:rPr>
          <w:rFonts w:ascii="Times New Roman" w:hAnsi="Times New Roman" w:cs="Times New Roman"/>
        </w:rPr>
        <w:t>) területfejlesztési koncepciók</w:t>
      </w:r>
      <w:r w:rsidRPr="00AC3E0C">
        <w:rPr>
          <w:rFonts w:ascii="Times New Roman" w:hAnsi="Times New Roman" w:cs="Times New Roman"/>
        </w:rPr>
        <w:t xml:space="preserve">, a megyei </w:t>
      </w:r>
      <w:r>
        <w:rPr>
          <w:rFonts w:ascii="Times New Roman" w:hAnsi="Times New Roman" w:cs="Times New Roman"/>
        </w:rPr>
        <w:t xml:space="preserve">vagy térségi </w:t>
      </w:r>
      <w:r w:rsidRPr="00AC3E0C">
        <w:rPr>
          <w:rFonts w:ascii="Times New Roman" w:hAnsi="Times New Roman" w:cs="Times New Roman"/>
        </w:rPr>
        <w:t>területrendezési terv</w:t>
      </w:r>
      <w:r>
        <w:rPr>
          <w:rFonts w:ascii="Times New Roman" w:hAnsi="Times New Roman" w:cs="Times New Roman"/>
        </w:rPr>
        <w:t>ek</w:t>
      </w:r>
      <w:r w:rsidRPr="00AC3E0C">
        <w:rPr>
          <w:rFonts w:ascii="Times New Roman" w:hAnsi="Times New Roman" w:cs="Times New Roman"/>
        </w:rPr>
        <w:t xml:space="preserve"> </w:t>
      </w:r>
      <w:r>
        <w:rPr>
          <w:rFonts w:ascii="Times New Roman" w:hAnsi="Times New Roman" w:cs="Times New Roman"/>
        </w:rPr>
        <w:t>és</w:t>
      </w:r>
      <w:r w:rsidRPr="00AC3E0C">
        <w:rPr>
          <w:rFonts w:ascii="Times New Roman" w:hAnsi="Times New Roman" w:cs="Times New Roman"/>
        </w:rPr>
        <w:t xml:space="preserve"> a megyei </w:t>
      </w:r>
      <w:r>
        <w:rPr>
          <w:rFonts w:ascii="Times New Roman" w:hAnsi="Times New Roman" w:cs="Times New Roman"/>
        </w:rPr>
        <w:t>(</w:t>
      </w:r>
      <w:r w:rsidRPr="00AC3E0C">
        <w:rPr>
          <w:rFonts w:ascii="Times New Roman" w:hAnsi="Times New Roman" w:cs="Times New Roman"/>
        </w:rPr>
        <w:t>fővárosi</w:t>
      </w:r>
      <w:r>
        <w:rPr>
          <w:rFonts w:ascii="Times New Roman" w:hAnsi="Times New Roman" w:cs="Times New Roman"/>
        </w:rPr>
        <w:t xml:space="preserve">) területfejlesztési programok kidolgozásáért. </w:t>
      </w:r>
      <w:r w:rsidRPr="00DB156F">
        <w:rPr>
          <w:rFonts w:ascii="Times New Roman" w:hAnsi="Times New Roman" w:cs="Times New Roman"/>
        </w:rPr>
        <w:t>A tele</w:t>
      </w:r>
      <w:r>
        <w:rPr>
          <w:rFonts w:ascii="Times New Roman" w:hAnsi="Times New Roman" w:cs="Times New Roman"/>
        </w:rPr>
        <w:t>pülési önkormányzatok dolgozzák ki a településfejlesztési koncepciókat,</w:t>
      </w:r>
      <w:r w:rsidRPr="00DB156F">
        <w:rPr>
          <w:rFonts w:ascii="Times New Roman" w:hAnsi="Times New Roman" w:cs="Times New Roman"/>
        </w:rPr>
        <w:t xml:space="preserve"> integrált településfejlesztési stratégiá</w:t>
      </w:r>
      <w:r>
        <w:rPr>
          <w:rFonts w:ascii="Times New Roman" w:hAnsi="Times New Roman" w:cs="Times New Roman"/>
        </w:rPr>
        <w:t>kat és</w:t>
      </w:r>
      <w:r w:rsidRPr="00DB156F">
        <w:rPr>
          <w:rFonts w:ascii="Times New Roman" w:hAnsi="Times New Roman" w:cs="Times New Roman"/>
        </w:rPr>
        <w:t xml:space="preserve"> településrendezési eszköz</w:t>
      </w:r>
      <w:r>
        <w:rPr>
          <w:rFonts w:ascii="Times New Roman" w:hAnsi="Times New Roman" w:cs="Times New Roman"/>
        </w:rPr>
        <w:t>öket.</w:t>
      </w:r>
      <w:r w:rsidRPr="00DB156F">
        <w:rPr>
          <w:rFonts w:ascii="Times New Roman" w:hAnsi="Times New Roman" w:cs="Times New Roman"/>
        </w:rPr>
        <w:t xml:space="preserve"> </w:t>
      </w:r>
      <w:r w:rsidRPr="000A0188">
        <w:rPr>
          <w:rFonts w:ascii="Times New Roman" w:hAnsi="Times New Roman" w:cs="Times New Roman"/>
        </w:rPr>
        <w:t>A területrendezési hatósági eljárással összefüggő hatósági feladatoka</w:t>
      </w:r>
      <w:r>
        <w:rPr>
          <w:rFonts w:ascii="Times New Roman" w:hAnsi="Times New Roman" w:cs="Times New Roman"/>
        </w:rPr>
        <w:t>t az állami főépítészi hatáskör</w:t>
      </w:r>
      <w:r w:rsidRPr="000A0188">
        <w:rPr>
          <w:rFonts w:ascii="Times New Roman" w:hAnsi="Times New Roman" w:cs="Times New Roman"/>
        </w:rPr>
        <w:t>ben eljáró fővárosi és megyei kormányhivatal</w:t>
      </w:r>
      <w:r>
        <w:rPr>
          <w:rFonts w:ascii="Times New Roman" w:hAnsi="Times New Roman" w:cs="Times New Roman"/>
        </w:rPr>
        <w:t>ok látják</w:t>
      </w:r>
      <w:r w:rsidRPr="000A0188">
        <w:rPr>
          <w:rFonts w:ascii="Times New Roman" w:hAnsi="Times New Roman" w:cs="Times New Roman"/>
        </w:rPr>
        <w:t xml:space="preserve"> el. </w:t>
      </w:r>
      <w:r w:rsidRPr="00DB156F">
        <w:rPr>
          <w:rFonts w:ascii="Times New Roman" w:hAnsi="Times New Roman" w:cs="Times New Roman"/>
        </w:rPr>
        <w:t>A tele</w:t>
      </w:r>
      <w:r>
        <w:rPr>
          <w:rFonts w:ascii="Times New Roman" w:hAnsi="Times New Roman" w:cs="Times New Roman"/>
        </w:rPr>
        <w:t>pülési önkormányzatok képviselő</w:t>
      </w:r>
      <w:r w:rsidRPr="00DB156F">
        <w:rPr>
          <w:rFonts w:ascii="Times New Roman" w:hAnsi="Times New Roman" w:cs="Times New Roman"/>
        </w:rPr>
        <w:t xml:space="preserve">testületei a közös területfejlesztési célok kidolgozására és megvalósítására jogi személyiséggel rendelkező területfejlesztési </w:t>
      </w:r>
      <w:r>
        <w:rPr>
          <w:rFonts w:ascii="Times New Roman" w:hAnsi="Times New Roman" w:cs="Times New Roman"/>
        </w:rPr>
        <w:t xml:space="preserve">önkormányzati </w:t>
      </w:r>
      <w:r w:rsidRPr="00DB156F">
        <w:rPr>
          <w:rFonts w:ascii="Times New Roman" w:hAnsi="Times New Roman" w:cs="Times New Roman"/>
        </w:rPr>
        <w:t xml:space="preserve">társulást </w:t>
      </w:r>
      <w:r>
        <w:rPr>
          <w:rFonts w:ascii="Times New Roman" w:hAnsi="Times New Roman" w:cs="Times New Roman"/>
        </w:rPr>
        <w:t>is létre</w:t>
      </w:r>
      <w:r w:rsidRPr="00DB156F">
        <w:rPr>
          <w:rFonts w:ascii="Times New Roman" w:hAnsi="Times New Roman" w:cs="Times New Roman"/>
        </w:rPr>
        <w:t>hozhatnak.</w:t>
      </w:r>
      <w:r>
        <w:rPr>
          <w:rFonts w:ascii="Times New Roman" w:hAnsi="Times New Roman" w:cs="Times New Roman"/>
        </w:rPr>
        <w:t xml:space="preserve"> </w:t>
      </w:r>
      <w:r w:rsidRPr="00DB156F">
        <w:rPr>
          <w:rFonts w:ascii="Times New Roman" w:hAnsi="Times New Roman" w:cs="Times New Roman"/>
        </w:rPr>
        <w:t xml:space="preserve">A megyei közgyűlés és a megye területén működő </w:t>
      </w:r>
      <w:r>
        <w:rPr>
          <w:rFonts w:ascii="Times New Roman" w:hAnsi="Times New Roman" w:cs="Times New Roman"/>
        </w:rPr>
        <w:t>megyei jogú város(ok)</w:t>
      </w:r>
      <w:r w:rsidRPr="00DB156F">
        <w:rPr>
          <w:rFonts w:ascii="Times New Roman" w:hAnsi="Times New Roman" w:cs="Times New Roman"/>
        </w:rPr>
        <w:t xml:space="preserve"> közgyűlése(i) megyei területfejlesztési konzultációs fórumot</w:t>
      </w:r>
      <w:r>
        <w:rPr>
          <w:rFonts w:ascii="Times New Roman" w:hAnsi="Times New Roman" w:cs="Times New Roman"/>
        </w:rPr>
        <w:t>, a</w:t>
      </w:r>
      <w:r w:rsidRPr="00DB156F">
        <w:rPr>
          <w:rFonts w:ascii="Times New Roman" w:hAnsi="Times New Roman" w:cs="Times New Roman"/>
        </w:rPr>
        <w:t xml:space="preserve">z egy </w:t>
      </w:r>
      <w:r w:rsidRPr="00DB156F">
        <w:rPr>
          <w:rFonts w:ascii="Times New Roman" w:hAnsi="Times New Roman" w:cs="Times New Roman"/>
        </w:rPr>
        <w:lastRenderedPageBreak/>
        <w:t xml:space="preserve">régió területén működő megyei közgyűlések elnökei </w:t>
      </w:r>
      <w:r>
        <w:rPr>
          <w:rFonts w:ascii="Times New Roman" w:hAnsi="Times New Roman" w:cs="Times New Roman"/>
        </w:rPr>
        <w:t>pedig</w:t>
      </w:r>
      <w:r w:rsidRPr="00DB156F">
        <w:rPr>
          <w:rFonts w:ascii="Times New Roman" w:hAnsi="Times New Roman" w:cs="Times New Roman"/>
        </w:rPr>
        <w:t xml:space="preserve"> regionális területfejlesztési konzultációs fórumot működtetnek.</w:t>
      </w:r>
      <w:r>
        <w:rPr>
          <w:rFonts w:ascii="Times New Roman" w:hAnsi="Times New Roman" w:cs="Times New Roman"/>
        </w:rPr>
        <w:t xml:space="preserve"> </w:t>
      </w:r>
      <w:r w:rsidRPr="00DB156F">
        <w:rPr>
          <w:rFonts w:ascii="Times New Roman" w:hAnsi="Times New Roman" w:cs="Times New Roman"/>
        </w:rPr>
        <w:t xml:space="preserve">A </w:t>
      </w:r>
      <w:r>
        <w:rPr>
          <w:rFonts w:ascii="Times New Roman" w:hAnsi="Times New Roman" w:cs="Times New Roman"/>
        </w:rPr>
        <w:t xml:space="preserve">megye-, illetve </w:t>
      </w:r>
      <w:r w:rsidRPr="00DB156F">
        <w:rPr>
          <w:rFonts w:ascii="Times New Roman" w:hAnsi="Times New Roman" w:cs="Times New Roman"/>
        </w:rPr>
        <w:t xml:space="preserve">régióhatárokon túlterjedő, </w:t>
      </w:r>
      <w:r>
        <w:rPr>
          <w:rFonts w:ascii="Times New Roman" w:hAnsi="Times New Roman" w:cs="Times New Roman"/>
        </w:rPr>
        <w:t>valamint</w:t>
      </w:r>
      <w:r w:rsidRPr="00DB156F">
        <w:rPr>
          <w:rFonts w:ascii="Times New Roman" w:hAnsi="Times New Roman" w:cs="Times New Roman"/>
        </w:rPr>
        <w:t xml:space="preserve"> egyes kiem</w:t>
      </w:r>
      <w:r>
        <w:rPr>
          <w:rFonts w:ascii="Times New Roman" w:hAnsi="Times New Roman" w:cs="Times New Roman"/>
        </w:rPr>
        <w:t>elt területfejlesztési feladatok</w:t>
      </w:r>
      <w:r w:rsidRPr="00DB156F">
        <w:rPr>
          <w:rFonts w:ascii="Times New Roman" w:hAnsi="Times New Roman" w:cs="Times New Roman"/>
        </w:rPr>
        <w:t xml:space="preserve"> ellátására a megyei közgyűlések térségi fejlesztési tanácsot </w:t>
      </w:r>
      <w:r>
        <w:rPr>
          <w:rFonts w:ascii="Times New Roman" w:hAnsi="Times New Roman" w:cs="Times New Roman"/>
        </w:rPr>
        <w:t>is létre</w:t>
      </w:r>
      <w:r w:rsidRPr="00DB156F">
        <w:rPr>
          <w:rFonts w:ascii="Times New Roman" w:hAnsi="Times New Roman" w:cs="Times New Roman"/>
        </w:rPr>
        <w:t>hozhatnak.</w:t>
      </w:r>
    </w:p>
    <w:p w14:paraId="30F304EB" w14:textId="77777777" w:rsidR="00CA522A" w:rsidRDefault="00CA522A" w:rsidP="00CA522A">
      <w:pPr>
        <w:jc w:val="both"/>
        <w:rPr>
          <w:rFonts w:ascii="Times New Roman" w:hAnsi="Times New Roman" w:cs="Times New Roman"/>
        </w:rPr>
      </w:pPr>
    </w:p>
    <w:p w14:paraId="761089ED" w14:textId="77777777" w:rsidR="00CA522A" w:rsidRPr="000A0188" w:rsidRDefault="00CA522A" w:rsidP="00CA522A">
      <w:pPr>
        <w:jc w:val="both"/>
        <w:rPr>
          <w:rFonts w:ascii="Times New Roman" w:hAnsi="Times New Roman" w:cs="Times New Roman"/>
        </w:rPr>
      </w:pPr>
      <w:r w:rsidRPr="000A0188">
        <w:rPr>
          <w:rFonts w:ascii="Times New Roman" w:hAnsi="Times New Roman" w:cs="Times New Roman"/>
        </w:rPr>
        <w:t xml:space="preserve">A </w:t>
      </w:r>
      <w:proofErr w:type="spellStart"/>
      <w:r>
        <w:rPr>
          <w:rFonts w:ascii="Times New Roman" w:hAnsi="Times New Roman" w:cs="Times New Roman"/>
        </w:rPr>
        <w:t>Tftv</w:t>
      </w:r>
      <w:proofErr w:type="spellEnd"/>
      <w:r>
        <w:rPr>
          <w:rFonts w:ascii="Times New Roman" w:hAnsi="Times New Roman" w:cs="Times New Roman"/>
        </w:rPr>
        <w:t xml:space="preserve">. a következő, </w:t>
      </w:r>
      <w:r w:rsidRPr="000A0188">
        <w:rPr>
          <w:rFonts w:ascii="Times New Roman" w:hAnsi="Times New Roman" w:cs="Times New Roman"/>
        </w:rPr>
        <w:t>területfejlesztést és a területrendezést közvetlenül és közvetetten segítő tervek</w:t>
      </w:r>
      <w:r>
        <w:rPr>
          <w:rFonts w:ascii="Times New Roman" w:hAnsi="Times New Roman" w:cs="Times New Roman"/>
        </w:rPr>
        <w:t>et</w:t>
      </w:r>
      <w:r w:rsidRPr="000A0188">
        <w:rPr>
          <w:rFonts w:ascii="Times New Roman" w:hAnsi="Times New Roman" w:cs="Times New Roman"/>
        </w:rPr>
        <w:t xml:space="preserve"> </w:t>
      </w:r>
      <w:r>
        <w:rPr>
          <w:rFonts w:ascii="Times New Roman" w:hAnsi="Times New Roman" w:cs="Times New Roman"/>
        </w:rPr>
        <w:t xml:space="preserve">nevesíti, amelyek </w:t>
      </w:r>
      <w:r w:rsidRPr="000A0188">
        <w:rPr>
          <w:rFonts w:ascii="Times New Roman" w:hAnsi="Times New Roman" w:cs="Times New Roman"/>
        </w:rPr>
        <w:t>egymásra épülő rendszert alkotnak</w:t>
      </w:r>
      <w:r>
        <w:rPr>
          <w:rFonts w:ascii="Times New Roman" w:hAnsi="Times New Roman" w:cs="Times New Roman"/>
        </w:rPr>
        <w:t xml:space="preserve">, azaz az </w:t>
      </w:r>
      <w:r w:rsidRPr="000A0188">
        <w:rPr>
          <w:rFonts w:ascii="Times New Roman" w:hAnsi="Times New Roman" w:cs="Times New Roman"/>
        </w:rPr>
        <w:t>alacsonyabb szintű tervnek meg kell felelnie a felsorolásban szereplő magasabb szintű terv célrendszerének:</w:t>
      </w:r>
    </w:p>
    <w:p w14:paraId="73885224" w14:textId="77777777" w:rsidR="00CA522A" w:rsidRPr="000A0188" w:rsidRDefault="00CA522A" w:rsidP="00CA522A">
      <w:pPr>
        <w:jc w:val="both"/>
        <w:rPr>
          <w:rFonts w:ascii="Times New Roman" w:hAnsi="Times New Roman" w:cs="Times New Roman"/>
        </w:rPr>
      </w:pPr>
    </w:p>
    <w:p w14:paraId="4FC41175" w14:textId="77777777" w:rsidR="00CA522A" w:rsidRDefault="00CA522A" w:rsidP="00865F0C">
      <w:pPr>
        <w:pStyle w:val="Listaszerbekezds"/>
        <w:numPr>
          <w:ilvl w:val="0"/>
          <w:numId w:val="6"/>
        </w:numPr>
        <w:jc w:val="both"/>
        <w:rPr>
          <w:rFonts w:ascii="Times New Roman" w:hAnsi="Times New Roman" w:cs="Times New Roman"/>
        </w:rPr>
      </w:pPr>
      <w:r w:rsidRPr="000A0188">
        <w:rPr>
          <w:rFonts w:ascii="Times New Roman" w:hAnsi="Times New Roman" w:cs="Times New Roman"/>
        </w:rPr>
        <w:t xml:space="preserve">országos szintű fejlesztési </w:t>
      </w:r>
      <w:r>
        <w:rPr>
          <w:rFonts w:ascii="Times New Roman" w:hAnsi="Times New Roman" w:cs="Times New Roman"/>
        </w:rPr>
        <w:t>és területfejlesztési koncepció;</w:t>
      </w:r>
    </w:p>
    <w:p w14:paraId="2FDEA260" w14:textId="77777777" w:rsidR="00CA522A" w:rsidRDefault="00CA522A" w:rsidP="00865F0C">
      <w:pPr>
        <w:pStyle w:val="Listaszerbekezds"/>
        <w:numPr>
          <w:ilvl w:val="0"/>
          <w:numId w:val="6"/>
        </w:numPr>
        <w:jc w:val="both"/>
        <w:rPr>
          <w:rFonts w:ascii="Times New Roman" w:hAnsi="Times New Roman" w:cs="Times New Roman"/>
        </w:rPr>
      </w:pPr>
      <w:r w:rsidRPr="000A0188">
        <w:rPr>
          <w:rFonts w:ascii="Times New Roman" w:hAnsi="Times New Roman" w:cs="Times New Roman"/>
        </w:rPr>
        <w:t>ország</w:t>
      </w:r>
      <w:r>
        <w:rPr>
          <w:rFonts w:ascii="Times New Roman" w:hAnsi="Times New Roman" w:cs="Times New Roman"/>
        </w:rPr>
        <w:t>os szintű területrendezési terv;</w:t>
      </w:r>
    </w:p>
    <w:p w14:paraId="0B0813CC" w14:textId="77777777" w:rsidR="00CA522A" w:rsidRDefault="00CA522A" w:rsidP="00865F0C">
      <w:pPr>
        <w:pStyle w:val="Listaszerbekezds"/>
        <w:numPr>
          <w:ilvl w:val="0"/>
          <w:numId w:val="6"/>
        </w:numPr>
        <w:jc w:val="both"/>
        <w:rPr>
          <w:rFonts w:ascii="Times New Roman" w:hAnsi="Times New Roman" w:cs="Times New Roman"/>
        </w:rPr>
      </w:pPr>
      <w:r w:rsidRPr="000A0188">
        <w:rPr>
          <w:rFonts w:ascii="Times New Roman" w:hAnsi="Times New Roman" w:cs="Times New Roman"/>
        </w:rPr>
        <w:t>kiemelt térségi szin</w:t>
      </w:r>
      <w:r>
        <w:rPr>
          <w:rFonts w:ascii="Times New Roman" w:hAnsi="Times New Roman" w:cs="Times New Roman"/>
        </w:rPr>
        <w:t>tű területfejlesztési koncepció;</w:t>
      </w:r>
    </w:p>
    <w:p w14:paraId="4FEC2132" w14:textId="77777777" w:rsidR="00CA522A" w:rsidRDefault="00CA522A" w:rsidP="00865F0C">
      <w:pPr>
        <w:pStyle w:val="Listaszerbekezds"/>
        <w:numPr>
          <w:ilvl w:val="0"/>
          <w:numId w:val="6"/>
        </w:numPr>
        <w:jc w:val="both"/>
        <w:rPr>
          <w:rFonts w:ascii="Times New Roman" w:hAnsi="Times New Roman" w:cs="Times New Roman"/>
        </w:rPr>
      </w:pPr>
      <w:r w:rsidRPr="000A0188">
        <w:rPr>
          <w:rFonts w:ascii="Times New Roman" w:hAnsi="Times New Roman" w:cs="Times New Roman"/>
        </w:rPr>
        <w:t>kiemelt térsé</w:t>
      </w:r>
      <w:r>
        <w:rPr>
          <w:rFonts w:ascii="Times New Roman" w:hAnsi="Times New Roman" w:cs="Times New Roman"/>
        </w:rPr>
        <w:t>gi szintű területrendezési terv;</w:t>
      </w:r>
    </w:p>
    <w:p w14:paraId="30C25BD3" w14:textId="77777777" w:rsidR="00CA522A" w:rsidRDefault="00CA522A" w:rsidP="00865F0C">
      <w:pPr>
        <w:pStyle w:val="Listaszerbekezds"/>
        <w:numPr>
          <w:ilvl w:val="0"/>
          <w:numId w:val="6"/>
        </w:numPr>
        <w:jc w:val="both"/>
        <w:rPr>
          <w:rFonts w:ascii="Times New Roman" w:hAnsi="Times New Roman" w:cs="Times New Roman"/>
        </w:rPr>
      </w:pPr>
      <w:r>
        <w:rPr>
          <w:rFonts w:ascii="Times New Roman" w:hAnsi="Times New Roman" w:cs="Times New Roman"/>
        </w:rPr>
        <w:t>operatív program;</w:t>
      </w:r>
    </w:p>
    <w:p w14:paraId="2B496D45" w14:textId="77777777" w:rsidR="00CA522A" w:rsidRDefault="00CA522A" w:rsidP="00865F0C">
      <w:pPr>
        <w:pStyle w:val="Listaszerbekezds"/>
        <w:numPr>
          <w:ilvl w:val="0"/>
          <w:numId w:val="6"/>
        </w:numPr>
        <w:jc w:val="both"/>
        <w:rPr>
          <w:rFonts w:ascii="Times New Roman" w:hAnsi="Times New Roman" w:cs="Times New Roman"/>
        </w:rPr>
      </w:pPr>
      <w:r w:rsidRPr="000A0188">
        <w:rPr>
          <w:rFonts w:ascii="Times New Roman" w:hAnsi="Times New Roman" w:cs="Times New Roman"/>
        </w:rPr>
        <w:t>kiemelt térségi sz</w:t>
      </w:r>
      <w:r>
        <w:rPr>
          <w:rFonts w:ascii="Times New Roman" w:hAnsi="Times New Roman" w:cs="Times New Roman"/>
        </w:rPr>
        <w:t>intű területfejlesztési program;</w:t>
      </w:r>
    </w:p>
    <w:p w14:paraId="3AF1ABB6" w14:textId="77777777" w:rsidR="00CA522A" w:rsidRDefault="00CA522A" w:rsidP="00865F0C">
      <w:pPr>
        <w:pStyle w:val="Listaszerbekezds"/>
        <w:numPr>
          <w:ilvl w:val="0"/>
          <w:numId w:val="6"/>
        </w:numPr>
        <w:jc w:val="both"/>
        <w:rPr>
          <w:rFonts w:ascii="Times New Roman" w:hAnsi="Times New Roman" w:cs="Times New Roman"/>
        </w:rPr>
      </w:pPr>
      <w:r w:rsidRPr="000A0188">
        <w:rPr>
          <w:rFonts w:ascii="Times New Roman" w:hAnsi="Times New Roman" w:cs="Times New Roman"/>
        </w:rPr>
        <w:t>megyei és budapesti szin</w:t>
      </w:r>
      <w:r>
        <w:rPr>
          <w:rFonts w:ascii="Times New Roman" w:hAnsi="Times New Roman" w:cs="Times New Roman"/>
        </w:rPr>
        <w:t>tű területfejlesztési koncepció;</w:t>
      </w:r>
    </w:p>
    <w:p w14:paraId="64552F12" w14:textId="77777777" w:rsidR="00CA522A" w:rsidRDefault="00CA522A" w:rsidP="00865F0C">
      <w:pPr>
        <w:pStyle w:val="Listaszerbekezds"/>
        <w:numPr>
          <w:ilvl w:val="0"/>
          <w:numId w:val="6"/>
        </w:numPr>
        <w:jc w:val="both"/>
        <w:rPr>
          <w:rFonts w:ascii="Times New Roman" w:hAnsi="Times New Roman" w:cs="Times New Roman"/>
        </w:rPr>
      </w:pPr>
      <w:r w:rsidRPr="000A0188">
        <w:rPr>
          <w:rFonts w:ascii="Times New Roman" w:hAnsi="Times New Roman" w:cs="Times New Roman"/>
        </w:rPr>
        <w:t>megy</w:t>
      </w:r>
      <w:r>
        <w:rPr>
          <w:rFonts w:ascii="Times New Roman" w:hAnsi="Times New Roman" w:cs="Times New Roman"/>
        </w:rPr>
        <w:t>ei szintű területrendezési terv;</w:t>
      </w:r>
    </w:p>
    <w:p w14:paraId="32FBAA18" w14:textId="77777777" w:rsidR="00CA522A" w:rsidRDefault="00CA522A" w:rsidP="00865F0C">
      <w:pPr>
        <w:pStyle w:val="Listaszerbekezds"/>
        <w:numPr>
          <w:ilvl w:val="0"/>
          <w:numId w:val="6"/>
        </w:numPr>
        <w:jc w:val="both"/>
        <w:rPr>
          <w:rFonts w:ascii="Times New Roman" w:hAnsi="Times New Roman" w:cs="Times New Roman"/>
        </w:rPr>
      </w:pPr>
      <w:r w:rsidRPr="000A0188">
        <w:rPr>
          <w:rFonts w:ascii="Times New Roman" w:hAnsi="Times New Roman" w:cs="Times New Roman"/>
        </w:rPr>
        <w:t>megyei és budapesti szin</w:t>
      </w:r>
      <w:r>
        <w:rPr>
          <w:rFonts w:ascii="Times New Roman" w:hAnsi="Times New Roman" w:cs="Times New Roman"/>
        </w:rPr>
        <w:t>tű területfejlesztési program;</w:t>
      </w:r>
    </w:p>
    <w:p w14:paraId="7BB92B6A" w14:textId="77777777" w:rsidR="00CA522A" w:rsidRDefault="00CA522A" w:rsidP="00865F0C">
      <w:pPr>
        <w:pStyle w:val="Listaszerbekezds"/>
        <w:numPr>
          <w:ilvl w:val="0"/>
          <w:numId w:val="6"/>
        </w:numPr>
        <w:jc w:val="both"/>
        <w:rPr>
          <w:rFonts w:ascii="Times New Roman" w:hAnsi="Times New Roman" w:cs="Times New Roman"/>
        </w:rPr>
      </w:pPr>
      <w:r w:rsidRPr="000A0188">
        <w:rPr>
          <w:rFonts w:ascii="Times New Roman" w:hAnsi="Times New Roman" w:cs="Times New Roman"/>
        </w:rPr>
        <w:t>térségi fejlesztési tanács által elfogado</w:t>
      </w:r>
      <w:r>
        <w:rPr>
          <w:rFonts w:ascii="Times New Roman" w:hAnsi="Times New Roman" w:cs="Times New Roman"/>
        </w:rPr>
        <w:t>tt területfejlesztési koncepció;</w:t>
      </w:r>
    </w:p>
    <w:p w14:paraId="09C37367" w14:textId="77777777" w:rsidR="00CA522A" w:rsidRPr="00431F8E" w:rsidRDefault="00CA522A" w:rsidP="00865F0C">
      <w:pPr>
        <w:pStyle w:val="Listaszerbekezds"/>
        <w:numPr>
          <w:ilvl w:val="0"/>
          <w:numId w:val="6"/>
        </w:numPr>
        <w:jc w:val="both"/>
        <w:rPr>
          <w:rFonts w:ascii="Times New Roman" w:hAnsi="Times New Roman" w:cs="Times New Roman"/>
        </w:rPr>
      </w:pPr>
      <w:r w:rsidRPr="00431F8E">
        <w:rPr>
          <w:rFonts w:ascii="Times New Roman" w:hAnsi="Times New Roman" w:cs="Times New Roman"/>
        </w:rPr>
        <w:t>térségi fejlesztési tanács által elfogadott területfejlesztési program.</w:t>
      </w:r>
    </w:p>
    <w:p w14:paraId="2A2EED7E" w14:textId="77777777" w:rsidR="00CA522A" w:rsidRPr="000A0188" w:rsidRDefault="00CA522A" w:rsidP="00CA522A">
      <w:pPr>
        <w:jc w:val="both"/>
        <w:rPr>
          <w:rFonts w:ascii="Times New Roman" w:hAnsi="Times New Roman" w:cs="Times New Roman"/>
        </w:rPr>
      </w:pPr>
    </w:p>
    <w:p w14:paraId="6559C1A7" w14:textId="77777777" w:rsidR="00CA522A" w:rsidRDefault="00CA522A" w:rsidP="00CA522A">
      <w:pPr>
        <w:jc w:val="both"/>
        <w:rPr>
          <w:rFonts w:ascii="Times New Roman" w:hAnsi="Times New Roman" w:cs="Times New Roman"/>
        </w:rPr>
      </w:pPr>
      <w:r>
        <w:rPr>
          <w:rFonts w:ascii="Times New Roman" w:hAnsi="Times New Roman" w:cs="Times New Roman"/>
        </w:rPr>
        <w:t>Az Országos</w:t>
      </w:r>
      <w:r w:rsidRPr="00431F8E">
        <w:rPr>
          <w:rFonts w:ascii="Times New Roman" w:hAnsi="Times New Roman" w:cs="Times New Roman"/>
        </w:rPr>
        <w:t xml:space="preserve"> </w:t>
      </w:r>
      <w:r>
        <w:rPr>
          <w:rFonts w:ascii="Times New Roman" w:hAnsi="Times New Roman" w:cs="Times New Roman"/>
        </w:rPr>
        <w:t>F</w:t>
      </w:r>
      <w:r w:rsidRPr="00431F8E">
        <w:rPr>
          <w:rFonts w:ascii="Times New Roman" w:hAnsi="Times New Roman" w:cs="Times New Roman"/>
        </w:rPr>
        <w:t xml:space="preserve">ejlesztési és </w:t>
      </w:r>
      <w:r>
        <w:rPr>
          <w:rFonts w:ascii="Times New Roman" w:hAnsi="Times New Roman" w:cs="Times New Roman"/>
        </w:rPr>
        <w:t>T</w:t>
      </w:r>
      <w:r w:rsidRPr="00431F8E">
        <w:rPr>
          <w:rFonts w:ascii="Times New Roman" w:hAnsi="Times New Roman" w:cs="Times New Roman"/>
        </w:rPr>
        <w:t xml:space="preserve">erületfejlesztési </w:t>
      </w:r>
      <w:r>
        <w:rPr>
          <w:rFonts w:ascii="Times New Roman" w:hAnsi="Times New Roman" w:cs="Times New Roman"/>
        </w:rPr>
        <w:t>K</w:t>
      </w:r>
      <w:r w:rsidRPr="00431F8E">
        <w:rPr>
          <w:rFonts w:ascii="Times New Roman" w:hAnsi="Times New Roman" w:cs="Times New Roman"/>
        </w:rPr>
        <w:t>oncepció</w:t>
      </w:r>
      <w:r>
        <w:rPr>
          <w:rFonts w:ascii="Times New Roman" w:hAnsi="Times New Roman" w:cs="Times New Roman"/>
        </w:rPr>
        <w:t xml:space="preserve"> elismeri a halgazdálkodás </w:t>
      </w:r>
      <w:r w:rsidRPr="00431F8E">
        <w:rPr>
          <w:rFonts w:ascii="Times New Roman" w:hAnsi="Times New Roman" w:cs="Times New Roman"/>
        </w:rPr>
        <w:t>vidékf</w:t>
      </w:r>
      <w:r>
        <w:rPr>
          <w:rFonts w:ascii="Times New Roman" w:hAnsi="Times New Roman" w:cs="Times New Roman"/>
        </w:rPr>
        <w:t xml:space="preserve">ejlesztésben, a vizes élőhelyek </w:t>
      </w:r>
      <w:r w:rsidRPr="00431F8E">
        <w:rPr>
          <w:rFonts w:ascii="Times New Roman" w:hAnsi="Times New Roman" w:cs="Times New Roman"/>
        </w:rPr>
        <w:t>fenntartásában, a vízgazdálkodásban, illetve a hagyományok ápolásában</w:t>
      </w:r>
      <w:r>
        <w:rPr>
          <w:rFonts w:ascii="Times New Roman" w:hAnsi="Times New Roman" w:cs="Times New Roman"/>
        </w:rPr>
        <w:t xml:space="preserve"> játszott szerepét</w:t>
      </w:r>
      <w:r w:rsidRPr="00AD5893">
        <w:rPr>
          <w:rFonts w:ascii="Times New Roman" w:hAnsi="Times New Roman" w:cs="Times New Roman"/>
        </w:rPr>
        <w:t>.</w:t>
      </w:r>
      <w:r>
        <w:rPr>
          <w:rFonts w:ascii="Times New Roman" w:hAnsi="Times New Roman" w:cs="Times New Roman"/>
        </w:rPr>
        <w:t xml:space="preserve"> Fontosnak tartja az agrár- és élelmiszergazdaság fejlesztését, ezen belül a halgazdálkodás támogatását, a halgazdálkodásra épülő feldolgozás erősítését is. Ugyanakkor a haltermelés, halgazdálkodás fejlesztését csak egyes megyék és tájegységek (Somogy megye, Ormánság) vonatkozásában nevesíti konkrét fejlesztéspolitikai feladatként, és ezek Országos Területrendezési Tervben sem jelennek meg külön területhasználati kategóriaként.</w:t>
      </w:r>
    </w:p>
    <w:p w14:paraId="3F671D6D" w14:textId="77777777" w:rsidR="00CA522A" w:rsidRDefault="00CA522A" w:rsidP="00CA522A">
      <w:pPr>
        <w:jc w:val="both"/>
        <w:rPr>
          <w:rFonts w:ascii="Times New Roman" w:hAnsi="Times New Roman" w:cs="Times New Roman"/>
        </w:rPr>
      </w:pPr>
    </w:p>
    <w:p w14:paraId="71E0BECE" w14:textId="77777777" w:rsidR="00CA522A" w:rsidRDefault="00CA522A" w:rsidP="00CA522A">
      <w:pPr>
        <w:jc w:val="both"/>
        <w:rPr>
          <w:rFonts w:ascii="Times New Roman" w:hAnsi="Times New Roman" w:cs="Times New Roman"/>
        </w:rPr>
      </w:pPr>
      <w:r>
        <w:rPr>
          <w:rFonts w:ascii="Times New Roman" w:hAnsi="Times New Roman" w:cs="Times New Roman"/>
        </w:rPr>
        <w:t>A halgazdálkodással kapcsolatos fejlesztési feladatok megjelennek egyes térségi, megyei fejlesztési koncepciókban is. Így a Balaton területfejlesztési koncepciója jó potenciált lát a helyi keresletre épülő vállalkozások fejlesztésében, pl. a halfeldolgozás terén is, valamint célul tűzi ki a balatoni halgazdálkodás feltételrendszerének javítását a Balaton menti halastavakkal történő együttműködésre alapozva és a halfogyasztás ösztönzését. Ezzel összhangban a Balatoni Területfejlesztési Stratégiai Program célként határozza meg az őshonos halak</w:t>
      </w:r>
      <w:r w:rsidRPr="000E2E43">
        <w:rPr>
          <w:rFonts w:ascii="Times New Roman" w:hAnsi="Times New Roman" w:cs="Times New Roman"/>
        </w:rPr>
        <w:t xml:space="preserve"> környező </w:t>
      </w:r>
      <w:r>
        <w:rPr>
          <w:rFonts w:ascii="Times New Roman" w:hAnsi="Times New Roman" w:cs="Times New Roman"/>
        </w:rPr>
        <w:t>halastavakban való tenyésztését</w:t>
      </w:r>
      <w:r w:rsidRPr="000E2E43">
        <w:rPr>
          <w:rFonts w:ascii="Times New Roman" w:hAnsi="Times New Roman" w:cs="Times New Roman"/>
        </w:rPr>
        <w:t>, illetve a helyi fo</w:t>
      </w:r>
      <w:r>
        <w:rPr>
          <w:rFonts w:ascii="Times New Roman" w:hAnsi="Times New Roman" w:cs="Times New Roman"/>
        </w:rPr>
        <w:t xml:space="preserve">gyasztásban való felhasználását. Heves megye területfejlesztési koncepciója a meglévő termálfürdőkkel kapcsolatban veti fel a részleges funkcióváltás lehetőségét, pl. haltenyésztés céljából. Csongrád megye területfejlesztési koncepciója az </w:t>
      </w:r>
      <w:r w:rsidRPr="003E1836">
        <w:rPr>
          <w:rFonts w:ascii="Times New Roman" w:hAnsi="Times New Roman" w:cs="Times New Roman"/>
        </w:rPr>
        <w:t>agrárium élőmunka</w:t>
      </w:r>
      <w:r w:rsidRPr="003E1836">
        <w:rPr>
          <w:rFonts w:ascii="Cambria Math" w:hAnsi="Cambria Math" w:cs="Cambria Math"/>
        </w:rPr>
        <w:t>‐</w:t>
      </w:r>
      <w:r w:rsidRPr="003E1836">
        <w:rPr>
          <w:rFonts w:ascii="Times New Roman" w:hAnsi="Times New Roman" w:cs="Times New Roman"/>
        </w:rPr>
        <w:t>igényes á</w:t>
      </w:r>
      <w:r>
        <w:rPr>
          <w:rFonts w:ascii="Times New Roman" w:hAnsi="Times New Roman" w:cs="Times New Roman"/>
        </w:rPr>
        <w:t>gazatai (köztük a halgazdálkodás)</w:t>
      </w:r>
      <w:r w:rsidRPr="003E1836">
        <w:rPr>
          <w:rFonts w:ascii="Times New Roman" w:hAnsi="Times New Roman" w:cs="Times New Roman"/>
        </w:rPr>
        <w:t xml:space="preserve"> </w:t>
      </w:r>
      <w:r>
        <w:rPr>
          <w:rFonts w:ascii="Times New Roman" w:hAnsi="Times New Roman" w:cs="Times New Roman"/>
        </w:rPr>
        <w:t>szerepének növekedésére számít a</w:t>
      </w:r>
      <w:r w:rsidRPr="003E1836">
        <w:rPr>
          <w:rFonts w:ascii="Times New Roman" w:hAnsi="Times New Roman" w:cs="Times New Roman"/>
        </w:rPr>
        <w:t xml:space="preserve"> megye gazdasági struktúrájában és a foglalkoztatásban</w:t>
      </w:r>
      <w:r>
        <w:rPr>
          <w:rFonts w:ascii="Times New Roman" w:hAnsi="Times New Roman" w:cs="Times New Roman"/>
        </w:rPr>
        <w:t>, és üzemmérettől függetlenül támogatandónak tartja ezek fejlesztését. Ugyanakkor pl. Pest megye területfejlesztési koncepciója a haltermelési tevékenységet inkább potenciális szennyező forrásként kezeli.</w:t>
      </w:r>
    </w:p>
    <w:p w14:paraId="5604C75E" w14:textId="77777777" w:rsidR="00CA522A" w:rsidRDefault="00CA522A" w:rsidP="00CA522A">
      <w:pPr>
        <w:jc w:val="both"/>
        <w:rPr>
          <w:rFonts w:ascii="Times New Roman" w:hAnsi="Times New Roman" w:cs="Times New Roman"/>
        </w:rPr>
      </w:pPr>
    </w:p>
    <w:p w14:paraId="10613599" w14:textId="77777777" w:rsidR="00CA522A" w:rsidRDefault="00CA522A" w:rsidP="00CA522A">
      <w:pPr>
        <w:jc w:val="both"/>
        <w:rPr>
          <w:rFonts w:ascii="Times New Roman" w:hAnsi="Times New Roman" w:cs="Times New Roman"/>
        </w:rPr>
      </w:pPr>
      <w:r>
        <w:rPr>
          <w:rFonts w:ascii="Times New Roman" w:hAnsi="Times New Roman" w:cs="Times New Roman"/>
        </w:rPr>
        <w:t>A megyei területrendezési tervek jellemzően az egyéb mezőgazdasági termelésre nem, vagy kevéssé alkalmas területeket irányozzák elő halgazdálkodási (alapvetően halastavi) hasznosításra. Így pl. Baranya megye a</w:t>
      </w:r>
      <w:r w:rsidRPr="000572CC">
        <w:rPr>
          <w:rFonts w:ascii="Times New Roman" w:hAnsi="Times New Roman" w:cs="Times New Roman"/>
        </w:rPr>
        <w:t xml:space="preserve"> gyengébb termőhelyi adottságú, alacsonyabb te</w:t>
      </w:r>
      <w:r>
        <w:rPr>
          <w:rFonts w:ascii="Times New Roman" w:hAnsi="Times New Roman" w:cs="Times New Roman"/>
        </w:rPr>
        <w:t xml:space="preserve">rmelési potenciállal rendelkező </w:t>
      </w:r>
      <w:r w:rsidRPr="000572CC">
        <w:rPr>
          <w:rFonts w:ascii="Times New Roman" w:hAnsi="Times New Roman" w:cs="Times New Roman"/>
        </w:rPr>
        <w:t>külterjesen hasznosítható mezőgazdasá</w:t>
      </w:r>
      <w:r>
        <w:rPr>
          <w:rFonts w:ascii="Times New Roman" w:hAnsi="Times New Roman" w:cs="Times New Roman"/>
        </w:rPr>
        <w:t xml:space="preserve">gi területeket, Bács-Kiskun megye a </w:t>
      </w:r>
      <w:r w:rsidRPr="00690987">
        <w:rPr>
          <w:rFonts w:ascii="Times New Roman" w:hAnsi="Times New Roman" w:cs="Times New Roman"/>
        </w:rPr>
        <w:t>belvízzel veszélyeztetett és mély fekvésű, rossz termőképességű területek</w:t>
      </w:r>
      <w:r>
        <w:rPr>
          <w:rFonts w:ascii="Times New Roman" w:hAnsi="Times New Roman" w:cs="Times New Roman"/>
        </w:rPr>
        <w:t xml:space="preserve">et, Békés </w:t>
      </w:r>
      <w:r>
        <w:rPr>
          <w:rFonts w:ascii="Times New Roman" w:hAnsi="Times New Roman" w:cs="Times New Roman"/>
        </w:rPr>
        <w:lastRenderedPageBreak/>
        <w:t>megye</w:t>
      </w:r>
      <w:r w:rsidRPr="00690987">
        <w:rPr>
          <w:rFonts w:ascii="Times New Roman" w:hAnsi="Times New Roman" w:cs="Times New Roman"/>
        </w:rPr>
        <w:t xml:space="preserve"> </w:t>
      </w:r>
      <w:r>
        <w:rPr>
          <w:rFonts w:ascii="Times New Roman" w:hAnsi="Times New Roman" w:cs="Times New Roman"/>
        </w:rPr>
        <w:t xml:space="preserve">az intenzív művelésből </w:t>
      </w:r>
      <w:r w:rsidRPr="00690987">
        <w:rPr>
          <w:rFonts w:ascii="Times New Roman" w:hAnsi="Times New Roman" w:cs="Times New Roman"/>
        </w:rPr>
        <w:t xml:space="preserve">kivonandó, </w:t>
      </w:r>
      <w:proofErr w:type="spellStart"/>
      <w:r w:rsidRPr="00690987">
        <w:rPr>
          <w:rFonts w:ascii="Times New Roman" w:hAnsi="Times New Roman" w:cs="Times New Roman"/>
        </w:rPr>
        <w:t>öko</w:t>
      </w:r>
      <w:proofErr w:type="spellEnd"/>
      <w:r w:rsidRPr="00690987">
        <w:rPr>
          <w:rFonts w:ascii="Times New Roman" w:hAnsi="Times New Roman" w:cs="Times New Roman"/>
        </w:rPr>
        <w:t>- (</w:t>
      </w:r>
      <w:proofErr w:type="spellStart"/>
      <w:r w:rsidRPr="00690987">
        <w:rPr>
          <w:rFonts w:ascii="Times New Roman" w:hAnsi="Times New Roman" w:cs="Times New Roman"/>
        </w:rPr>
        <w:t>bio</w:t>
      </w:r>
      <w:proofErr w:type="spellEnd"/>
      <w:r w:rsidRPr="00690987">
        <w:rPr>
          <w:rFonts w:ascii="Times New Roman" w:hAnsi="Times New Roman" w:cs="Times New Roman"/>
        </w:rPr>
        <w:t>-) és egyéb külterjes mezőgazdálkodásra sem alkalmas területek</w:t>
      </w:r>
      <w:r>
        <w:rPr>
          <w:rFonts w:ascii="Times New Roman" w:hAnsi="Times New Roman" w:cs="Times New Roman"/>
        </w:rPr>
        <w:t xml:space="preserve">et javasolja halastavak céljára hasznosítani. </w:t>
      </w:r>
    </w:p>
    <w:p w14:paraId="7C51D6E4" w14:textId="77777777" w:rsidR="00CA522A" w:rsidRDefault="00CA522A" w:rsidP="00CA522A">
      <w:pPr>
        <w:jc w:val="both"/>
        <w:rPr>
          <w:rFonts w:ascii="Times New Roman" w:hAnsi="Times New Roman" w:cs="Times New Roman"/>
        </w:rPr>
      </w:pPr>
    </w:p>
    <w:p w14:paraId="6AADDE63" w14:textId="77777777" w:rsidR="00CA522A" w:rsidRDefault="00CA522A" w:rsidP="00CA522A">
      <w:pPr>
        <w:jc w:val="both"/>
        <w:rPr>
          <w:rFonts w:ascii="Times New Roman" w:hAnsi="Times New Roman" w:cs="Times New Roman"/>
        </w:rPr>
      </w:pPr>
      <w:r>
        <w:rPr>
          <w:rFonts w:ascii="Times New Roman" w:hAnsi="Times New Roman" w:cs="Times New Roman"/>
        </w:rPr>
        <w:t xml:space="preserve">Ugyanakkor a halgazdálkodás ritkán jelenik meg önálló prioritásként e dokumentumokban. A területfejlesztési koncepciókban és programokban a halgazdálkodás fejlesztésének célja általában a mezőgazdaság, erdőgazdálkodás és halászat fejlesztésének általános kontextusában </w:t>
      </w:r>
      <w:proofErr w:type="spellStart"/>
      <w:r>
        <w:rPr>
          <w:rFonts w:ascii="Times New Roman" w:hAnsi="Times New Roman" w:cs="Times New Roman"/>
        </w:rPr>
        <w:t>fogalmazódik</w:t>
      </w:r>
      <w:proofErr w:type="spellEnd"/>
      <w:r>
        <w:rPr>
          <w:rFonts w:ascii="Times New Roman" w:hAnsi="Times New Roman" w:cs="Times New Roman"/>
        </w:rPr>
        <w:t xml:space="preserve"> meg. Hasonlóképpen a területrendezési tervekben is a halgazdálkodás egy sor alternatív területhasználati mód (pl. takarmánytermesztés</w:t>
      </w:r>
      <w:r w:rsidRPr="005F31BE">
        <w:rPr>
          <w:rFonts w:ascii="Times New Roman" w:hAnsi="Times New Roman" w:cs="Times New Roman"/>
        </w:rPr>
        <w:t>, gyepgazdál</w:t>
      </w:r>
      <w:r>
        <w:rPr>
          <w:rFonts w:ascii="Times New Roman" w:hAnsi="Times New Roman" w:cs="Times New Roman"/>
        </w:rPr>
        <w:t>kodás, külterjes állattartás</w:t>
      </w:r>
      <w:r w:rsidRPr="005F31BE">
        <w:rPr>
          <w:rFonts w:ascii="Times New Roman" w:hAnsi="Times New Roman" w:cs="Times New Roman"/>
        </w:rPr>
        <w:t xml:space="preserve">, </w:t>
      </w:r>
      <w:r>
        <w:rPr>
          <w:rFonts w:ascii="Times New Roman" w:hAnsi="Times New Roman" w:cs="Times New Roman"/>
        </w:rPr>
        <w:t>vadgazdálkodás</w:t>
      </w:r>
      <w:r w:rsidRPr="005F31BE">
        <w:rPr>
          <w:rFonts w:ascii="Times New Roman" w:hAnsi="Times New Roman" w:cs="Times New Roman"/>
        </w:rPr>
        <w:t xml:space="preserve">, </w:t>
      </w:r>
      <w:r>
        <w:rPr>
          <w:rFonts w:ascii="Times New Roman" w:hAnsi="Times New Roman" w:cs="Times New Roman"/>
        </w:rPr>
        <w:t>erdőgazdálkodás</w:t>
      </w:r>
      <w:r w:rsidRPr="005F31BE">
        <w:rPr>
          <w:rFonts w:ascii="Times New Roman" w:hAnsi="Times New Roman" w:cs="Times New Roman"/>
        </w:rPr>
        <w:t xml:space="preserve">, </w:t>
      </w:r>
      <w:r>
        <w:rPr>
          <w:rFonts w:ascii="Times New Roman" w:hAnsi="Times New Roman" w:cs="Times New Roman"/>
        </w:rPr>
        <w:t>nádgazdálkodás, gyógynövénytermesztés, méhészet, szőlő- és bortermelés, ártéri gazdálkodás) egyikeként jelenik meg, vagyis a gyengébb termőhelyi adottságú, vízjárta területek hasznosítására vonatkozó adminisztratív vagy gazdasági döntés során mindezen konkurens hasznosítási módokkal szemben kell érvényesíteni a halgazdálkodási hasznosítás prioritását.</w:t>
      </w:r>
    </w:p>
    <w:p w14:paraId="2B397C05" w14:textId="77777777" w:rsidR="00CA522A" w:rsidRPr="00216B50" w:rsidRDefault="00CA522A" w:rsidP="00CA522A">
      <w:pPr>
        <w:rPr>
          <w:rFonts w:ascii="Times New Roman" w:hAnsi="Times New Roman" w:cs="Times New Roman"/>
        </w:rPr>
      </w:pPr>
    </w:p>
    <w:p w14:paraId="57578F8D" w14:textId="77777777" w:rsidR="00CA522A" w:rsidRPr="00216B50" w:rsidRDefault="00CA522A" w:rsidP="00CA522A">
      <w:pPr>
        <w:rPr>
          <w:rFonts w:ascii="Times New Roman" w:hAnsi="Times New Roman" w:cs="Times New Roman"/>
          <w:b/>
          <w:i/>
        </w:rPr>
      </w:pPr>
      <w:r w:rsidRPr="00216B50">
        <w:rPr>
          <w:rFonts w:ascii="Times New Roman" w:hAnsi="Times New Roman" w:cs="Times New Roman"/>
          <w:b/>
          <w:i/>
        </w:rPr>
        <w:t xml:space="preserve">A tervezett </w:t>
      </w:r>
      <w:r>
        <w:rPr>
          <w:rFonts w:ascii="Times New Roman" w:hAnsi="Times New Roman" w:cs="Times New Roman"/>
          <w:b/>
          <w:i/>
        </w:rPr>
        <w:t>szakpolitikai válasz fő elemei</w:t>
      </w:r>
    </w:p>
    <w:p w14:paraId="552AF5DA" w14:textId="77777777" w:rsidR="00CA522A" w:rsidRDefault="00CA522A" w:rsidP="00CA522A">
      <w:pPr>
        <w:rPr>
          <w:rFonts w:ascii="Times New Roman" w:hAnsi="Times New Roman" w:cs="Times New Roman"/>
        </w:rPr>
      </w:pPr>
    </w:p>
    <w:p w14:paraId="6C26A008" w14:textId="77777777" w:rsidR="00CA522A" w:rsidRDefault="00CA522A" w:rsidP="00CA522A">
      <w:pPr>
        <w:jc w:val="both"/>
        <w:rPr>
          <w:rFonts w:ascii="Times New Roman" w:hAnsi="Times New Roman" w:cs="Times New Roman"/>
        </w:rPr>
      </w:pPr>
      <w:r>
        <w:rPr>
          <w:rFonts w:ascii="Times New Roman" w:hAnsi="Times New Roman" w:cs="Times New Roman"/>
        </w:rPr>
        <w:t xml:space="preserve">A magyar területfejlesztési-területrendezési rendszer alapvetően jó kereteket biztosít a gyengébb termőhelyi adottságú területek alternatív </w:t>
      </w:r>
      <w:r w:rsidR="00323CDF">
        <w:rPr>
          <w:rFonts w:ascii="Times New Roman" w:hAnsi="Times New Roman" w:cs="Times New Roman"/>
        </w:rPr>
        <w:t xml:space="preserve">és fenntartható </w:t>
      </w:r>
      <w:r>
        <w:rPr>
          <w:rFonts w:ascii="Times New Roman" w:hAnsi="Times New Roman" w:cs="Times New Roman"/>
        </w:rPr>
        <w:t>hasznosításához, ezen belül (többek között) hal</w:t>
      </w:r>
      <w:r w:rsidR="00323CDF">
        <w:rPr>
          <w:rFonts w:ascii="Times New Roman" w:hAnsi="Times New Roman" w:cs="Times New Roman"/>
        </w:rPr>
        <w:t>termelé</w:t>
      </w:r>
      <w:r>
        <w:rPr>
          <w:rFonts w:ascii="Times New Roman" w:hAnsi="Times New Roman" w:cs="Times New Roman"/>
        </w:rPr>
        <w:t xml:space="preserve">si célra történő allokációjához. Ez a lehetőség több megyei területrendezési tervben is explicit módon megjelenik. Azonban az adott területre ajánlott alternatív hasznosítási módok nagy száma, és az </w:t>
      </w:r>
      <w:proofErr w:type="spellStart"/>
      <w:r>
        <w:rPr>
          <w:rFonts w:ascii="Times New Roman" w:hAnsi="Times New Roman" w:cs="Times New Roman"/>
        </w:rPr>
        <w:t>akvakultúrás</w:t>
      </w:r>
      <w:proofErr w:type="spellEnd"/>
      <w:r>
        <w:rPr>
          <w:rFonts w:ascii="Times New Roman" w:hAnsi="Times New Roman" w:cs="Times New Roman"/>
        </w:rPr>
        <w:t xml:space="preserve"> hasznosítás gazdasági és ökológiai hatásaival kapcsolatos társadalmi tájékozatlanság akadálya lehet az </w:t>
      </w:r>
      <w:proofErr w:type="spellStart"/>
      <w:r>
        <w:rPr>
          <w:rFonts w:ascii="Times New Roman" w:hAnsi="Times New Roman" w:cs="Times New Roman"/>
        </w:rPr>
        <w:t>akvakultúra</w:t>
      </w:r>
      <w:proofErr w:type="spellEnd"/>
      <w:r>
        <w:rPr>
          <w:rFonts w:ascii="Times New Roman" w:hAnsi="Times New Roman" w:cs="Times New Roman"/>
        </w:rPr>
        <w:t xml:space="preserve"> javára hozott döntéseknek a lehetséges területeken is.</w:t>
      </w:r>
    </w:p>
    <w:p w14:paraId="20D64C11" w14:textId="77777777" w:rsidR="00CA522A" w:rsidRDefault="00CA522A" w:rsidP="00CA522A">
      <w:pPr>
        <w:jc w:val="both"/>
        <w:rPr>
          <w:rFonts w:ascii="Times New Roman" w:hAnsi="Times New Roman" w:cs="Times New Roman"/>
        </w:rPr>
      </w:pPr>
    </w:p>
    <w:p w14:paraId="5830F713" w14:textId="77777777" w:rsidR="00CA522A" w:rsidRDefault="00CA522A" w:rsidP="00CA522A">
      <w:pPr>
        <w:jc w:val="both"/>
        <w:rPr>
          <w:rFonts w:ascii="Times New Roman" w:hAnsi="Times New Roman" w:cs="Times New Roman"/>
        </w:rPr>
      </w:pPr>
      <w:r>
        <w:rPr>
          <w:rFonts w:ascii="Times New Roman" w:hAnsi="Times New Roman" w:cs="Times New Roman"/>
        </w:rPr>
        <w:t xml:space="preserve">Továbbra is érvényes, hogy Magyarországon jelenleg nincs </w:t>
      </w:r>
      <w:r w:rsidRPr="006826EF">
        <w:rPr>
          <w:rFonts w:ascii="Times New Roman" w:hAnsi="Times New Roman" w:cs="Times New Roman"/>
        </w:rPr>
        <w:t xml:space="preserve">olyan </w:t>
      </w:r>
      <w:r w:rsidRPr="00721C21">
        <w:rPr>
          <w:rFonts w:ascii="Times New Roman" w:hAnsi="Times New Roman" w:cs="Times New Roman"/>
        </w:rPr>
        <w:t xml:space="preserve">földrajzi, gazdasági és társadalmi szempontból </w:t>
      </w:r>
      <w:r>
        <w:rPr>
          <w:rFonts w:ascii="Times New Roman" w:hAnsi="Times New Roman" w:cs="Times New Roman"/>
        </w:rPr>
        <w:t>funkcionálisan koherens egységet</w:t>
      </w:r>
      <w:r w:rsidRPr="00721C21">
        <w:rPr>
          <w:rFonts w:ascii="Times New Roman" w:hAnsi="Times New Roman" w:cs="Times New Roman"/>
        </w:rPr>
        <w:t xml:space="preserve"> alkot</w:t>
      </w:r>
      <w:r>
        <w:rPr>
          <w:rFonts w:ascii="Times New Roman" w:hAnsi="Times New Roman" w:cs="Times New Roman"/>
        </w:rPr>
        <w:t>ó</w:t>
      </w:r>
      <w:r w:rsidRPr="00721C21">
        <w:rPr>
          <w:rFonts w:ascii="Times New Roman" w:hAnsi="Times New Roman" w:cs="Times New Roman"/>
        </w:rPr>
        <w:t xml:space="preserve"> </w:t>
      </w:r>
      <w:r w:rsidRPr="006826EF">
        <w:rPr>
          <w:rFonts w:ascii="Times New Roman" w:hAnsi="Times New Roman" w:cs="Times New Roman"/>
        </w:rPr>
        <w:t>terül</w:t>
      </w:r>
      <w:r>
        <w:rPr>
          <w:rFonts w:ascii="Times New Roman" w:hAnsi="Times New Roman" w:cs="Times New Roman"/>
        </w:rPr>
        <w:t>et</w:t>
      </w:r>
      <w:r w:rsidRPr="006826EF">
        <w:rPr>
          <w:rFonts w:ascii="Times New Roman" w:hAnsi="Times New Roman" w:cs="Times New Roman"/>
        </w:rPr>
        <w:t>, amely olyan jelentős foglalkoztat</w:t>
      </w:r>
      <w:r>
        <w:rPr>
          <w:rFonts w:ascii="Times New Roman" w:hAnsi="Times New Roman" w:cs="Times New Roman"/>
        </w:rPr>
        <w:t xml:space="preserve">ást biztosítana az </w:t>
      </w:r>
      <w:proofErr w:type="spellStart"/>
      <w:r>
        <w:rPr>
          <w:rFonts w:ascii="Times New Roman" w:hAnsi="Times New Roman" w:cs="Times New Roman"/>
        </w:rPr>
        <w:t>akvakultúra</w:t>
      </w:r>
      <w:proofErr w:type="spellEnd"/>
      <w:r>
        <w:rPr>
          <w:rFonts w:ascii="Times New Roman" w:hAnsi="Times New Roman" w:cs="Times New Roman"/>
        </w:rPr>
        <w:t xml:space="preserve"> </w:t>
      </w:r>
      <w:r w:rsidRPr="006826EF">
        <w:rPr>
          <w:rFonts w:ascii="Times New Roman" w:hAnsi="Times New Roman" w:cs="Times New Roman"/>
        </w:rPr>
        <w:t>t</w:t>
      </w:r>
      <w:r>
        <w:rPr>
          <w:rFonts w:ascii="Times New Roman" w:hAnsi="Times New Roman" w:cs="Times New Roman"/>
        </w:rPr>
        <w:t xml:space="preserve">erületén, hogy az megfeleljen a halászati és </w:t>
      </w:r>
      <w:proofErr w:type="spellStart"/>
      <w:r>
        <w:rPr>
          <w:rFonts w:ascii="Times New Roman" w:hAnsi="Times New Roman" w:cs="Times New Roman"/>
        </w:rPr>
        <w:t>akvakultúra</w:t>
      </w:r>
      <w:proofErr w:type="spellEnd"/>
      <w:r>
        <w:rPr>
          <w:rFonts w:ascii="Times New Roman" w:hAnsi="Times New Roman" w:cs="Times New Roman"/>
        </w:rPr>
        <w:t>-terület ETHA-</w:t>
      </w:r>
      <w:r w:rsidRPr="006826EF">
        <w:rPr>
          <w:rFonts w:ascii="Times New Roman" w:hAnsi="Times New Roman" w:cs="Times New Roman"/>
        </w:rPr>
        <w:t xml:space="preserve">rendelet </w:t>
      </w:r>
      <w:r>
        <w:rPr>
          <w:rFonts w:ascii="Times New Roman" w:hAnsi="Times New Roman" w:cs="Times New Roman"/>
        </w:rPr>
        <w:t xml:space="preserve">szerinti </w:t>
      </w:r>
      <w:r w:rsidRPr="006826EF">
        <w:rPr>
          <w:rFonts w:ascii="Times New Roman" w:hAnsi="Times New Roman" w:cs="Times New Roman"/>
        </w:rPr>
        <w:t xml:space="preserve">meghatározásának. Emiatt Magyarország </w:t>
      </w:r>
      <w:r>
        <w:rPr>
          <w:rFonts w:ascii="Times New Roman" w:hAnsi="Times New Roman" w:cs="Times New Roman"/>
        </w:rPr>
        <w:t>a továbbiakban s</w:t>
      </w:r>
      <w:r w:rsidRPr="006826EF">
        <w:rPr>
          <w:rFonts w:ascii="Times New Roman" w:hAnsi="Times New Roman" w:cs="Times New Roman"/>
        </w:rPr>
        <w:t xml:space="preserve">em </w:t>
      </w:r>
      <w:r>
        <w:rPr>
          <w:rFonts w:ascii="Times New Roman" w:hAnsi="Times New Roman" w:cs="Times New Roman"/>
        </w:rPr>
        <w:t>tervezi</w:t>
      </w:r>
      <w:r w:rsidRPr="006826EF">
        <w:rPr>
          <w:rFonts w:ascii="Times New Roman" w:hAnsi="Times New Roman" w:cs="Times New Roman"/>
        </w:rPr>
        <w:t xml:space="preserve"> </w:t>
      </w:r>
      <w:proofErr w:type="spellStart"/>
      <w:r w:rsidRPr="006826EF">
        <w:rPr>
          <w:rFonts w:ascii="Times New Roman" w:hAnsi="Times New Roman" w:cs="Times New Roman"/>
        </w:rPr>
        <w:t>akvakultúra</w:t>
      </w:r>
      <w:proofErr w:type="spellEnd"/>
      <w:r>
        <w:rPr>
          <w:rFonts w:ascii="Times New Roman" w:hAnsi="Times New Roman" w:cs="Times New Roman"/>
        </w:rPr>
        <w:t>-területek központilag történő kijelölését</w:t>
      </w:r>
      <w:r w:rsidRPr="006826EF">
        <w:rPr>
          <w:rFonts w:ascii="Times New Roman" w:hAnsi="Times New Roman" w:cs="Times New Roman"/>
        </w:rPr>
        <w:t>.</w:t>
      </w:r>
      <w:r>
        <w:rPr>
          <w:rFonts w:ascii="Times New Roman" w:hAnsi="Times New Roman" w:cs="Times New Roman"/>
        </w:rPr>
        <w:t xml:space="preserve"> Ugyanakkor fontos célnak tekintjük az </w:t>
      </w:r>
      <w:proofErr w:type="spellStart"/>
      <w:r>
        <w:rPr>
          <w:rFonts w:ascii="Times New Roman" w:hAnsi="Times New Roman" w:cs="Times New Roman"/>
        </w:rPr>
        <w:t>akvakultúra</w:t>
      </w:r>
      <w:proofErr w:type="spellEnd"/>
      <w:r>
        <w:rPr>
          <w:rFonts w:ascii="Times New Roman" w:hAnsi="Times New Roman" w:cs="Times New Roman"/>
        </w:rPr>
        <w:t xml:space="preserve"> vidékfejlesztési potenciáljával kapcsolatos társadalmi tájékozottság javítását, valamint olyan átlátható területhasználati kritériumok kialakítását, amelyek területi szinten hozzájárulhatnak az </w:t>
      </w:r>
      <w:proofErr w:type="spellStart"/>
      <w:r>
        <w:rPr>
          <w:rFonts w:ascii="Times New Roman" w:hAnsi="Times New Roman" w:cs="Times New Roman"/>
        </w:rPr>
        <w:t>akvakultúra</w:t>
      </w:r>
      <w:proofErr w:type="spellEnd"/>
      <w:r>
        <w:rPr>
          <w:rFonts w:ascii="Times New Roman" w:hAnsi="Times New Roman" w:cs="Times New Roman"/>
        </w:rPr>
        <w:t>-tevékenység számára kiemelten alkalmas területek azonosításában.</w:t>
      </w:r>
    </w:p>
    <w:p w14:paraId="69837801" w14:textId="77777777" w:rsidR="00CA522A" w:rsidRDefault="00CA522A" w:rsidP="00CA522A">
      <w:pPr>
        <w:jc w:val="both"/>
        <w:rPr>
          <w:rFonts w:ascii="Times New Roman" w:hAnsi="Times New Roman" w:cs="Times New Roman"/>
        </w:rPr>
      </w:pPr>
    </w:p>
    <w:p w14:paraId="739FB1FA" w14:textId="77777777" w:rsidR="00CA522A" w:rsidRDefault="00CA522A" w:rsidP="00CA522A">
      <w:pPr>
        <w:jc w:val="both"/>
        <w:rPr>
          <w:rFonts w:ascii="Times New Roman" w:hAnsi="Times New Roman" w:cs="Times New Roman"/>
        </w:rPr>
      </w:pPr>
      <w:r>
        <w:rPr>
          <w:rFonts w:ascii="Times New Roman" w:hAnsi="Times New Roman" w:cs="Times New Roman"/>
        </w:rPr>
        <w:t>A fentiek miatt a helyzet javítását célzó szakpolitikai válasz elemei az alábbiak:</w:t>
      </w:r>
    </w:p>
    <w:p w14:paraId="507BA813" w14:textId="77777777" w:rsidR="00CA522A" w:rsidRDefault="00CA522A" w:rsidP="00865F0C">
      <w:pPr>
        <w:pStyle w:val="Listaszerbekezds"/>
        <w:numPr>
          <w:ilvl w:val="0"/>
          <w:numId w:val="7"/>
        </w:numPr>
        <w:jc w:val="both"/>
        <w:rPr>
          <w:rFonts w:ascii="Times New Roman" w:hAnsi="Times New Roman" w:cs="Times New Roman"/>
        </w:rPr>
      </w:pPr>
      <w:r>
        <w:rPr>
          <w:rFonts w:ascii="Times New Roman" w:hAnsi="Times New Roman" w:cs="Times New Roman"/>
        </w:rPr>
        <w:t xml:space="preserve"> „</w:t>
      </w:r>
      <w:r w:rsidRPr="00C74404">
        <w:rPr>
          <w:rFonts w:ascii="Times New Roman" w:hAnsi="Times New Roman" w:cs="Times New Roman"/>
          <w:i/>
        </w:rPr>
        <w:t xml:space="preserve">Az ágazat társadalmi elfogadottságának erősítését célzó </w:t>
      </w:r>
      <w:r w:rsidR="00371976">
        <w:rPr>
          <w:rFonts w:ascii="Times New Roman" w:hAnsi="Times New Roman" w:cs="Times New Roman"/>
          <w:i/>
        </w:rPr>
        <w:t xml:space="preserve">promóciós </w:t>
      </w:r>
      <w:r w:rsidRPr="00C74404">
        <w:rPr>
          <w:rFonts w:ascii="Times New Roman" w:hAnsi="Times New Roman" w:cs="Times New Roman"/>
          <w:i/>
        </w:rPr>
        <w:t>tevékenység</w:t>
      </w:r>
      <w:r>
        <w:rPr>
          <w:rFonts w:ascii="Times New Roman" w:hAnsi="Times New Roman" w:cs="Times New Roman"/>
        </w:rPr>
        <w:t xml:space="preserve">” intézkedés keretében a társadalmi tájékozottság növelése az </w:t>
      </w:r>
      <w:proofErr w:type="spellStart"/>
      <w:r>
        <w:rPr>
          <w:rFonts w:ascii="Times New Roman" w:hAnsi="Times New Roman" w:cs="Times New Roman"/>
        </w:rPr>
        <w:t>akvakultúra</w:t>
      </w:r>
      <w:proofErr w:type="spellEnd"/>
      <w:r>
        <w:rPr>
          <w:rFonts w:ascii="Times New Roman" w:hAnsi="Times New Roman" w:cs="Times New Roman"/>
        </w:rPr>
        <w:t xml:space="preserve"> vidékfejlesztési potenciáljáról, ezen belül nemcsak a gazdasági és foglalkoztatási, de az ökológiai (klímatemperáló, élőhely- és biodiverzitás-fenntartó) szerepéről is.</w:t>
      </w:r>
    </w:p>
    <w:p w14:paraId="32EBBC3E" w14:textId="77777777" w:rsidR="00CA522A" w:rsidRPr="00C74404" w:rsidRDefault="00CA522A" w:rsidP="00865F0C">
      <w:pPr>
        <w:pStyle w:val="Listaszerbekezds"/>
        <w:numPr>
          <w:ilvl w:val="0"/>
          <w:numId w:val="7"/>
        </w:numPr>
        <w:jc w:val="both"/>
        <w:rPr>
          <w:rFonts w:ascii="Times New Roman" w:hAnsi="Times New Roman" w:cs="Times New Roman"/>
        </w:rPr>
      </w:pPr>
      <w:r>
        <w:rPr>
          <w:rFonts w:ascii="Times New Roman" w:hAnsi="Times New Roman" w:cs="Times New Roman"/>
        </w:rPr>
        <w:t>„</w:t>
      </w:r>
      <w:r w:rsidRPr="00C74404">
        <w:rPr>
          <w:rFonts w:ascii="Times New Roman" w:hAnsi="Times New Roman" w:cs="Times New Roman"/>
          <w:i/>
        </w:rPr>
        <w:t xml:space="preserve">Az ágazat társadalmi elfogadottságának erősítését célzó </w:t>
      </w:r>
      <w:r w:rsidR="00371976">
        <w:rPr>
          <w:rFonts w:ascii="Times New Roman" w:hAnsi="Times New Roman" w:cs="Times New Roman"/>
          <w:i/>
        </w:rPr>
        <w:t xml:space="preserve">promóciós </w:t>
      </w:r>
      <w:r w:rsidR="00371976" w:rsidRPr="00C74404">
        <w:rPr>
          <w:rFonts w:ascii="Times New Roman" w:hAnsi="Times New Roman" w:cs="Times New Roman"/>
          <w:i/>
        </w:rPr>
        <w:t>tevékenység</w:t>
      </w:r>
      <w:r>
        <w:rPr>
          <w:rFonts w:ascii="Times New Roman" w:hAnsi="Times New Roman" w:cs="Times New Roman"/>
        </w:rPr>
        <w:t xml:space="preserve">” intézkedés keretében tudományos adatokon és méréseken alapuló iránymutatás kidolgozása a tógazdasági </w:t>
      </w:r>
      <w:proofErr w:type="spellStart"/>
      <w:r>
        <w:rPr>
          <w:rFonts w:ascii="Times New Roman" w:hAnsi="Times New Roman" w:cs="Times New Roman"/>
        </w:rPr>
        <w:t>akvakultúra</w:t>
      </w:r>
      <w:proofErr w:type="spellEnd"/>
      <w:r>
        <w:rPr>
          <w:rFonts w:ascii="Times New Roman" w:hAnsi="Times New Roman" w:cs="Times New Roman"/>
        </w:rPr>
        <w:t xml:space="preserve"> vízminőségre gyakorolt hatásairól és az e hatásokat optimalizáló gazdálkodási gyakorlatokról.</w:t>
      </w:r>
    </w:p>
    <w:p w14:paraId="18A15A1D" w14:textId="77777777" w:rsidR="00CA522A" w:rsidRDefault="00CA522A" w:rsidP="00865F0C">
      <w:pPr>
        <w:pStyle w:val="Listaszerbekezds"/>
        <w:numPr>
          <w:ilvl w:val="0"/>
          <w:numId w:val="7"/>
        </w:numPr>
        <w:jc w:val="both"/>
        <w:rPr>
          <w:rFonts w:ascii="Times New Roman" w:hAnsi="Times New Roman" w:cs="Times New Roman"/>
        </w:rPr>
      </w:pPr>
      <w:r>
        <w:rPr>
          <w:rFonts w:ascii="Times New Roman" w:hAnsi="Times New Roman" w:cs="Times New Roman"/>
        </w:rPr>
        <w:t xml:space="preserve"> „</w:t>
      </w:r>
      <w:r w:rsidRPr="000E055F">
        <w:rPr>
          <w:rFonts w:ascii="Times New Roman" w:hAnsi="Times New Roman" w:cs="Times New Roman"/>
          <w:i/>
        </w:rPr>
        <w:t>A halgazdálkodással kapcsolatos jogszabályi keretek javítása, adminisztratív egyszerűsítés</w:t>
      </w:r>
      <w:r>
        <w:rPr>
          <w:rFonts w:ascii="Times New Roman" w:hAnsi="Times New Roman" w:cs="Times New Roman"/>
        </w:rPr>
        <w:t xml:space="preserve">” intézkedés keretében döntést segítő kritériumrendszer és útmutató kidolgozása az érintett partnerek bevonásával a területrendezésben érintett területi és települési szervek, hatóságok részére az </w:t>
      </w:r>
      <w:proofErr w:type="spellStart"/>
      <w:r>
        <w:rPr>
          <w:rFonts w:ascii="Times New Roman" w:hAnsi="Times New Roman" w:cs="Times New Roman"/>
        </w:rPr>
        <w:t>akvakultúra</w:t>
      </w:r>
      <w:proofErr w:type="spellEnd"/>
      <w:r>
        <w:rPr>
          <w:rFonts w:ascii="Times New Roman" w:hAnsi="Times New Roman" w:cs="Times New Roman"/>
        </w:rPr>
        <w:t xml:space="preserve">-tevékenység számára alkalmas területek kijelölésének elősegítésére a rendelkezésre álló nemzetközi iránymutatások (pl. FAO, TAPAS), a TAPAS és </w:t>
      </w:r>
      <w:proofErr w:type="spellStart"/>
      <w:r>
        <w:rPr>
          <w:rFonts w:ascii="Times New Roman" w:hAnsi="Times New Roman" w:cs="Times New Roman"/>
        </w:rPr>
        <w:t>ClimeFish</w:t>
      </w:r>
      <w:proofErr w:type="spellEnd"/>
      <w:r>
        <w:rPr>
          <w:rFonts w:ascii="Times New Roman" w:hAnsi="Times New Roman" w:cs="Times New Roman"/>
        </w:rPr>
        <w:t xml:space="preserve"> projektek által kidolgozott modellek, a hazai jogszabályi előírások és a tudományos eredmények (pl. belvíz-veszélyeztetettségi </w:t>
      </w:r>
      <w:r>
        <w:rPr>
          <w:rFonts w:ascii="Times New Roman" w:hAnsi="Times New Roman" w:cs="Times New Roman"/>
        </w:rPr>
        <w:lastRenderedPageBreak/>
        <w:t>adatok, halastavak ökoszisztéma-szolgáltatásai, halastavak vízminőségre gyakorolt hatásai) figyelembevételével.</w:t>
      </w:r>
    </w:p>
    <w:p w14:paraId="010AB7DF" w14:textId="77777777" w:rsidR="0004501A" w:rsidRDefault="0004501A" w:rsidP="00CA522A">
      <w:pPr>
        <w:rPr>
          <w:rFonts w:ascii="Times New Roman" w:hAnsi="Times New Roman" w:cs="Times New Roman"/>
        </w:rPr>
      </w:pPr>
    </w:p>
    <w:p w14:paraId="133C955F" w14:textId="77777777" w:rsidR="00CA522A" w:rsidRDefault="00CA522A" w:rsidP="00CA522A">
      <w:pPr>
        <w:rPr>
          <w:rFonts w:ascii="Times New Roman" w:hAnsi="Times New Roman" w:cs="Times New Roman"/>
        </w:rPr>
      </w:pPr>
      <w:r>
        <w:rPr>
          <w:rFonts w:ascii="Times New Roman" w:hAnsi="Times New Roman" w:cs="Times New Roman"/>
          <w:b/>
          <w:i/>
        </w:rPr>
        <w:t>S</w:t>
      </w:r>
      <w:r w:rsidRPr="00691E40">
        <w:rPr>
          <w:rFonts w:ascii="Times New Roman" w:hAnsi="Times New Roman" w:cs="Times New Roman"/>
          <w:b/>
          <w:i/>
        </w:rPr>
        <w:t xml:space="preserve">zámszerűsített célok és mutatók </w:t>
      </w:r>
    </w:p>
    <w:p w14:paraId="163B0933" w14:textId="77777777" w:rsidR="00CA522A" w:rsidRDefault="00CA522A" w:rsidP="00CA522A">
      <w:pPr>
        <w:rPr>
          <w:rFonts w:ascii="Times New Roman" w:hAnsi="Times New Roman" w:cs="Times New Roman"/>
        </w:rPr>
      </w:pPr>
    </w:p>
    <w:p w14:paraId="71DCA488" w14:textId="77777777" w:rsidR="00CA522A" w:rsidRPr="00E86D87" w:rsidRDefault="00CA522A" w:rsidP="00865F0C">
      <w:pPr>
        <w:pStyle w:val="Listaszerbekezds"/>
        <w:numPr>
          <w:ilvl w:val="0"/>
          <w:numId w:val="8"/>
        </w:numPr>
        <w:rPr>
          <w:rFonts w:ascii="Times New Roman" w:hAnsi="Times New Roman" w:cs="Times New Roman"/>
        </w:rPr>
      </w:pPr>
      <w:r w:rsidRPr="00E86D87">
        <w:rPr>
          <w:rFonts w:ascii="Times New Roman" w:hAnsi="Times New Roman" w:cs="Times New Roman"/>
        </w:rPr>
        <w:t xml:space="preserve">Promóciós program az </w:t>
      </w:r>
      <w:proofErr w:type="spellStart"/>
      <w:r w:rsidRPr="00E86D87">
        <w:rPr>
          <w:rFonts w:ascii="Times New Roman" w:hAnsi="Times New Roman" w:cs="Times New Roman"/>
        </w:rPr>
        <w:t>akvakultúra</w:t>
      </w:r>
      <w:proofErr w:type="spellEnd"/>
      <w:r w:rsidRPr="00E86D87">
        <w:rPr>
          <w:rFonts w:ascii="Times New Roman" w:hAnsi="Times New Roman" w:cs="Times New Roman"/>
        </w:rPr>
        <w:t xml:space="preserve"> vidékfejlesztési potenciáljáról</w:t>
      </w:r>
      <w:r w:rsidR="000D5501">
        <w:rPr>
          <w:rFonts w:ascii="Times New Roman" w:hAnsi="Times New Roman" w:cs="Times New Roman"/>
        </w:rPr>
        <w:t>,</w:t>
      </w:r>
      <w:r>
        <w:rPr>
          <w:rFonts w:ascii="Times New Roman" w:hAnsi="Times New Roman" w:cs="Times New Roman"/>
        </w:rPr>
        <w:t xml:space="preserve"> fenntarthatóságáról</w:t>
      </w:r>
      <w:r w:rsidR="000D5501">
        <w:rPr>
          <w:rFonts w:ascii="Times New Roman" w:hAnsi="Times New Roman" w:cs="Times New Roman"/>
        </w:rPr>
        <w:t xml:space="preserve"> és élelmiszerbiztonságáról</w:t>
      </w:r>
      <w:r w:rsidRPr="00E86D87">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86D87">
        <w:rPr>
          <w:rFonts w:ascii="Times New Roman" w:hAnsi="Times New Roman" w:cs="Times New Roman"/>
        </w:rPr>
        <w:tab/>
      </w:r>
      <w:r>
        <w:rPr>
          <w:rFonts w:ascii="Times New Roman" w:hAnsi="Times New Roman" w:cs="Times New Roman"/>
        </w:rPr>
        <w:tab/>
      </w:r>
      <w:r w:rsidRPr="00E86D87">
        <w:rPr>
          <w:rFonts w:ascii="Times New Roman" w:hAnsi="Times New Roman" w:cs="Times New Roman"/>
        </w:rPr>
        <w:t>1 db</w:t>
      </w:r>
    </w:p>
    <w:p w14:paraId="38A0E40A" w14:textId="77777777" w:rsidR="00CA522A" w:rsidRPr="00E86D87" w:rsidRDefault="00CA522A" w:rsidP="00865F0C">
      <w:pPr>
        <w:pStyle w:val="Listaszerbekezds"/>
        <w:numPr>
          <w:ilvl w:val="0"/>
          <w:numId w:val="8"/>
        </w:numPr>
        <w:rPr>
          <w:rFonts w:ascii="Times New Roman" w:hAnsi="Times New Roman" w:cs="Times New Roman"/>
        </w:rPr>
      </w:pPr>
      <w:r>
        <w:rPr>
          <w:rFonts w:ascii="Times New Roman" w:hAnsi="Times New Roman" w:cs="Times New Roman"/>
        </w:rPr>
        <w:t xml:space="preserve">Iránymutatás a tógazdasági </w:t>
      </w:r>
      <w:proofErr w:type="spellStart"/>
      <w:r>
        <w:rPr>
          <w:rFonts w:ascii="Times New Roman" w:hAnsi="Times New Roman" w:cs="Times New Roman"/>
        </w:rPr>
        <w:t>akvakultúra</w:t>
      </w:r>
      <w:proofErr w:type="spellEnd"/>
      <w:r>
        <w:rPr>
          <w:rFonts w:ascii="Times New Roman" w:hAnsi="Times New Roman" w:cs="Times New Roman"/>
        </w:rPr>
        <w:t xml:space="preserve"> környezeti hatásairól: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db</w:t>
      </w:r>
    </w:p>
    <w:p w14:paraId="0F5921C9" w14:textId="77777777" w:rsidR="00CA522A" w:rsidRDefault="00CA522A" w:rsidP="00865F0C">
      <w:pPr>
        <w:pStyle w:val="Listaszerbekezds"/>
        <w:numPr>
          <w:ilvl w:val="0"/>
          <w:numId w:val="8"/>
        </w:numPr>
        <w:rPr>
          <w:rFonts w:ascii="Times New Roman" w:hAnsi="Times New Roman" w:cs="Times New Roman"/>
        </w:rPr>
      </w:pPr>
      <w:r>
        <w:rPr>
          <w:rFonts w:ascii="Times New Roman" w:hAnsi="Times New Roman" w:cs="Times New Roman"/>
        </w:rPr>
        <w:t>Új d</w:t>
      </w:r>
      <w:r w:rsidRPr="00E86D87">
        <w:rPr>
          <w:rFonts w:ascii="Times New Roman" w:hAnsi="Times New Roman" w:cs="Times New Roman"/>
        </w:rPr>
        <w:t>öntést segítő ökoszisztéma-alapú kritériumrendszer és útmutató:</w:t>
      </w:r>
      <w:r w:rsidRPr="00E86D87">
        <w:rPr>
          <w:rFonts w:ascii="Times New Roman" w:hAnsi="Times New Roman" w:cs="Times New Roman"/>
        </w:rPr>
        <w:tab/>
      </w:r>
      <w:r>
        <w:rPr>
          <w:rFonts w:ascii="Times New Roman" w:hAnsi="Times New Roman" w:cs="Times New Roman"/>
        </w:rPr>
        <w:tab/>
      </w:r>
      <w:r w:rsidRPr="00E86D87">
        <w:rPr>
          <w:rFonts w:ascii="Times New Roman" w:hAnsi="Times New Roman" w:cs="Times New Roman"/>
        </w:rPr>
        <w:t>1 db</w:t>
      </w:r>
    </w:p>
    <w:p w14:paraId="6971E0CD" w14:textId="77777777" w:rsidR="00CA522A" w:rsidRDefault="00CA522A" w:rsidP="00CA522A">
      <w:pPr>
        <w:rPr>
          <w:rFonts w:ascii="Times New Roman" w:hAnsi="Times New Roman" w:cs="Times New Roman"/>
        </w:rPr>
      </w:pPr>
    </w:p>
    <w:p w14:paraId="50CA0EEF" w14:textId="77777777" w:rsidR="00787ABD" w:rsidRPr="00787ABD" w:rsidRDefault="00CA522A" w:rsidP="00CE638E">
      <w:pPr>
        <w:jc w:val="both"/>
        <w:rPr>
          <w:rFonts w:ascii="Times New Roman" w:hAnsi="Times New Roman" w:cs="Times New Roman"/>
          <w:b/>
        </w:rPr>
      </w:pPr>
      <w:r>
        <w:rPr>
          <w:rFonts w:ascii="Times New Roman" w:hAnsi="Times New Roman" w:cs="Times New Roman"/>
          <w:b/>
        </w:rPr>
        <w:t>2</w:t>
      </w:r>
      <w:r w:rsidR="00787ABD" w:rsidRPr="00787ABD">
        <w:rPr>
          <w:rFonts w:ascii="Times New Roman" w:hAnsi="Times New Roman" w:cs="Times New Roman"/>
          <w:b/>
        </w:rPr>
        <w:t>. Adminisztratív eljárások</w:t>
      </w:r>
    </w:p>
    <w:p w14:paraId="72ABC754" w14:textId="77777777" w:rsidR="00787ABD" w:rsidRDefault="00787ABD" w:rsidP="00787ABD">
      <w:pPr>
        <w:rPr>
          <w:rFonts w:ascii="Times New Roman" w:hAnsi="Times New Roman" w:cs="Times New Roman"/>
        </w:rPr>
      </w:pPr>
    </w:p>
    <w:p w14:paraId="430ADFEB" w14:textId="77777777" w:rsidR="00787ABD" w:rsidRPr="00216B50" w:rsidRDefault="00787ABD" w:rsidP="00787ABD">
      <w:pPr>
        <w:rPr>
          <w:rFonts w:ascii="Times New Roman" w:hAnsi="Times New Roman" w:cs="Times New Roman"/>
          <w:b/>
          <w:i/>
        </w:rPr>
      </w:pPr>
      <w:r w:rsidRPr="00216B50">
        <w:rPr>
          <w:rFonts w:ascii="Times New Roman" w:hAnsi="Times New Roman" w:cs="Times New Roman"/>
          <w:b/>
          <w:i/>
        </w:rPr>
        <w:t>A tagállami helyzet értékelése</w:t>
      </w:r>
    </w:p>
    <w:p w14:paraId="133D24B3" w14:textId="77777777" w:rsidR="00787ABD" w:rsidRDefault="00787ABD" w:rsidP="00787ABD">
      <w:pPr>
        <w:rPr>
          <w:rFonts w:ascii="Times New Roman" w:hAnsi="Times New Roman" w:cs="Times New Roman"/>
        </w:rPr>
      </w:pPr>
    </w:p>
    <w:p w14:paraId="2BB590D7" w14:textId="77777777" w:rsidR="00742862" w:rsidRPr="00742862" w:rsidRDefault="00742862" w:rsidP="00787ABD">
      <w:pPr>
        <w:rPr>
          <w:rFonts w:ascii="Times New Roman" w:hAnsi="Times New Roman" w:cs="Times New Roman"/>
          <w:i/>
        </w:rPr>
      </w:pPr>
      <w:proofErr w:type="spellStart"/>
      <w:r>
        <w:rPr>
          <w:rFonts w:ascii="Times New Roman" w:hAnsi="Times New Roman" w:cs="Times New Roman"/>
          <w:i/>
        </w:rPr>
        <w:t>Akvakultúra</w:t>
      </w:r>
      <w:proofErr w:type="spellEnd"/>
      <w:r>
        <w:rPr>
          <w:rFonts w:ascii="Times New Roman" w:hAnsi="Times New Roman" w:cs="Times New Roman"/>
          <w:i/>
        </w:rPr>
        <w:t>-vállalkozások engedélyezése</w:t>
      </w:r>
    </w:p>
    <w:p w14:paraId="6F824937" w14:textId="77777777" w:rsidR="00742862" w:rsidRPr="00216B50" w:rsidRDefault="00742862" w:rsidP="00787ABD">
      <w:pPr>
        <w:rPr>
          <w:rFonts w:ascii="Times New Roman" w:hAnsi="Times New Roman" w:cs="Times New Roman"/>
        </w:rPr>
      </w:pPr>
    </w:p>
    <w:p w14:paraId="743FBD43" w14:textId="77777777" w:rsidR="00787ABD" w:rsidRDefault="00787ABD" w:rsidP="00787ABD">
      <w:pPr>
        <w:jc w:val="both"/>
        <w:rPr>
          <w:rFonts w:ascii="Times New Roman" w:hAnsi="Times New Roman" w:cs="Times New Roman"/>
        </w:rPr>
      </w:pPr>
      <w:r>
        <w:rPr>
          <w:rFonts w:ascii="Times New Roman" w:hAnsi="Times New Roman" w:cs="Times New Roman"/>
        </w:rPr>
        <w:t>A</w:t>
      </w:r>
      <w:r w:rsidRPr="00CD554A">
        <w:rPr>
          <w:rFonts w:ascii="Times New Roman" w:hAnsi="Times New Roman" w:cs="Times New Roman"/>
        </w:rPr>
        <w:t xml:space="preserve"> halgazdálkodási ágazat irányítása </w:t>
      </w:r>
      <w:r w:rsidR="00DD3959">
        <w:rPr>
          <w:rFonts w:ascii="Times New Roman" w:hAnsi="Times New Roman" w:cs="Times New Roman"/>
        </w:rPr>
        <w:t xml:space="preserve">elsődlegesen </w:t>
      </w:r>
      <w:r w:rsidRPr="00CD554A">
        <w:rPr>
          <w:rFonts w:ascii="Times New Roman" w:hAnsi="Times New Roman" w:cs="Times New Roman"/>
        </w:rPr>
        <w:t xml:space="preserve">az </w:t>
      </w:r>
      <w:r w:rsidR="00DD3959">
        <w:rPr>
          <w:rFonts w:ascii="Times New Roman" w:hAnsi="Times New Roman" w:cs="Times New Roman"/>
        </w:rPr>
        <w:t>AM</w:t>
      </w:r>
      <w:r>
        <w:rPr>
          <w:rFonts w:ascii="Times New Roman" w:hAnsi="Times New Roman" w:cs="Times New Roman"/>
        </w:rPr>
        <w:t xml:space="preserve"> </w:t>
      </w:r>
      <w:r w:rsidRPr="00CD554A">
        <w:rPr>
          <w:rFonts w:ascii="Times New Roman" w:hAnsi="Times New Roman" w:cs="Times New Roman"/>
        </w:rPr>
        <w:t>Halgazdálkodási Főosztályához</w:t>
      </w:r>
      <w:r w:rsidR="00DD3959">
        <w:rPr>
          <w:rFonts w:ascii="Times New Roman" w:hAnsi="Times New Roman" w:cs="Times New Roman"/>
        </w:rPr>
        <w:t xml:space="preserve"> (</w:t>
      </w:r>
      <w:proofErr w:type="spellStart"/>
      <w:r w:rsidR="00DD3959">
        <w:rPr>
          <w:rFonts w:ascii="Times New Roman" w:hAnsi="Times New Roman" w:cs="Times New Roman"/>
        </w:rPr>
        <w:t>HaGF</w:t>
      </w:r>
      <w:proofErr w:type="spellEnd"/>
      <w:r w:rsidR="00DD3959">
        <w:rPr>
          <w:rFonts w:ascii="Times New Roman" w:hAnsi="Times New Roman" w:cs="Times New Roman"/>
        </w:rPr>
        <w:t>)</w:t>
      </w:r>
      <w:r w:rsidRPr="00CD554A">
        <w:rPr>
          <w:rFonts w:ascii="Times New Roman" w:hAnsi="Times New Roman" w:cs="Times New Roman"/>
        </w:rPr>
        <w:t xml:space="preserve"> tartozik. E főosztály felelős a horgászat, a halászat, valamint a halastavi és intenzív üzemi haltermelés szakmai irányításáért, a jogi és a közgazdasági feltételrendszer működtetésével összefüggő feladatok ellátásáért, illetve a természetes vizek halgazdálkodási hasznosításával összefüggő feladatok </w:t>
      </w:r>
      <w:r>
        <w:rPr>
          <w:rFonts w:ascii="Times New Roman" w:hAnsi="Times New Roman" w:cs="Times New Roman"/>
        </w:rPr>
        <w:t>szakigazgatási koordinációjáért</w:t>
      </w:r>
      <w:r w:rsidRPr="00CA229C">
        <w:rPr>
          <w:rFonts w:ascii="Times New Roman" w:hAnsi="Times New Roman" w:cs="Times New Roman"/>
        </w:rPr>
        <w:t>.</w:t>
      </w:r>
      <w:r w:rsidR="00DD3959">
        <w:rPr>
          <w:rFonts w:ascii="Times New Roman" w:hAnsi="Times New Roman" w:cs="Times New Roman"/>
        </w:rPr>
        <w:t xml:space="preserve"> </w:t>
      </w:r>
      <w:r>
        <w:rPr>
          <w:rFonts w:ascii="Times New Roman" w:hAnsi="Times New Roman" w:cs="Times New Roman"/>
        </w:rPr>
        <w:t xml:space="preserve">Ugyanakkor a halgazdálkodással kapcsolatos adminisztratív feladatokat az AM más szervezeti egységei és más társtárcák is ellátnak. Így a MAHOP irányító hatósági feladatai az </w:t>
      </w:r>
      <w:r w:rsidR="00DD3959">
        <w:rPr>
          <w:rFonts w:ascii="Times New Roman" w:hAnsi="Times New Roman" w:cs="Times New Roman"/>
        </w:rPr>
        <w:t>IHF-</w:t>
      </w:r>
      <w:proofErr w:type="spellStart"/>
      <w:r w:rsidR="00DD3959">
        <w:rPr>
          <w:rFonts w:ascii="Times New Roman" w:hAnsi="Times New Roman" w:cs="Times New Roman"/>
        </w:rPr>
        <w:t>hez</w:t>
      </w:r>
      <w:proofErr w:type="spellEnd"/>
      <w:r>
        <w:rPr>
          <w:rFonts w:ascii="Times New Roman" w:hAnsi="Times New Roman" w:cs="Times New Roman"/>
        </w:rPr>
        <w:t xml:space="preserve">, a környezetvédelmi hatásvizsgálatokkal és engedélyezéssel kapcsolatos szakmai felügyeleti feladatok az AM </w:t>
      </w:r>
      <w:r w:rsidR="00DD3959">
        <w:rPr>
          <w:rFonts w:ascii="Times New Roman" w:hAnsi="Times New Roman" w:cs="Times New Roman"/>
        </w:rPr>
        <w:t>K</w:t>
      </w:r>
      <w:r>
        <w:rPr>
          <w:rFonts w:ascii="Times New Roman" w:hAnsi="Times New Roman" w:cs="Times New Roman"/>
        </w:rPr>
        <w:t xml:space="preserve">örnyezetvédelemért </w:t>
      </w:r>
      <w:r w:rsidR="00DD3959">
        <w:rPr>
          <w:rFonts w:ascii="Times New Roman" w:hAnsi="Times New Roman" w:cs="Times New Roman"/>
        </w:rPr>
        <w:t>F</w:t>
      </w:r>
      <w:r>
        <w:rPr>
          <w:rFonts w:ascii="Times New Roman" w:hAnsi="Times New Roman" w:cs="Times New Roman"/>
        </w:rPr>
        <w:t xml:space="preserve">elelős </w:t>
      </w:r>
      <w:r w:rsidR="00DD3959">
        <w:rPr>
          <w:rFonts w:ascii="Times New Roman" w:hAnsi="Times New Roman" w:cs="Times New Roman"/>
        </w:rPr>
        <w:t>Helyettes Á</w:t>
      </w:r>
      <w:r>
        <w:rPr>
          <w:rFonts w:ascii="Times New Roman" w:hAnsi="Times New Roman" w:cs="Times New Roman"/>
        </w:rPr>
        <w:t>llamtitkárságához</w:t>
      </w:r>
      <w:r w:rsidRPr="009F4B77">
        <w:rPr>
          <w:rFonts w:ascii="Times New Roman" w:hAnsi="Times New Roman" w:cs="Times New Roman"/>
        </w:rPr>
        <w:t xml:space="preserve"> </w:t>
      </w:r>
      <w:r>
        <w:rPr>
          <w:rFonts w:ascii="Times New Roman" w:hAnsi="Times New Roman" w:cs="Times New Roman"/>
        </w:rPr>
        <w:t xml:space="preserve">tartoznak, a </w:t>
      </w:r>
      <w:r w:rsidR="00DD3959">
        <w:rPr>
          <w:rFonts w:ascii="Times New Roman" w:hAnsi="Times New Roman" w:cs="Times New Roman"/>
        </w:rPr>
        <w:t>NÉBIH</w:t>
      </w:r>
      <w:r w:rsidRPr="00D26531">
        <w:rPr>
          <w:rFonts w:ascii="Times New Roman" w:hAnsi="Times New Roman" w:cs="Times New Roman"/>
        </w:rPr>
        <w:t xml:space="preserve"> </w:t>
      </w:r>
      <w:r>
        <w:rPr>
          <w:rFonts w:ascii="Times New Roman" w:hAnsi="Times New Roman" w:cs="Times New Roman"/>
        </w:rPr>
        <w:t xml:space="preserve">fölötti felügyeletet pedig az AM </w:t>
      </w:r>
      <w:r w:rsidR="00DD3959">
        <w:rPr>
          <w:rFonts w:ascii="Times New Roman" w:hAnsi="Times New Roman" w:cs="Times New Roman"/>
        </w:rPr>
        <w:t>É</w:t>
      </w:r>
      <w:r>
        <w:rPr>
          <w:rFonts w:ascii="Times New Roman" w:hAnsi="Times New Roman" w:cs="Times New Roman"/>
        </w:rPr>
        <w:t xml:space="preserve">lelmiszerlánc-felügyeletért </w:t>
      </w:r>
      <w:r w:rsidR="00DD3959">
        <w:rPr>
          <w:rFonts w:ascii="Times New Roman" w:hAnsi="Times New Roman" w:cs="Times New Roman"/>
        </w:rPr>
        <w:t>F</w:t>
      </w:r>
      <w:r>
        <w:rPr>
          <w:rFonts w:ascii="Times New Roman" w:hAnsi="Times New Roman" w:cs="Times New Roman"/>
        </w:rPr>
        <w:t xml:space="preserve">elelős </w:t>
      </w:r>
      <w:r w:rsidR="00DD3959">
        <w:rPr>
          <w:rFonts w:ascii="Times New Roman" w:hAnsi="Times New Roman" w:cs="Times New Roman"/>
        </w:rPr>
        <w:t>H</w:t>
      </w:r>
      <w:r>
        <w:rPr>
          <w:rFonts w:ascii="Times New Roman" w:hAnsi="Times New Roman" w:cs="Times New Roman"/>
        </w:rPr>
        <w:t xml:space="preserve">elyettes </w:t>
      </w:r>
      <w:r w:rsidR="00DD3959">
        <w:rPr>
          <w:rFonts w:ascii="Times New Roman" w:hAnsi="Times New Roman" w:cs="Times New Roman"/>
        </w:rPr>
        <w:t>Á</w:t>
      </w:r>
      <w:r>
        <w:rPr>
          <w:rFonts w:ascii="Times New Roman" w:hAnsi="Times New Roman" w:cs="Times New Roman"/>
        </w:rPr>
        <w:t xml:space="preserve">llamtitkársága látja el. A haltermelési létesítmények esetében meghatározó fontosságú vízjogi engedélyezés a </w:t>
      </w:r>
      <w:r w:rsidR="00DD3959">
        <w:rPr>
          <w:rFonts w:ascii="Times New Roman" w:hAnsi="Times New Roman" w:cs="Times New Roman"/>
        </w:rPr>
        <w:t>BM</w:t>
      </w:r>
      <w:r>
        <w:rPr>
          <w:rFonts w:ascii="Times New Roman" w:hAnsi="Times New Roman" w:cs="Times New Roman"/>
        </w:rPr>
        <w:t xml:space="preserve"> hatáskörébe tartozik.</w:t>
      </w:r>
    </w:p>
    <w:p w14:paraId="4C4C9DF6" w14:textId="77777777" w:rsidR="00787ABD" w:rsidRDefault="00787ABD" w:rsidP="00787ABD">
      <w:pPr>
        <w:jc w:val="both"/>
        <w:rPr>
          <w:rFonts w:ascii="Times New Roman" w:hAnsi="Times New Roman" w:cs="Times New Roman"/>
        </w:rPr>
      </w:pPr>
    </w:p>
    <w:p w14:paraId="3254D27D" w14:textId="77777777" w:rsidR="00787ABD" w:rsidRDefault="00787ABD" w:rsidP="00787ABD">
      <w:pPr>
        <w:jc w:val="both"/>
        <w:rPr>
          <w:rFonts w:ascii="Times New Roman" w:hAnsi="Times New Roman" w:cs="Times New Roman"/>
        </w:rPr>
      </w:pPr>
      <w:r>
        <w:rPr>
          <w:rFonts w:ascii="Times New Roman" w:hAnsi="Times New Roman" w:cs="Times New Roman"/>
        </w:rPr>
        <w:t>Az elmúlt évtizedben az adminisztratív egyszerűsítés és az egyablakos ügyintézés, valamint a költséghatékonyság érdekében a magyar hatósági feladatok ellátása jelentős átszervezésen ment keresztül. 2011-ben</w:t>
      </w:r>
      <w:r w:rsidRPr="00170FA3">
        <w:rPr>
          <w:rFonts w:ascii="Times New Roman" w:hAnsi="Times New Roman" w:cs="Times New Roman"/>
        </w:rPr>
        <w:t xml:space="preserve"> létrejöttek a fővárosi és megyei kormányhivatalok, mint a Kormány általános hatáskörű területi államigazgatási szervei</w:t>
      </w:r>
      <w:r>
        <w:rPr>
          <w:rFonts w:ascii="Times New Roman" w:hAnsi="Times New Roman" w:cs="Times New Roman"/>
        </w:rPr>
        <w:t xml:space="preserve">, majd 2013-tól ezek kirendeltségeiként a járási hivatalok. A fővárosi és megyei kormányhivatalok és a járási hivatalok magukba integrálták a korábbi különálló területi hatósági feladatok jelentős részét. Szerkezetileg ezek a Miniszterelnökség alárendeltségébe tartoznak, viszont az egyes hatóságok fölötti szakmai ellenőrzési feladatokat rendszerint továbbra is a megfelelő mandátummal rendelkező szakminisztériumok látják el.   </w:t>
      </w:r>
    </w:p>
    <w:p w14:paraId="7B1BE35E" w14:textId="77777777" w:rsidR="00787ABD" w:rsidRDefault="00787ABD" w:rsidP="00787ABD">
      <w:pPr>
        <w:jc w:val="both"/>
        <w:rPr>
          <w:rFonts w:ascii="Times New Roman" w:hAnsi="Times New Roman" w:cs="Times New Roman"/>
        </w:rPr>
      </w:pPr>
    </w:p>
    <w:p w14:paraId="77EE84CE" w14:textId="77777777" w:rsidR="00787ABD" w:rsidRDefault="00787ABD" w:rsidP="00787ABD">
      <w:pPr>
        <w:jc w:val="both"/>
        <w:rPr>
          <w:rFonts w:ascii="Times New Roman" w:hAnsi="Times New Roman" w:cs="Times New Roman"/>
        </w:rPr>
      </w:pPr>
      <w:r>
        <w:rPr>
          <w:rFonts w:ascii="Times New Roman" w:hAnsi="Times New Roman" w:cs="Times New Roman"/>
        </w:rPr>
        <w:t xml:space="preserve">A </w:t>
      </w:r>
      <w:r w:rsidRPr="00DD34A1">
        <w:rPr>
          <w:rFonts w:ascii="Times New Roman" w:hAnsi="Times New Roman" w:cs="Times New Roman"/>
          <w:i/>
        </w:rPr>
        <w:t>tenyésztett víziállatokra és az azokból származó termékekre vonatkozó állat-egészségügyi követelményekről és a víziállatokban előforduló egyes betegségek megelőzéséről és az azok elleni védekezésről szóló 127/2008. (IX. 29.) FVM rendelet</w:t>
      </w:r>
      <w:r w:rsidRPr="002A507B">
        <w:rPr>
          <w:rFonts w:ascii="Times New Roman" w:hAnsi="Times New Roman" w:cs="Times New Roman"/>
        </w:rPr>
        <w:t xml:space="preserve"> </w:t>
      </w:r>
      <w:r w:rsidRPr="00DD34A1">
        <w:rPr>
          <w:rFonts w:ascii="Times New Roman" w:hAnsi="Times New Roman" w:cs="Times New Roman"/>
        </w:rPr>
        <w:t>alapján víziállat</w:t>
      </w:r>
      <w:r>
        <w:rPr>
          <w:rFonts w:ascii="Times New Roman" w:hAnsi="Times New Roman" w:cs="Times New Roman"/>
        </w:rPr>
        <w:t>-tenyésztő vállalkozások</w:t>
      </w:r>
      <w:r w:rsidRPr="00DD34A1">
        <w:rPr>
          <w:rFonts w:ascii="Times New Roman" w:hAnsi="Times New Roman" w:cs="Times New Roman"/>
        </w:rPr>
        <w:t xml:space="preserve"> </w:t>
      </w:r>
      <w:r>
        <w:rPr>
          <w:rFonts w:ascii="Times New Roman" w:hAnsi="Times New Roman" w:cs="Times New Roman"/>
        </w:rPr>
        <w:t xml:space="preserve">csak </w:t>
      </w:r>
      <w:r w:rsidRPr="007A20C5">
        <w:rPr>
          <w:rFonts w:ascii="Times New Roman" w:hAnsi="Times New Roman" w:cs="Times New Roman"/>
        </w:rPr>
        <w:t>az élelmiszerlánc-biztonsági és állategészségügyi hatáskörében eljáró megyei kormányhivatal</w:t>
      </w:r>
      <w:r>
        <w:rPr>
          <w:rFonts w:ascii="Times New Roman" w:hAnsi="Times New Roman" w:cs="Times New Roman"/>
        </w:rPr>
        <w:t xml:space="preserve"> engedélyével működhetnek</w:t>
      </w:r>
      <w:r w:rsidRPr="00DD34A1">
        <w:rPr>
          <w:rFonts w:ascii="Times New Roman" w:hAnsi="Times New Roman" w:cs="Times New Roman"/>
        </w:rPr>
        <w:t xml:space="preserve">. </w:t>
      </w:r>
      <w:r>
        <w:rPr>
          <w:rFonts w:ascii="Times New Roman" w:hAnsi="Times New Roman" w:cs="Times New Roman"/>
        </w:rPr>
        <w:t>Emellett az induló haltermelési vállalkozásoknak egy sor más hatósági engedélyezési, bejelentési és nyilvántartási kötelezettségnek is eleget kell tenniük, amelyekre külön jogszabályok rendelkezései az irányadók, az alábbiak szerint:</w:t>
      </w:r>
    </w:p>
    <w:p w14:paraId="1469D630" w14:textId="77777777" w:rsidR="00787ABD" w:rsidRDefault="00787ABD" w:rsidP="00787ABD">
      <w:pPr>
        <w:jc w:val="both"/>
        <w:rPr>
          <w:rFonts w:ascii="Times New Roman" w:hAnsi="Times New Roman" w:cs="Times New Roman"/>
        </w:rPr>
      </w:pPr>
    </w:p>
    <w:p w14:paraId="3B4AB2F3" w14:textId="77777777" w:rsidR="00787ABD" w:rsidRDefault="00787ABD" w:rsidP="00865F0C">
      <w:pPr>
        <w:pStyle w:val="Listaszerbekezds"/>
        <w:numPr>
          <w:ilvl w:val="0"/>
          <w:numId w:val="3"/>
        </w:numPr>
        <w:jc w:val="both"/>
        <w:rPr>
          <w:rFonts w:ascii="Times New Roman" w:hAnsi="Times New Roman" w:cs="Times New Roman"/>
        </w:rPr>
      </w:pPr>
      <w:r w:rsidRPr="00DD34A1">
        <w:rPr>
          <w:rFonts w:ascii="Times New Roman" w:hAnsi="Times New Roman" w:cs="Times New Roman"/>
          <w:i/>
        </w:rPr>
        <w:t>A vízgazdálkodásról szóló 1995. évi LVII. törvény</w:t>
      </w:r>
      <w:r w:rsidRPr="002A507B">
        <w:rPr>
          <w:rFonts w:ascii="Times New Roman" w:hAnsi="Times New Roman" w:cs="Times New Roman"/>
        </w:rPr>
        <w:t xml:space="preserve"> értelmében vízjogi engedély szükséges a vízimunka elvégzéséhez, a vízilétesítmény megépítéséhez és átalakításához </w:t>
      </w:r>
      <w:r w:rsidRPr="002A507B">
        <w:rPr>
          <w:rFonts w:ascii="Times New Roman" w:hAnsi="Times New Roman" w:cs="Times New Roman"/>
        </w:rPr>
        <w:lastRenderedPageBreak/>
        <w:t xml:space="preserve">(vízjogi létesítési engedély), a vízilétesítmény használatbavételéhez és üzemeltetéséhez, a vízhasználathoz (vízjogi üzemeltetési engedély) és a vízilétesítmény megszüntetéséhez (megszüntetési engedély). Emellett a vízjogi engedélyezési kötelezettség alá tartozó tevékenység tervezését megelőzően elvi vízjogi engedély kérhető, amely az építtető által a tervbe vett vízgazdálkodási cél megvalósításának általános műszaki megoldási lehetőségeit, feltételeit határozza meg, de vízimunka elvégzésére, vízilétesítmény megépítésére, illetőleg vízhasználat gyakorlására nem jogosít. A vízjogi engedélyezési eljárás területi vízügyi hatóságként a megyei katasztrófavédelmi igazgatóságok illetékességébe tartozik, amelyek fölött országos vízügyi hatóságként a </w:t>
      </w:r>
      <w:r>
        <w:rPr>
          <w:rFonts w:ascii="Times New Roman" w:hAnsi="Times New Roman" w:cs="Times New Roman"/>
        </w:rPr>
        <w:t>BM</w:t>
      </w:r>
      <w:r w:rsidRPr="002A507B">
        <w:rPr>
          <w:rFonts w:ascii="Times New Roman" w:hAnsi="Times New Roman" w:cs="Times New Roman"/>
        </w:rPr>
        <w:t xml:space="preserve"> Országos Katasztrófavédelmi Főigazgatósága gyakorol felügyeletet. </w:t>
      </w:r>
    </w:p>
    <w:p w14:paraId="3BBFE101" w14:textId="77777777" w:rsidR="00787ABD" w:rsidRDefault="00787ABD" w:rsidP="00865F0C">
      <w:pPr>
        <w:pStyle w:val="Listaszerbekezds"/>
        <w:numPr>
          <w:ilvl w:val="0"/>
          <w:numId w:val="3"/>
        </w:numPr>
        <w:jc w:val="both"/>
        <w:rPr>
          <w:rFonts w:ascii="Times New Roman" w:hAnsi="Times New Roman" w:cs="Times New Roman"/>
        </w:rPr>
      </w:pPr>
      <w:r w:rsidRPr="00DD34A1">
        <w:rPr>
          <w:rFonts w:ascii="Times New Roman" w:hAnsi="Times New Roman" w:cs="Times New Roman"/>
          <w:i/>
        </w:rPr>
        <w:t>A környezeti hatásvizsgálati és az egységes környezethasználati engedélyezési eljárásról szóló 314/2005. (XII. 25.) Korm. rendelet</w:t>
      </w:r>
      <w:r w:rsidRPr="002A507B">
        <w:rPr>
          <w:rFonts w:ascii="Times New Roman" w:hAnsi="Times New Roman" w:cs="Times New Roman"/>
        </w:rPr>
        <w:t xml:space="preserve"> környezeti hatásvizsgálat-köteles tevékenységként nevesíti az intenzív ketreces vagy medencés haltermelő üzemben történő haltenyésztést, ha az országos jelentőségű védett természeti területen történik, valamint a halastó vagy tórendszer létrehozását, ha az több mint 30 hektáron fed országos jelentőségű védett természeti területet. Nem országos jelentőségű védett természeti területen történő intenzív ketreces vagy medencés haltermelés, 30 hektárnál nagyobb halastó vagy tórendszer vagy 5 hektárnál nagyobb intenzív halastó vagy tórendszer, illetve védett természeti területen vagy </w:t>
      </w:r>
      <w:proofErr w:type="spellStart"/>
      <w:r w:rsidRPr="002A507B">
        <w:rPr>
          <w:rFonts w:ascii="Times New Roman" w:hAnsi="Times New Roman" w:cs="Times New Roman"/>
        </w:rPr>
        <w:t>Natura</w:t>
      </w:r>
      <w:proofErr w:type="spellEnd"/>
      <w:r w:rsidRPr="002A507B">
        <w:rPr>
          <w:rFonts w:ascii="Times New Roman" w:hAnsi="Times New Roman" w:cs="Times New Roman"/>
        </w:rPr>
        <w:t xml:space="preserve"> 2000 területen elhelyezkedő minden halastó vagy tórendszer esetén a környezetvédelmi hatóság előzetes vizsgálatban hozott döntésétől függ, szükséges-e a környezeti hatásvizsgálat. Az eljárás lefolytatását és a környezetvédelmi vagy egységes környezethasználati engedély kiadását területi környezetvédelmi hatóságként a megyei kormányhivatal megyeszékhely szerinti járási hivatala végzi, országos illetékességű környezetvédelmi hatóságként a </w:t>
      </w:r>
      <w:r w:rsidR="009E4D53">
        <w:rPr>
          <w:rFonts w:ascii="Times New Roman" w:hAnsi="Times New Roman" w:cs="Times New Roman"/>
        </w:rPr>
        <w:t>PMK</w:t>
      </w:r>
      <w:r w:rsidRPr="002A507B">
        <w:rPr>
          <w:rFonts w:ascii="Times New Roman" w:hAnsi="Times New Roman" w:cs="Times New Roman"/>
        </w:rPr>
        <w:t xml:space="preserve"> jár el. Fölöttük a törvényességi és a szakszerűségi ellenőrzési hatásköröket az agrárminiszter gyakorolja.</w:t>
      </w:r>
    </w:p>
    <w:p w14:paraId="4B27BD34" w14:textId="77777777" w:rsidR="00787ABD" w:rsidRDefault="00787ABD" w:rsidP="00865F0C">
      <w:pPr>
        <w:pStyle w:val="Listaszerbekezds"/>
        <w:numPr>
          <w:ilvl w:val="0"/>
          <w:numId w:val="3"/>
        </w:numPr>
        <w:jc w:val="both"/>
        <w:rPr>
          <w:rFonts w:ascii="Times New Roman" w:hAnsi="Times New Roman" w:cs="Times New Roman"/>
        </w:rPr>
      </w:pPr>
      <w:r w:rsidRPr="00DD34A1">
        <w:rPr>
          <w:rFonts w:ascii="Times New Roman" w:hAnsi="Times New Roman" w:cs="Times New Roman"/>
          <w:i/>
        </w:rPr>
        <w:t xml:space="preserve">Az idegen és nem honos halfajoknak </w:t>
      </w:r>
      <w:proofErr w:type="spellStart"/>
      <w:r w:rsidRPr="00DD34A1">
        <w:rPr>
          <w:rFonts w:ascii="Times New Roman" w:hAnsi="Times New Roman" w:cs="Times New Roman"/>
          <w:i/>
        </w:rPr>
        <w:t>akvakultúrában</w:t>
      </w:r>
      <w:proofErr w:type="spellEnd"/>
      <w:r w:rsidRPr="00DD34A1">
        <w:rPr>
          <w:rFonts w:ascii="Times New Roman" w:hAnsi="Times New Roman" w:cs="Times New Roman"/>
          <w:i/>
        </w:rPr>
        <w:t xml:space="preserve"> való alkalmazásával kapcsolatos szabályokról szóló 111/2009. (VIII. 19.) FVM rendelet</w:t>
      </w:r>
      <w:r w:rsidRPr="002A507B">
        <w:rPr>
          <w:rFonts w:ascii="Times New Roman" w:hAnsi="Times New Roman" w:cs="Times New Roman"/>
        </w:rPr>
        <w:t xml:space="preserve"> szerint az idegen és nem honos fajok </w:t>
      </w:r>
      <w:proofErr w:type="spellStart"/>
      <w:r w:rsidRPr="002A507B">
        <w:rPr>
          <w:rFonts w:ascii="Times New Roman" w:hAnsi="Times New Roman" w:cs="Times New Roman"/>
        </w:rPr>
        <w:t>akvakultúrában</w:t>
      </w:r>
      <w:proofErr w:type="spellEnd"/>
      <w:r w:rsidRPr="002A507B">
        <w:rPr>
          <w:rFonts w:ascii="Times New Roman" w:hAnsi="Times New Roman" w:cs="Times New Roman"/>
        </w:rPr>
        <w:t xml:space="preserve"> történő felhasználásának engedélyezése során halászati hatóságként szintén a NÉBIH jár el.</w:t>
      </w:r>
    </w:p>
    <w:p w14:paraId="4E924590" w14:textId="77777777" w:rsidR="00787ABD" w:rsidRDefault="00787ABD" w:rsidP="00865F0C">
      <w:pPr>
        <w:pStyle w:val="Listaszerbekezds"/>
        <w:numPr>
          <w:ilvl w:val="0"/>
          <w:numId w:val="3"/>
        </w:numPr>
        <w:jc w:val="both"/>
        <w:rPr>
          <w:rFonts w:ascii="Times New Roman" w:hAnsi="Times New Roman" w:cs="Times New Roman"/>
        </w:rPr>
      </w:pPr>
      <w:r>
        <w:rPr>
          <w:rFonts w:ascii="Times New Roman" w:hAnsi="Times New Roman" w:cs="Times New Roman"/>
          <w:i/>
        </w:rPr>
        <w:t xml:space="preserve">Az állattenyésztésről szóló </w:t>
      </w:r>
      <w:r w:rsidRPr="003A75BB">
        <w:rPr>
          <w:rFonts w:ascii="Times New Roman" w:hAnsi="Times New Roman" w:cs="Times New Roman"/>
          <w:i/>
        </w:rPr>
        <w:t>188/2019. (VII. 30.) Korm. rendelet</w:t>
      </w:r>
      <w:r>
        <w:rPr>
          <w:rFonts w:ascii="Times New Roman" w:hAnsi="Times New Roman" w:cs="Times New Roman"/>
          <w:i/>
        </w:rPr>
        <w:t xml:space="preserve"> </w:t>
      </w:r>
      <w:r>
        <w:rPr>
          <w:rFonts w:ascii="Times New Roman" w:hAnsi="Times New Roman" w:cs="Times New Roman"/>
        </w:rPr>
        <w:t xml:space="preserve">szerinti tenyésztőszervezeti elismerés során tenyésztési hatóságként az agrárminiszter jár el. A </w:t>
      </w:r>
      <w:r w:rsidRPr="003A75BB">
        <w:rPr>
          <w:rFonts w:ascii="Times New Roman" w:hAnsi="Times New Roman" w:cs="Times New Roman"/>
        </w:rPr>
        <w:t>művi szaporító létesítmény</w:t>
      </w:r>
      <w:r>
        <w:rPr>
          <w:rFonts w:ascii="Times New Roman" w:hAnsi="Times New Roman" w:cs="Times New Roman"/>
        </w:rPr>
        <w:t xml:space="preserve"> (ezen belül a halkeltető állomás) </w:t>
      </w:r>
      <w:r w:rsidRPr="003A75BB">
        <w:rPr>
          <w:rFonts w:ascii="Times New Roman" w:hAnsi="Times New Roman" w:cs="Times New Roman"/>
        </w:rPr>
        <w:t>üzemeltetésé</w:t>
      </w:r>
      <w:r>
        <w:rPr>
          <w:rFonts w:ascii="Times New Roman" w:hAnsi="Times New Roman" w:cs="Times New Roman"/>
        </w:rPr>
        <w:t>t</w:t>
      </w:r>
      <w:r w:rsidRPr="003A75BB">
        <w:rPr>
          <w:rFonts w:ascii="Times New Roman" w:hAnsi="Times New Roman" w:cs="Times New Roman"/>
        </w:rPr>
        <w:t xml:space="preserve"> a </w:t>
      </w:r>
      <w:r>
        <w:rPr>
          <w:rFonts w:ascii="Times New Roman" w:hAnsi="Times New Roman" w:cs="Times New Roman"/>
        </w:rPr>
        <w:t xml:space="preserve">megyei </w:t>
      </w:r>
      <w:r w:rsidRPr="003A75BB">
        <w:rPr>
          <w:rFonts w:ascii="Times New Roman" w:hAnsi="Times New Roman" w:cs="Times New Roman"/>
        </w:rPr>
        <w:t>kormányhivatalhoz</w:t>
      </w:r>
      <w:r>
        <w:rPr>
          <w:rFonts w:ascii="Times New Roman" w:hAnsi="Times New Roman" w:cs="Times New Roman"/>
        </w:rPr>
        <w:t xml:space="preserve"> kell bejelenteni</w:t>
      </w:r>
      <w:r w:rsidRPr="003A75BB">
        <w:rPr>
          <w:rFonts w:ascii="Times New Roman" w:hAnsi="Times New Roman" w:cs="Times New Roman"/>
        </w:rPr>
        <w:t xml:space="preserve"> a NÉBIH által rendszeresített formanyomtatványon.</w:t>
      </w:r>
    </w:p>
    <w:p w14:paraId="5C837EB3" w14:textId="77777777" w:rsidR="00787ABD" w:rsidRDefault="00787ABD" w:rsidP="00787ABD">
      <w:pPr>
        <w:rPr>
          <w:rFonts w:ascii="Times New Roman" w:hAnsi="Times New Roman" w:cs="Times New Roman"/>
        </w:rPr>
      </w:pPr>
    </w:p>
    <w:p w14:paraId="3BA08D9E" w14:textId="77777777" w:rsidR="00787ABD" w:rsidRPr="00103F4C" w:rsidRDefault="00787ABD" w:rsidP="00787ABD">
      <w:pPr>
        <w:jc w:val="both"/>
        <w:rPr>
          <w:rFonts w:ascii="Times New Roman" w:hAnsi="Times New Roman" w:cs="Times New Roman"/>
        </w:rPr>
      </w:pPr>
      <w:r w:rsidRPr="00103F4C">
        <w:rPr>
          <w:rFonts w:ascii="Times New Roman" w:hAnsi="Times New Roman" w:cs="Times New Roman"/>
        </w:rPr>
        <w:t xml:space="preserve">Összességében egy induló halgazdálkodási vállalkozásnak minimálisan az alábbi </w:t>
      </w:r>
      <w:r>
        <w:rPr>
          <w:rFonts w:ascii="Times New Roman" w:hAnsi="Times New Roman" w:cs="Times New Roman"/>
        </w:rPr>
        <w:t xml:space="preserve">hatósági </w:t>
      </w:r>
      <w:r w:rsidRPr="00103F4C">
        <w:rPr>
          <w:rFonts w:ascii="Times New Roman" w:hAnsi="Times New Roman" w:cs="Times New Roman"/>
        </w:rPr>
        <w:t>engedélyezési</w:t>
      </w:r>
      <w:r>
        <w:rPr>
          <w:rFonts w:ascii="Times New Roman" w:hAnsi="Times New Roman" w:cs="Times New Roman"/>
        </w:rPr>
        <w:t>, bejelentési</w:t>
      </w:r>
      <w:r w:rsidRPr="00103F4C">
        <w:rPr>
          <w:rFonts w:ascii="Times New Roman" w:hAnsi="Times New Roman" w:cs="Times New Roman"/>
        </w:rPr>
        <w:t xml:space="preserve"> és/vagy nyilvántartásba vételi kötelezettségeknek kell megfelelnie</w:t>
      </w:r>
      <w:r>
        <w:rPr>
          <w:rFonts w:ascii="Times New Roman" w:hAnsi="Times New Roman" w:cs="Times New Roman"/>
        </w:rPr>
        <w:t xml:space="preserve"> (nem számítva a nem ágazatspecifikus, pl. talajvédelmi, építésügyi, közlekedési igazgatási, közúti áruforgalmi, adóügyi és egyéb eljárásokat)</w:t>
      </w:r>
      <w:r w:rsidRPr="00103F4C">
        <w:rPr>
          <w:rFonts w:ascii="Times New Roman" w:hAnsi="Times New Roman" w:cs="Times New Roman"/>
        </w:rPr>
        <w:t>:</w:t>
      </w:r>
    </w:p>
    <w:p w14:paraId="1965B227" w14:textId="77777777" w:rsidR="00787ABD" w:rsidRPr="00103F4C" w:rsidRDefault="00787ABD" w:rsidP="00787ABD">
      <w:pPr>
        <w:jc w:val="both"/>
        <w:rPr>
          <w:rFonts w:ascii="Times New Roman" w:hAnsi="Times New Roman" w:cs="Times New Roman"/>
        </w:rPr>
      </w:pPr>
    </w:p>
    <w:p w14:paraId="6D704E25" w14:textId="77777777" w:rsidR="00787ABD" w:rsidRPr="000E5DAB" w:rsidRDefault="00787ABD" w:rsidP="00865F0C">
      <w:pPr>
        <w:pStyle w:val="Listaszerbekezds"/>
        <w:numPr>
          <w:ilvl w:val="0"/>
          <w:numId w:val="5"/>
        </w:numPr>
        <w:jc w:val="both"/>
        <w:rPr>
          <w:rFonts w:ascii="Times New Roman" w:hAnsi="Times New Roman" w:cs="Times New Roman"/>
        </w:rPr>
      </w:pPr>
      <w:r>
        <w:rPr>
          <w:rFonts w:ascii="Times New Roman" w:hAnsi="Times New Roman" w:cs="Times New Roman"/>
          <w:b/>
          <w:i/>
        </w:rPr>
        <w:t>Előzetes vizsgálati eljárás</w:t>
      </w:r>
      <w:r w:rsidRPr="000E5DAB">
        <w:rPr>
          <w:rFonts w:ascii="Times New Roman" w:hAnsi="Times New Roman" w:cs="Times New Roman"/>
          <w:b/>
          <w:i/>
        </w:rPr>
        <w:t>.</w:t>
      </w:r>
      <w:r>
        <w:rPr>
          <w:rFonts w:ascii="Times New Roman" w:hAnsi="Times New Roman" w:cs="Times New Roman"/>
        </w:rPr>
        <w:t xml:space="preserve"> </w:t>
      </w:r>
      <w:r w:rsidRPr="000E5DAB">
        <w:rPr>
          <w:rFonts w:ascii="Times New Roman" w:hAnsi="Times New Roman" w:cs="Times New Roman"/>
        </w:rPr>
        <w:t xml:space="preserve">Nem országos jelentőségű védett természeti területen történő intenzív ketreces vagy medencés haltermelés, 30 hektárnál nagyobb halastó vagy tórendszer vagy 5 hektárnál nagyobb intenzív halastó vagy tórendszer, védett természeti területen vagy </w:t>
      </w:r>
      <w:proofErr w:type="spellStart"/>
      <w:r w:rsidRPr="000E5DAB">
        <w:rPr>
          <w:rFonts w:ascii="Times New Roman" w:hAnsi="Times New Roman" w:cs="Times New Roman"/>
        </w:rPr>
        <w:t>Natura</w:t>
      </w:r>
      <w:proofErr w:type="spellEnd"/>
      <w:r w:rsidRPr="000E5DAB">
        <w:rPr>
          <w:rFonts w:ascii="Times New Roman" w:hAnsi="Times New Roman" w:cs="Times New Roman"/>
        </w:rPr>
        <w:t xml:space="preserve"> 2000 területen elhelyezkedő minden halastó vagy tórendszer</w:t>
      </w:r>
      <w:r>
        <w:rPr>
          <w:rFonts w:ascii="Times New Roman" w:hAnsi="Times New Roman" w:cs="Times New Roman"/>
        </w:rPr>
        <w:t>, illetve évi 10 000 tonna készterméknél többet előállító halfeldolgozó üzem</w:t>
      </w:r>
      <w:r w:rsidRPr="000E5DAB">
        <w:rPr>
          <w:rFonts w:ascii="Times New Roman" w:hAnsi="Times New Roman" w:cs="Times New Roman"/>
        </w:rPr>
        <w:t xml:space="preserve"> esetén a környezetvédelmi hatóság előzetes hatósági döntésétől függ, szükséges-e a környezeti hatásvizsgálat.</w:t>
      </w:r>
      <w:r>
        <w:rPr>
          <w:rFonts w:ascii="Times New Roman" w:hAnsi="Times New Roman" w:cs="Times New Roman"/>
        </w:rPr>
        <w:t xml:space="preserve"> Az előzetes vizsgálati dokumentációt csak </w:t>
      </w:r>
      <w:r w:rsidRPr="0012514E">
        <w:rPr>
          <w:rFonts w:ascii="Times New Roman" w:hAnsi="Times New Roman" w:cs="Times New Roman"/>
        </w:rPr>
        <w:t xml:space="preserve">szakértői jogosultsággal rendelkező szakértő </w:t>
      </w:r>
      <w:r>
        <w:rPr>
          <w:rFonts w:ascii="Times New Roman" w:hAnsi="Times New Roman" w:cs="Times New Roman"/>
        </w:rPr>
        <w:t xml:space="preserve">készítheti el. Az eljárás </w:t>
      </w:r>
      <w:r w:rsidRPr="0012514E">
        <w:rPr>
          <w:rFonts w:ascii="Times New Roman" w:hAnsi="Times New Roman" w:cs="Times New Roman"/>
        </w:rPr>
        <w:t xml:space="preserve">lefolytatására </w:t>
      </w:r>
      <w:r>
        <w:rPr>
          <w:rFonts w:ascii="Times New Roman" w:hAnsi="Times New Roman" w:cs="Times New Roman"/>
        </w:rPr>
        <w:t>30</w:t>
      </w:r>
      <w:r w:rsidRPr="0012514E">
        <w:rPr>
          <w:rFonts w:ascii="Times New Roman" w:hAnsi="Times New Roman" w:cs="Times New Roman"/>
        </w:rPr>
        <w:t xml:space="preserve"> vagy </w:t>
      </w:r>
      <w:r>
        <w:rPr>
          <w:rFonts w:ascii="Times New Roman" w:hAnsi="Times New Roman" w:cs="Times New Roman"/>
        </w:rPr>
        <w:t>45</w:t>
      </w:r>
      <w:r w:rsidRPr="0012514E">
        <w:rPr>
          <w:rFonts w:ascii="Times New Roman" w:hAnsi="Times New Roman" w:cs="Times New Roman"/>
        </w:rPr>
        <w:t xml:space="preserve"> </w:t>
      </w:r>
      <w:r w:rsidRPr="0012514E">
        <w:rPr>
          <w:rFonts w:ascii="Times New Roman" w:hAnsi="Times New Roman" w:cs="Times New Roman"/>
        </w:rPr>
        <w:lastRenderedPageBreak/>
        <w:t xml:space="preserve">nap áll </w:t>
      </w:r>
      <w:r>
        <w:rPr>
          <w:rFonts w:ascii="Times New Roman" w:hAnsi="Times New Roman" w:cs="Times New Roman"/>
        </w:rPr>
        <w:t>a hatóság</w:t>
      </w:r>
      <w:r w:rsidRPr="0012514E">
        <w:rPr>
          <w:rFonts w:ascii="Times New Roman" w:hAnsi="Times New Roman" w:cs="Times New Roman"/>
        </w:rPr>
        <w:t xml:space="preserve"> rendelkezésére</w:t>
      </w:r>
      <w:r>
        <w:rPr>
          <w:rFonts w:ascii="Times New Roman" w:hAnsi="Times New Roman" w:cs="Times New Roman"/>
        </w:rPr>
        <w:t xml:space="preserve"> (ha </w:t>
      </w:r>
      <w:proofErr w:type="spellStart"/>
      <w:r>
        <w:rPr>
          <w:rFonts w:ascii="Times New Roman" w:hAnsi="Times New Roman" w:cs="Times New Roman"/>
        </w:rPr>
        <w:t>közmeghallgatás</w:t>
      </w:r>
      <w:proofErr w:type="spellEnd"/>
      <w:r>
        <w:rPr>
          <w:rFonts w:ascii="Times New Roman" w:hAnsi="Times New Roman" w:cs="Times New Roman"/>
        </w:rPr>
        <w:t xml:space="preserve"> szükséges). Az előzetes vizsgálat igazgatási szolgáltatási díja 250 000 Ft. A határozat érvényessége két év.</w:t>
      </w:r>
    </w:p>
    <w:p w14:paraId="0872C254" w14:textId="77777777" w:rsidR="00787ABD" w:rsidRDefault="00787ABD" w:rsidP="00865F0C">
      <w:pPr>
        <w:pStyle w:val="Listaszerbekezds"/>
        <w:numPr>
          <w:ilvl w:val="0"/>
          <w:numId w:val="5"/>
        </w:numPr>
        <w:jc w:val="both"/>
        <w:rPr>
          <w:rFonts w:ascii="Times New Roman" w:hAnsi="Times New Roman" w:cs="Times New Roman"/>
        </w:rPr>
      </w:pPr>
      <w:r w:rsidRPr="000E5DAB">
        <w:rPr>
          <w:rFonts w:ascii="Times New Roman" w:hAnsi="Times New Roman" w:cs="Times New Roman"/>
          <w:b/>
          <w:i/>
        </w:rPr>
        <w:t>Környezeti hatásvizsgálati eljárás.</w:t>
      </w:r>
      <w:r>
        <w:rPr>
          <w:rFonts w:ascii="Times New Roman" w:hAnsi="Times New Roman" w:cs="Times New Roman"/>
        </w:rPr>
        <w:t xml:space="preserve"> Akkor szükséges, ha az előzetes eljárás eredményeként a környezetvédelmi hatóság szükségesnek ítéli a környezeti hatásvizsgálatot, valamint i</w:t>
      </w:r>
      <w:r w:rsidRPr="000E5DAB">
        <w:rPr>
          <w:rFonts w:ascii="Times New Roman" w:hAnsi="Times New Roman" w:cs="Times New Roman"/>
        </w:rPr>
        <w:t xml:space="preserve">ntenzív ketreces vagy medencés haltermelő üzemben történő haltenyésztés esetén, ha az országos jelentőségű védett természeti területen történik, </w:t>
      </w:r>
      <w:r>
        <w:rPr>
          <w:rFonts w:ascii="Times New Roman" w:hAnsi="Times New Roman" w:cs="Times New Roman"/>
        </w:rPr>
        <w:t>és</w:t>
      </w:r>
      <w:r w:rsidRPr="000E5DAB">
        <w:rPr>
          <w:rFonts w:ascii="Times New Roman" w:hAnsi="Times New Roman" w:cs="Times New Roman"/>
        </w:rPr>
        <w:t xml:space="preserve"> halastó vagy tórendszer létrehozása esetén, ha az több mint 30 hektáron fed országos jelentőségű vé</w:t>
      </w:r>
      <w:r>
        <w:rPr>
          <w:rFonts w:ascii="Times New Roman" w:hAnsi="Times New Roman" w:cs="Times New Roman"/>
        </w:rPr>
        <w:t>dett természeti területet</w:t>
      </w:r>
      <w:r w:rsidRPr="000E5DAB">
        <w:rPr>
          <w:rFonts w:ascii="Times New Roman" w:hAnsi="Times New Roman" w:cs="Times New Roman"/>
        </w:rPr>
        <w:t>.</w:t>
      </w:r>
      <w:r>
        <w:rPr>
          <w:rFonts w:ascii="Times New Roman" w:hAnsi="Times New Roman" w:cs="Times New Roman"/>
        </w:rPr>
        <w:t xml:space="preserve"> </w:t>
      </w:r>
      <w:r w:rsidRPr="00717247">
        <w:rPr>
          <w:rFonts w:ascii="Times New Roman" w:hAnsi="Times New Roman" w:cs="Times New Roman"/>
        </w:rPr>
        <w:t>A környezeti hatásvizsgálati eljárás megkezdése előtt a tevékenység végzőjének környezeti hatástanulmányt kell készíttetnie</w:t>
      </w:r>
      <w:r>
        <w:rPr>
          <w:rFonts w:ascii="Times New Roman" w:hAnsi="Times New Roman" w:cs="Times New Roman"/>
        </w:rPr>
        <w:t>, amelyet</w:t>
      </w:r>
      <w:r w:rsidRPr="00717247">
        <w:rPr>
          <w:rFonts w:ascii="Times New Roman" w:hAnsi="Times New Roman" w:cs="Times New Roman"/>
        </w:rPr>
        <w:t xml:space="preserve"> csak szakértői jogosultsággal rendelkező szakember kés</w:t>
      </w:r>
      <w:r>
        <w:rPr>
          <w:rFonts w:ascii="Times New Roman" w:hAnsi="Times New Roman" w:cs="Times New Roman"/>
        </w:rPr>
        <w:t>zíthet</w:t>
      </w:r>
      <w:r w:rsidRPr="00717247">
        <w:rPr>
          <w:rFonts w:ascii="Times New Roman" w:hAnsi="Times New Roman" w:cs="Times New Roman"/>
        </w:rPr>
        <w:t xml:space="preserve"> el.</w:t>
      </w:r>
      <w:r>
        <w:rPr>
          <w:rFonts w:ascii="Times New Roman" w:hAnsi="Times New Roman" w:cs="Times New Roman"/>
        </w:rPr>
        <w:t xml:space="preserve"> </w:t>
      </w:r>
      <w:r w:rsidRPr="006F2A49">
        <w:rPr>
          <w:rFonts w:ascii="Times New Roman" w:hAnsi="Times New Roman" w:cs="Times New Roman"/>
        </w:rPr>
        <w:t>A</w:t>
      </w:r>
      <w:r>
        <w:rPr>
          <w:rFonts w:ascii="Times New Roman" w:hAnsi="Times New Roman" w:cs="Times New Roman"/>
        </w:rPr>
        <w:t xml:space="preserve">z eljárás a környezethasználó kérelmére indul meg, </w:t>
      </w:r>
      <w:r w:rsidRPr="0012514E">
        <w:rPr>
          <w:rFonts w:ascii="Times New Roman" w:hAnsi="Times New Roman" w:cs="Times New Roman"/>
        </w:rPr>
        <w:t>lefolytatására</w:t>
      </w:r>
      <w:r>
        <w:rPr>
          <w:rFonts w:ascii="Times New Roman" w:hAnsi="Times New Roman" w:cs="Times New Roman"/>
        </w:rPr>
        <w:t xml:space="preserve"> (nettó)</w:t>
      </w:r>
      <w:r w:rsidRPr="0012514E">
        <w:rPr>
          <w:rFonts w:ascii="Times New Roman" w:hAnsi="Times New Roman" w:cs="Times New Roman"/>
        </w:rPr>
        <w:t xml:space="preserve"> </w:t>
      </w:r>
      <w:r>
        <w:rPr>
          <w:rFonts w:ascii="Times New Roman" w:hAnsi="Times New Roman" w:cs="Times New Roman"/>
        </w:rPr>
        <w:t>70</w:t>
      </w:r>
      <w:r w:rsidRPr="0012514E">
        <w:rPr>
          <w:rFonts w:ascii="Times New Roman" w:hAnsi="Times New Roman" w:cs="Times New Roman"/>
        </w:rPr>
        <w:t xml:space="preserve"> nap áll </w:t>
      </w:r>
      <w:r>
        <w:rPr>
          <w:rFonts w:ascii="Times New Roman" w:hAnsi="Times New Roman" w:cs="Times New Roman"/>
        </w:rPr>
        <w:t>a hatóság</w:t>
      </w:r>
      <w:r w:rsidRPr="0012514E">
        <w:rPr>
          <w:rFonts w:ascii="Times New Roman" w:hAnsi="Times New Roman" w:cs="Times New Roman"/>
        </w:rPr>
        <w:t xml:space="preserve"> rendelkezésére</w:t>
      </w:r>
      <w:r>
        <w:rPr>
          <w:rFonts w:ascii="Times New Roman" w:hAnsi="Times New Roman" w:cs="Times New Roman"/>
        </w:rPr>
        <w:t>. A környezeti hatásvizsgálati eljárás igazgatási szolgáltatási díja</w:t>
      </w:r>
      <w:r w:rsidRPr="006F2A49">
        <w:rPr>
          <w:rFonts w:ascii="Times New Roman" w:hAnsi="Times New Roman" w:cs="Times New Roman"/>
        </w:rPr>
        <w:t xml:space="preserve"> </w:t>
      </w:r>
      <w:r>
        <w:rPr>
          <w:rFonts w:ascii="Times New Roman" w:hAnsi="Times New Roman" w:cs="Times New Roman"/>
        </w:rPr>
        <w:t>haltermelő létesítmények esetén</w:t>
      </w:r>
      <w:r w:rsidRPr="006F2A49">
        <w:rPr>
          <w:rFonts w:ascii="Times New Roman" w:hAnsi="Times New Roman" w:cs="Times New Roman"/>
        </w:rPr>
        <w:t xml:space="preserve"> </w:t>
      </w:r>
      <w:r>
        <w:rPr>
          <w:rFonts w:ascii="Times New Roman" w:hAnsi="Times New Roman" w:cs="Times New Roman"/>
        </w:rPr>
        <w:t>650 </w:t>
      </w:r>
      <w:r w:rsidRPr="006F2A49">
        <w:rPr>
          <w:rFonts w:ascii="Times New Roman" w:hAnsi="Times New Roman" w:cs="Times New Roman"/>
        </w:rPr>
        <w:t>000</w:t>
      </w:r>
      <w:r>
        <w:rPr>
          <w:rFonts w:ascii="Times New Roman" w:hAnsi="Times New Roman" w:cs="Times New Roman"/>
        </w:rPr>
        <w:t xml:space="preserve"> Ft. A környezetvédelmi</w:t>
      </w:r>
      <w:r w:rsidRPr="00620941">
        <w:rPr>
          <w:rFonts w:ascii="Times New Roman" w:hAnsi="Times New Roman" w:cs="Times New Roman"/>
        </w:rPr>
        <w:t xml:space="preserve"> engedély érvényességi idejét a hatóság a tevékenység környezeti hatásai, azok előreláthatósága, a tevékenység környezetében beálló változások jellege és előreláthatósága alapján, valamint a tevékenység telepítéséhez szükséges idő és a tevékenység végzésének tervezett időtartama fi</w:t>
      </w:r>
      <w:r>
        <w:rPr>
          <w:rFonts w:ascii="Times New Roman" w:hAnsi="Times New Roman" w:cs="Times New Roman"/>
        </w:rPr>
        <w:t>gyelembevételével határozza meg.</w:t>
      </w:r>
    </w:p>
    <w:p w14:paraId="3595BEBF" w14:textId="77777777" w:rsidR="00787ABD" w:rsidRDefault="00787ABD" w:rsidP="00865F0C">
      <w:pPr>
        <w:pStyle w:val="Listaszerbekezds"/>
        <w:numPr>
          <w:ilvl w:val="0"/>
          <w:numId w:val="5"/>
        </w:numPr>
        <w:jc w:val="both"/>
        <w:rPr>
          <w:rFonts w:ascii="Times New Roman" w:hAnsi="Times New Roman" w:cs="Times New Roman"/>
        </w:rPr>
      </w:pPr>
      <w:r w:rsidRPr="00717247">
        <w:rPr>
          <w:rFonts w:ascii="Times New Roman" w:hAnsi="Times New Roman" w:cs="Times New Roman"/>
          <w:b/>
          <w:i/>
        </w:rPr>
        <w:t>Vízügyi objektumazonosítási nyilatkozat.</w:t>
      </w:r>
      <w:r w:rsidRPr="00717247">
        <w:rPr>
          <w:rFonts w:ascii="Times New Roman" w:hAnsi="Times New Roman" w:cs="Times New Roman"/>
        </w:rPr>
        <w:t xml:space="preserve"> Valamennyi vízhasználat, vízimunka, vízilétesítmény esetén az elvi vízjogi engedély, vízjogi üzemeltetési engedély vagy vízjogi létesítési engedély iránti kérelem vízügyi hatóság általi befogadásának feltétele a vízügyi igazgatóság által kiadott vízügyi objektumazonosítási nyilatkozat, valamint ha a tervezett vízhasználat, vízimunka, vízilétesítmény állami tulajdonban lévő vízkészletet, vízilétesítményt, felszín alatti vizek víztartó képződményét vagy felszíni víz medrét érinti, vagy arra közvetlen hatással van, akkor a vízügyi igazgatóság által kiadott vagyonkezelői hozzájárulás megléte. Ezeket az illetékes vízügyi igazgatóság kérelemre, a benyújtott engedélyezési tervdokumentáció – elvi vízjogi engedélyezés esetén a műszaki megoldást tartalmazó dokumentáció – alapján, a kérelem megérkezésétől számított 20 napon belül adja ki a kérelmezőnek.</w:t>
      </w:r>
    </w:p>
    <w:p w14:paraId="4CC381FF" w14:textId="77777777" w:rsidR="00787ABD" w:rsidRPr="00521C68" w:rsidRDefault="00787ABD" w:rsidP="00865F0C">
      <w:pPr>
        <w:pStyle w:val="Listaszerbekezds"/>
        <w:numPr>
          <w:ilvl w:val="0"/>
          <w:numId w:val="5"/>
        </w:numPr>
        <w:jc w:val="both"/>
        <w:rPr>
          <w:rFonts w:ascii="Times New Roman" w:hAnsi="Times New Roman" w:cs="Times New Roman"/>
        </w:rPr>
      </w:pPr>
      <w:r w:rsidRPr="00521C68">
        <w:rPr>
          <w:rFonts w:ascii="Times New Roman" w:hAnsi="Times New Roman" w:cs="Times New Roman"/>
          <w:b/>
          <w:i/>
        </w:rPr>
        <w:t>Vízjogi létesítési engedély.</w:t>
      </w:r>
      <w:r w:rsidRPr="00521C68">
        <w:rPr>
          <w:rFonts w:ascii="Times New Roman" w:hAnsi="Times New Roman" w:cs="Times New Roman"/>
        </w:rPr>
        <w:t xml:space="preserve"> A benne meghatározott jogok gyakorlása és kötelezettségek teljesítése mellett feljogosít az engedélyben meghatározott vízimunka elvégzésére vagy vízilétesítmény megépítésére, de a vízhasználat gyakorlásához, illetve a vízilétesítmény használatbavételéhez, üzemeltetéséhez szükséges vízjogi üzemeltetési engedély, vagy a szükséges egyéb hatósági engedélyek megszerzésének kötelezettsége alól nem mentesít. A</w:t>
      </w:r>
      <w:r>
        <w:rPr>
          <w:rFonts w:ascii="Times New Roman" w:hAnsi="Times New Roman" w:cs="Times New Roman"/>
        </w:rPr>
        <w:t>z eljárás az ügyfél kérelmére indul, a</w:t>
      </w:r>
      <w:r w:rsidRPr="00521C68">
        <w:rPr>
          <w:rFonts w:ascii="Times New Roman" w:hAnsi="Times New Roman" w:cs="Times New Roman"/>
        </w:rPr>
        <w:t xml:space="preserve"> hatóságnak a döntést a kérelem megérkezését követő naptól számított 45 napon belül kell meghozni. Az ügyfélnek igazgatási szolgáltatási díjat kell fizetni, amelynek mértéke több tényezőtől függhet (pl. vízhasználat-vízmennyiség, beruházás költsége). Így pl. a vízkormányzást és vízkivételt biztosító műtárgyak díja a beruházás költségétől függően 200 000 – 750 000 Ft, a vízhasználat díja mennyiségtől függően 40 000 – 350 000 Ft, a termálvíz-kitermelés díja mennyiségtől függően 80 000 – 700 000 </w:t>
      </w:r>
      <w:r>
        <w:rPr>
          <w:rFonts w:ascii="Times New Roman" w:hAnsi="Times New Roman" w:cs="Times New Roman"/>
        </w:rPr>
        <w:t>Ft lehet</w:t>
      </w:r>
      <w:r w:rsidRPr="00521C68">
        <w:rPr>
          <w:rFonts w:ascii="Times New Roman" w:hAnsi="Times New Roman" w:cs="Times New Roman"/>
        </w:rPr>
        <w:t xml:space="preserve"> </w:t>
      </w:r>
      <w:r>
        <w:rPr>
          <w:rFonts w:ascii="Times New Roman" w:hAnsi="Times New Roman" w:cs="Times New Roman"/>
        </w:rPr>
        <w:t>(</w:t>
      </w:r>
      <w:r w:rsidRPr="00521C68">
        <w:rPr>
          <w:rFonts w:ascii="Times New Roman" w:hAnsi="Times New Roman" w:cs="Times New Roman"/>
        </w:rPr>
        <w:t>ezek a</w:t>
      </w:r>
      <w:r>
        <w:rPr>
          <w:rFonts w:ascii="Times New Roman" w:hAnsi="Times New Roman" w:cs="Times New Roman"/>
        </w:rPr>
        <w:t>z</w:t>
      </w:r>
      <w:r w:rsidRPr="00521C68">
        <w:rPr>
          <w:rFonts w:ascii="Times New Roman" w:hAnsi="Times New Roman" w:cs="Times New Roman"/>
        </w:rPr>
        <w:t xml:space="preserve"> </w:t>
      </w:r>
      <w:r>
        <w:rPr>
          <w:rFonts w:ascii="Times New Roman" w:hAnsi="Times New Roman" w:cs="Times New Roman"/>
        </w:rPr>
        <w:t>összegek</w:t>
      </w:r>
      <w:r w:rsidRPr="00521C68">
        <w:rPr>
          <w:rFonts w:ascii="Times New Roman" w:hAnsi="Times New Roman" w:cs="Times New Roman"/>
        </w:rPr>
        <w:t xml:space="preserve"> azonban nem tartalmazzák a</w:t>
      </w:r>
      <w:r>
        <w:rPr>
          <w:rFonts w:ascii="Times New Roman" w:hAnsi="Times New Roman" w:cs="Times New Roman"/>
        </w:rPr>
        <w:t xml:space="preserve"> szakhatósági eljárások</w:t>
      </w:r>
      <w:r w:rsidRPr="00521C68">
        <w:rPr>
          <w:rFonts w:ascii="Times New Roman" w:hAnsi="Times New Roman" w:cs="Times New Roman"/>
        </w:rPr>
        <w:t xml:space="preserve"> </w:t>
      </w:r>
      <w:r>
        <w:rPr>
          <w:rFonts w:ascii="Times New Roman" w:hAnsi="Times New Roman" w:cs="Times New Roman"/>
        </w:rPr>
        <w:t>díjait)</w:t>
      </w:r>
      <w:r w:rsidRPr="00521C68">
        <w:rPr>
          <w:rFonts w:ascii="Times New Roman" w:hAnsi="Times New Roman" w:cs="Times New Roman"/>
        </w:rPr>
        <w:t>.</w:t>
      </w:r>
      <w:r>
        <w:rPr>
          <w:rFonts w:ascii="Times New Roman" w:hAnsi="Times New Roman" w:cs="Times New Roman"/>
        </w:rPr>
        <w:t xml:space="preserve"> </w:t>
      </w:r>
    </w:p>
    <w:p w14:paraId="035F00F6" w14:textId="77777777" w:rsidR="00787ABD" w:rsidRDefault="00787ABD" w:rsidP="00865F0C">
      <w:pPr>
        <w:pStyle w:val="Listaszerbekezds"/>
        <w:numPr>
          <w:ilvl w:val="0"/>
          <w:numId w:val="5"/>
        </w:numPr>
        <w:jc w:val="both"/>
        <w:rPr>
          <w:rFonts w:ascii="Times New Roman" w:hAnsi="Times New Roman" w:cs="Times New Roman"/>
        </w:rPr>
      </w:pPr>
      <w:r w:rsidRPr="00521C68">
        <w:rPr>
          <w:rFonts w:ascii="Times New Roman" w:hAnsi="Times New Roman" w:cs="Times New Roman"/>
          <w:b/>
          <w:i/>
        </w:rPr>
        <w:t xml:space="preserve">Vízjogi </w:t>
      </w:r>
      <w:r>
        <w:rPr>
          <w:rFonts w:ascii="Times New Roman" w:hAnsi="Times New Roman" w:cs="Times New Roman"/>
          <w:b/>
          <w:i/>
        </w:rPr>
        <w:t>üzemeltetési</w:t>
      </w:r>
      <w:r w:rsidRPr="00521C68">
        <w:rPr>
          <w:rFonts w:ascii="Times New Roman" w:hAnsi="Times New Roman" w:cs="Times New Roman"/>
          <w:b/>
          <w:i/>
        </w:rPr>
        <w:t xml:space="preserve"> engedély.</w:t>
      </w:r>
      <w:r w:rsidRPr="00521C68">
        <w:rPr>
          <w:rFonts w:ascii="Times New Roman" w:hAnsi="Times New Roman" w:cs="Times New Roman"/>
        </w:rPr>
        <w:t xml:space="preserve"> Az engedélyben meghatározott feltételekkel és az üzemeltetéshez kapcsolódó jogszabályokban, hatósági előírásokban meghatározott kötelezettségek mellett feljogosít a vízilétesítmény használatbavételére és az engedély érvényességi idejéig annak üzemeltetésé</w:t>
      </w:r>
      <w:r>
        <w:rPr>
          <w:rFonts w:ascii="Times New Roman" w:hAnsi="Times New Roman" w:cs="Times New Roman"/>
        </w:rPr>
        <w:t>re, a vízhasználat gyakorlására</w:t>
      </w:r>
      <w:r w:rsidRPr="00521C68">
        <w:rPr>
          <w:rFonts w:ascii="Times New Roman" w:hAnsi="Times New Roman" w:cs="Times New Roman"/>
        </w:rPr>
        <w:t xml:space="preserve">. A hatóságnak a döntést a kérelem megérkezését követő naptól számított 45 napon belül kell meghozni. </w:t>
      </w:r>
      <w:r>
        <w:rPr>
          <w:rFonts w:ascii="Times New Roman" w:hAnsi="Times New Roman" w:cs="Times New Roman"/>
        </w:rPr>
        <w:t>A</w:t>
      </w:r>
      <w:r w:rsidRPr="00521C68">
        <w:rPr>
          <w:rFonts w:ascii="Times New Roman" w:hAnsi="Times New Roman" w:cs="Times New Roman"/>
        </w:rPr>
        <w:t xml:space="preserve"> </w:t>
      </w:r>
      <w:r>
        <w:rPr>
          <w:rFonts w:ascii="Times New Roman" w:hAnsi="Times New Roman" w:cs="Times New Roman"/>
        </w:rPr>
        <w:t>vízjogi üzemeltetési engedély</w:t>
      </w:r>
      <w:r w:rsidRPr="00521C68">
        <w:rPr>
          <w:rFonts w:ascii="Times New Roman" w:hAnsi="Times New Roman" w:cs="Times New Roman"/>
        </w:rPr>
        <w:t xml:space="preserve"> i</w:t>
      </w:r>
      <w:r>
        <w:rPr>
          <w:rFonts w:ascii="Times New Roman" w:hAnsi="Times New Roman" w:cs="Times New Roman"/>
        </w:rPr>
        <w:t>gazgatási szolgáltatási díja</w:t>
      </w:r>
      <w:r w:rsidRPr="00521C68">
        <w:rPr>
          <w:rFonts w:ascii="Times New Roman" w:hAnsi="Times New Roman" w:cs="Times New Roman"/>
        </w:rPr>
        <w:t xml:space="preserve"> </w:t>
      </w:r>
      <w:r>
        <w:rPr>
          <w:rFonts w:ascii="Times New Roman" w:hAnsi="Times New Roman" w:cs="Times New Roman"/>
        </w:rPr>
        <w:t>a</w:t>
      </w:r>
      <w:r w:rsidRPr="00B1258F">
        <w:rPr>
          <w:rFonts w:ascii="Times New Roman" w:hAnsi="Times New Roman" w:cs="Times New Roman"/>
        </w:rPr>
        <w:t xml:space="preserve"> vízjogi létesítési eng</w:t>
      </w:r>
      <w:r>
        <w:rPr>
          <w:rFonts w:ascii="Times New Roman" w:hAnsi="Times New Roman" w:cs="Times New Roman"/>
        </w:rPr>
        <w:t xml:space="preserve">edélyre megállapított díjtétel </w:t>
      </w:r>
      <w:r w:rsidRPr="00B1258F">
        <w:rPr>
          <w:rFonts w:ascii="Times New Roman" w:hAnsi="Times New Roman" w:cs="Times New Roman"/>
        </w:rPr>
        <w:t>80%-a</w:t>
      </w:r>
      <w:r>
        <w:rPr>
          <w:rFonts w:ascii="Times New Roman" w:hAnsi="Times New Roman" w:cs="Times New Roman"/>
        </w:rPr>
        <w:t xml:space="preserve">, ami nem tartalmazza </w:t>
      </w:r>
      <w:r w:rsidRPr="00521C68">
        <w:rPr>
          <w:rFonts w:ascii="Times New Roman" w:hAnsi="Times New Roman" w:cs="Times New Roman"/>
        </w:rPr>
        <w:t>a</w:t>
      </w:r>
      <w:r>
        <w:rPr>
          <w:rFonts w:ascii="Times New Roman" w:hAnsi="Times New Roman" w:cs="Times New Roman"/>
        </w:rPr>
        <w:t xml:space="preserve"> szakhatósági eljárások</w:t>
      </w:r>
      <w:r w:rsidRPr="00521C68">
        <w:rPr>
          <w:rFonts w:ascii="Times New Roman" w:hAnsi="Times New Roman" w:cs="Times New Roman"/>
        </w:rPr>
        <w:t xml:space="preserve"> </w:t>
      </w:r>
      <w:r>
        <w:rPr>
          <w:rFonts w:ascii="Times New Roman" w:hAnsi="Times New Roman" w:cs="Times New Roman"/>
        </w:rPr>
        <w:t>díjait (szakhatóságként be kell vonni minden olyan hatóságot, amely szakhatóságként közreműködött a vízjogi létesítési engedélyezési eljárásban)</w:t>
      </w:r>
      <w:r w:rsidRPr="00B1258F">
        <w:rPr>
          <w:rFonts w:ascii="Times New Roman" w:hAnsi="Times New Roman" w:cs="Times New Roman"/>
        </w:rPr>
        <w:t>.</w:t>
      </w:r>
    </w:p>
    <w:p w14:paraId="6EB4915D" w14:textId="77777777" w:rsidR="00787ABD" w:rsidRDefault="00787ABD" w:rsidP="00865F0C">
      <w:pPr>
        <w:pStyle w:val="Listaszerbekezds"/>
        <w:numPr>
          <w:ilvl w:val="0"/>
          <w:numId w:val="5"/>
        </w:numPr>
        <w:jc w:val="both"/>
        <w:rPr>
          <w:rFonts w:ascii="Times New Roman" w:hAnsi="Times New Roman" w:cs="Times New Roman"/>
        </w:rPr>
      </w:pPr>
      <w:r w:rsidRPr="00707E07">
        <w:rPr>
          <w:rFonts w:ascii="Times New Roman" w:hAnsi="Times New Roman" w:cs="Times New Roman"/>
          <w:b/>
          <w:i/>
        </w:rPr>
        <w:lastRenderedPageBreak/>
        <w:t xml:space="preserve">Halgazdaságok </w:t>
      </w:r>
      <w:r>
        <w:rPr>
          <w:rFonts w:ascii="Times New Roman" w:hAnsi="Times New Roman" w:cs="Times New Roman"/>
          <w:b/>
          <w:i/>
        </w:rPr>
        <w:t xml:space="preserve">engedélyezése és </w:t>
      </w:r>
      <w:r w:rsidRPr="00707E07">
        <w:rPr>
          <w:rFonts w:ascii="Times New Roman" w:hAnsi="Times New Roman" w:cs="Times New Roman"/>
          <w:b/>
          <w:i/>
        </w:rPr>
        <w:t>regisztrációja.</w:t>
      </w:r>
      <w:r>
        <w:rPr>
          <w:rFonts w:ascii="Times New Roman" w:hAnsi="Times New Roman" w:cs="Times New Roman"/>
        </w:rPr>
        <w:t xml:space="preserve"> </w:t>
      </w:r>
      <w:r w:rsidRPr="00CA7C35">
        <w:rPr>
          <w:rFonts w:ascii="Times New Roman" w:hAnsi="Times New Roman" w:cs="Times New Roman"/>
        </w:rPr>
        <w:t>Valamennyi víziállat-tenyésztő vállalkozás gazdasága kizárólag az élelmiszerlánc-biztonsági és állategészségügyi hatáskörében eljáró megyei kormányhivatal által kiadott engedéllyel működhet, amely engedélyt a tevékenység megkezdé</w:t>
      </w:r>
      <w:r>
        <w:rPr>
          <w:rFonts w:ascii="Times New Roman" w:hAnsi="Times New Roman" w:cs="Times New Roman"/>
        </w:rPr>
        <w:t>sét megelőzően kell kérelmeznie</w:t>
      </w:r>
      <w:r w:rsidRPr="00CA7C35">
        <w:rPr>
          <w:rFonts w:ascii="Times New Roman" w:hAnsi="Times New Roman" w:cs="Times New Roman"/>
        </w:rPr>
        <w:t>.</w:t>
      </w:r>
      <w:r>
        <w:rPr>
          <w:rFonts w:ascii="Times New Roman" w:hAnsi="Times New Roman" w:cs="Times New Roman"/>
        </w:rPr>
        <w:t xml:space="preserve"> </w:t>
      </w:r>
      <w:r w:rsidRPr="00CA7C35">
        <w:rPr>
          <w:rFonts w:ascii="Times New Roman" w:hAnsi="Times New Roman" w:cs="Times New Roman"/>
        </w:rPr>
        <w:t xml:space="preserve">A </w:t>
      </w:r>
      <w:r>
        <w:rPr>
          <w:rFonts w:ascii="Times New Roman" w:hAnsi="Times New Roman" w:cs="Times New Roman"/>
        </w:rPr>
        <w:t>NÉBIH</w:t>
      </w:r>
      <w:r w:rsidRPr="00CA7C35">
        <w:rPr>
          <w:rFonts w:ascii="Times New Roman" w:hAnsi="Times New Roman" w:cs="Times New Roman"/>
        </w:rPr>
        <w:t xml:space="preserve"> a megyei kormányhivatalok adatszolgáltatása, valamint a rendelkezésére álló adatok alapján nyilvántartást vezet az engedélyezett víziállat-tenyésztő vállalkozásokról, át</w:t>
      </w:r>
      <w:r>
        <w:rPr>
          <w:rFonts w:ascii="Times New Roman" w:hAnsi="Times New Roman" w:cs="Times New Roman"/>
        </w:rPr>
        <w:t xml:space="preserve">meneti tárolókról és feldolgozó </w:t>
      </w:r>
      <w:r w:rsidRPr="00CA7C35">
        <w:rPr>
          <w:rFonts w:ascii="Times New Roman" w:hAnsi="Times New Roman" w:cs="Times New Roman"/>
        </w:rPr>
        <w:t xml:space="preserve">létesítményekről. </w:t>
      </w:r>
      <w:r w:rsidRPr="00707E07">
        <w:rPr>
          <w:rFonts w:ascii="Times New Roman" w:hAnsi="Times New Roman" w:cs="Times New Roman"/>
        </w:rPr>
        <w:t xml:space="preserve">A regisztrált víziállat-tenyésztő vállalkozások listája a </w:t>
      </w:r>
      <w:hyperlink r:id="rId11" w:history="1">
        <w:r w:rsidRPr="002F368E">
          <w:rPr>
            <w:rStyle w:val="Hiperhivatkozs"/>
            <w:rFonts w:ascii="Times New Roman" w:hAnsi="Times New Roman" w:cs="Times New Roman"/>
          </w:rPr>
          <w:t>http://portal.nebih.gov.hu/-/a-2006-88-ek-iranyelv-59-cikke-szerint-eloirt-informaciok-magyarorszagi-halastavakrol</w:t>
        </w:r>
      </w:hyperlink>
      <w:r>
        <w:rPr>
          <w:rFonts w:ascii="Times New Roman" w:hAnsi="Times New Roman" w:cs="Times New Roman"/>
        </w:rPr>
        <w:t xml:space="preserve"> </w:t>
      </w:r>
      <w:r w:rsidRPr="00707E07">
        <w:rPr>
          <w:rFonts w:ascii="Times New Roman" w:hAnsi="Times New Roman" w:cs="Times New Roman"/>
        </w:rPr>
        <w:t xml:space="preserve">oldalon </w:t>
      </w:r>
      <w:r>
        <w:rPr>
          <w:rFonts w:ascii="Times New Roman" w:hAnsi="Times New Roman" w:cs="Times New Roman"/>
        </w:rPr>
        <w:t>érhető el</w:t>
      </w:r>
      <w:r w:rsidRPr="00707E07">
        <w:rPr>
          <w:rFonts w:ascii="Times New Roman" w:hAnsi="Times New Roman" w:cs="Times New Roman"/>
        </w:rPr>
        <w:t>.</w:t>
      </w:r>
    </w:p>
    <w:p w14:paraId="20399F3D" w14:textId="77777777" w:rsidR="00787ABD" w:rsidRDefault="00787ABD" w:rsidP="00865F0C">
      <w:pPr>
        <w:pStyle w:val="Listaszerbekezds"/>
        <w:numPr>
          <w:ilvl w:val="0"/>
          <w:numId w:val="5"/>
        </w:numPr>
        <w:jc w:val="both"/>
        <w:rPr>
          <w:rFonts w:ascii="Times New Roman" w:hAnsi="Times New Roman" w:cs="Times New Roman"/>
        </w:rPr>
      </w:pPr>
      <w:r w:rsidRPr="00855C61">
        <w:rPr>
          <w:rFonts w:ascii="Times New Roman" w:hAnsi="Times New Roman" w:cs="Times New Roman"/>
          <w:b/>
          <w:i/>
        </w:rPr>
        <w:t xml:space="preserve">Idegen és nem honos fajok </w:t>
      </w:r>
      <w:proofErr w:type="spellStart"/>
      <w:r w:rsidRPr="00855C61">
        <w:rPr>
          <w:rFonts w:ascii="Times New Roman" w:hAnsi="Times New Roman" w:cs="Times New Roman"/>
          <w:b/>
          <w:i/>
        </w:rPr>
        <w:t>akvakultúrában</w:t>
      </w:r>
      <w:proofErr w:type="spellEnd"/>
      <w:r w:rsidRPr="00855C61">
        <w:rPr>
          <w:rFonts w:ascii="Times New Roman" w:hAnsi="Times New Roman" w:cs="Times New Roman"/>
          <w:b/>
          <w:i/>
        </w:rPr>
        <w:t xml:space="preserve"> történő felhasználásának engedélyezése.</w:t>
      </w:r>
      <w:r>
        <w:rPr>
          <w:rFonts w:ascii="Times New Roman" w:hAnsi="Times New Roman" w:cs="Times New Roman"/>
        </w:rPr>
        <w:t xml:space="preserve"> </w:t>
      </w:r>
      <w:r w:rsidRPr="00855C61">
        <w:rPr>
          <w:rFonts w:ascii="Times New Roman" w:hAnsi="Times New Roman" w:cs="Times New Roman"/>
          <w:i/>
        </w:rPr>
        <w:t xml:space="preserve">Az idegen és nem honos fajoknak az </w:t>
      </w:r>
      <w:proofErr w:type="spellStart"/>
      <w:r w:rsidRPr="00855C61">
        <w:rPr>
          <w:rFonts w:ascii="Times New Roman" w:hAnsi="Times New Roman" w:cs="Times New Roman"/>
          <w:i/>
        </w:rPr>
        <w:t>akvakultúrában</w:t>
      </w:r>
      <w:proofErr w:type="spellEnd"/>
      <w:r w:rsidRPr="00855C61">
        <w:rPr>
          <w:rFonts w:ascii="Times New Roman" w:hAnsi="Times New Roman" w:cs="Times New Roman"/>
          <w:i/>
        </w:rPr>
        <w:t xml:space="preserve"> történő alkalmazásáról szóló 708/2007/EK rendelet</w:t>
      </w:r>
      <w:r>
        <w:rPr>
          <w:rFonts w:ascii="Times New Roman" w:hAnsi="Times New Roman" w:cs="Times New Roman"/>
        </w:rPr>
        <w:t xml:space="preserve"> értelmében </w:t>
      </w:r>
      <w:r w:rsidRPr="00855C61">
        <w:rPr>
          <w:rFonts w:ascii="Times New Roman" w:hAnsi="Times New Roman" w:cs="Times New Roman"/>
        </w:rPr>
        <w:t>idegen fajok</w:t>
      </w:r>
      <w:r>
        <w:rPr>
          <w:rFonts w:ascii="Times New Roman" w:hAnsi="Times New Roman" w:cs="Times New Roman"/>
        </w:rPr>
        <w:t xml:space="preserve"> betelepítés</w:t>
      </w:r>
      <w:r w:rsidRPr="00855C61">
        <w:rPr>
          <w:rFonts w:ascii="Times New Roman" w:hAnsi="Times New Roman" w:cs="Times New Roman"/>
        </w:rPr>
        <w:t>e vagy</w:t>
      </w:r>
      <w:r>
        <w:rPr>
          <w:rFonts w:ascii="Times New Roman" w:hAnsi="Times New Roman" w:cs="Times New Roman"/>
        </w:rPr>
        <w:t xml:space="preserve"> nem őshonos fajok áttelepítés</w:t>
      </w:r>
      <w:r w:rsidRPr="00855C61">
        <w:rPr>
          <w:rFonts w:ascii="Times New Roman" w:hAnsi="Times New Roman" w:cs="Times New Roman"/>
        </w:rPr>
        <w:t>e a</w:t>
      </w:r>
      <w:r>
        <w:rPr>
          <w:rFonts w:ascii="Times New Roman" w:hAnsi="Times New Roman" w:cs="Times New Roman"/>
        </w:rPr>
        <w:t xml:space="preserve"> NÉBIH, mint</w:t>
      </w:r>
      <w:r w:rsidRPr="00855C61">
        <w:rPr>
          <w:rFonts w:ascii="Times New Roman" w:hAnsi="Times New Roman" w:cs="Times New Roman"/>
        </w:rPr>
        <w:t xml:space="preserve"> illetékes</w:t>
      </w:r>
      <w:r>
        <w:rPr>
          <w:rFonts w:ascii="Times New Roman" w:hAnsi="Times New Roman" w:cs="Times New Roman"/>
        </w:rPr>
        <w:t xml:space="preserve"> halászati hatóság engedélyével lehetséges.</w:t>
      </w:r>
    </w:p>
    <w:p w14:paraId="5D9EA3C7" w14:textId="77777777" w:rsidR="00787ABD" w:rsidRDefault="00787ABD" w:rsidP="00865F0C">
      <w:pPr>
        <w:pStyle w:val="Listaszerbekezds"/>
        <w:numPr>
          <w:ilvl w:val="0"/>
          <w:numId w:val="5"/>
        </w:numPr>
        <w:jc w:val="both"/>
        <w:rPr>
          <w:rFonts w:ascii="Times New Roman" w:hAnsi="Times New Roman" w:cs="Times New Roman"/>
        </w:rPr>
      </w:pPr>
      <w:r w:rsidRPr="005C406B">
        <w:rPr>
          <w:rFonts w:ascii="Times New Roman" w:hAnsi="Times New Roman" w:cs="Times New Roman"/>
          <w:b/>
          <w:i/>
        </w:rPr>
        <w:t xml:space="preserve">Tenyésztő szervezetek elismerése. </w:t>
      </w:r>
      <w:r>
        <w:rPr>
          <w:rFonts w:ascii="Times New Roman" w:hAnsi="Times New Roman" w:cs="Times New Roman"/>
          <w:i/>
        </w:rPr>
        <w:t xml:space="preserve">Az állattenyésztésről szóló </w:t>
      </w:r>
      <w:r w:rsidRPr="003A75BB">
        <w:rPr>
          <w:rFonts w:ascii="Times New Roman" w:hAnsi="Times New Roman" w:cs="Times New Roman"/>
          <w:i/>
        </w:rPr>
        <w:t>188/2019. (VII. 30.) Korm. rendelet</w:t>
      </w:r>
      <w:r>
        <w:rPr>
          <w:rFonts w:ascii="Times New Roman" w:hAnsi="Times New Roman" w:cs="Times New Roman"/>
          <w:i/>
        </w:rPr>
        <w:t xml:space="preserve"> </w:t>
      </w:r>
      <w:r>
        <w:rPr>
          <w:rFonts w:ascii="Times New Roman" w:hAnsi="Times New Roman" w:cs="Times New Roman"/>
        </w:rPr>
        <w:t>szerint a rendelet hatálya alatti halfajok (ponty, süllő, harcsa,</w:t>
      </w:r>
      <w:r w:rsidRPr="005C406B">
        <w:rPr>
          <w:rFonts w:ascii="Times New Roman" w:hAnsi="Times New Roman" w:cs="Times New Roman"/>
        </w:rPr>
        <w:t xml:space="preserve"> sebes </w:t>
      </w:r>
      <w:r>
        <w:rPr>
          <w:rFonts w:ascii="Times New Roman" w:hAnsi="Times New Roman" w:cs="Times New Roman"/>
        </w:rPr>
        <w:t xml:space="preserve">és </w:t>
      </w:r>
      <w:r w:rsidRPr="005C406B">
        <w:rPr>
          <w:rFonts w:ascii="Times New Roman" w:hAnsi="Times New Roman" w:cs="Times New Roman"/>
        </w:rPr>
        <w:t>szivárványos pisztráng</w:t>
      </w:r>
      <w:r>
        <w:rPr>
          <w:rFonts w:ascii="Times New Roman" w:hAnsi="Times New Roman" w:cs="Times New Roman"/>
        </w:rPr>
        <w:t xml:space="preserve">) fajtáinak fenntartását és tenyésztési programjainak működtetését elismert tenyésztő szervezetek végezhetik. A tenyésztő szervezetet adott, névvel megjelölt fajta vonatkozásában kérelemre az agrárminiszter ismeri el. </w:t>
      </w:r>
      <w:r w:rsidRPr="001A05B4">
        <w:rPr>
          <w:rFonts w:ascii="Times New Roman" w:hAnsi="Times New Roman" w:cs="Times New Roman"/>
        </w:rPr>
        <w:t>A</w:t>
      </w:r>
      <w:r>
        <w:rPr>
          <w:rFonts w:ascii="Times New Roman" w:hAnsi="Times New Roman" w:cs="Times New Roman"/>
        </w:rPr>
        <w:t>z</w:t>
      </w:r>
      <w:r w:rsidRPr="001A05B4">
        <w:rPr>
          <w:rFonts w:ascii="Times New Roman" w:hAnsi="Times New Roman" w:cs="Times New Roman"/>
        </w:rPr>
        <w:t xml:space="preserve"> </w:t>
      </w:r>
      <w:r>
        <w:rPr>
          <w:rFonts w:ascii="Times New Roman" w:hAnsi="Times New Roman" w:cs="Times New Roman"/>
        </w:rPr>
        <w:t>elismerés</w:t>
      </w:r>
      <w:r w:rsidRPr="001A05B4">
        <w:rPr>
          <w:rFonts w:ascii="Times New Roman" w:hAnsi="Times New Roman" w:cs="Times New Roman"/>
        </w:rPr>
        <w:t>re és a tenyésztési program jóváhagyására irányuló eljárásban az ügyintézési határidő 150 nap.</w:t>
      </w:r>
      <w:r>
        <w:rPr>
          <w:rFonts w:ascii="Times New Roman" w:hAnsi="Times New Roman" w:cs="Times New Roman"/>
        </w:rPr>
        <w:t xml:space="preserve"> A tenyésztő szervezetek éves felülvizsgálati díja 45 000 Ft. Az elismert tenyésztő szervezetekről a NÉBIH nyilvántartást vezet, amely a </w:t>
      </w:r>
      <w:hyperlink r:id="rId12" w:history="1">
        <w:r w:rsidRPr="00814B50">
          <w:rPr>
            <w:rStyle w:val="Hiperhivatkozs"/>
            <w:rFonts w:ascii="Times New Roman" w:hAnsi="Times New Roman" w:cs="Times New Roman"/>
          </w:rPr>
          <w:t>https://portal.nebih.gov.hu/web/guest/-/elismert-tenyeszto-szervezetek</w:t>
        </w:r>
      </w:hyperlink>
      <w:r>
        <w:rPr>
          <w:rFonts w:ascii="Times New Roman" w:hAnsi="Times New Roman" w:cs="Times New Roman"/>
        </w:rPr>
        <w:t xml:space="preserve"> honlapon elérhető.</w:t>
      </w:r>
    </w:p>
    <w:p w14:paraId="29FDE11C" w14:textId="77777777" w:rsidR="00787ABD" w:rsidRPr="00855C61" w:rsidRDefault="00787ABD" w:rsidP="00865F0C">
      <w:pPr>
        <w:pStyle w:val="Listaszerbekezds"/>
        <w:numPr>
          <w:ilvl w:val="0"/>
          <w:numId w:val="5"/>
        </w:numPr>
        <w:jc w:val="both"/>
        <w:rPr>
          <w:rFonts w:ascii="Times New Roman" w:hAnsi="Times New Roman" w:cs="Times New Roman"/>
        </w:rPr>
      </w:pPr>
      <w:r>
        <w:rPr>
          <w:rFonts w:ascii="Times New Roman" w:hAnsi="Times New Roman" w:cs="Times New Roman"/>
          <w:b/>
          <w:i/>
        </w:rPr>
        <w:t xml:space="preserve">Halkeltető állomás bejelentése. </w:t>
      </w:r>
      <w:r>
        <w:rPr>
          <w:rFonts w:ascii="Times New Roman" w:hAnsi="Times New Roman" w:cs="Times New Roman"/>
        </w:rPr>
        <w:t xml:space="preserve">Halkeltető </w:t>
      </w:r>
      <w:r w:rsidRPr="003A75BB">
        <w:rPr>
          <w:rFonts w:ascii="Times New Roman" w:hAnsi="Times New Roman" w:cs="Times New Roman"/>
        </w:rPr>
        <w:t>üzemeltetésére irányuló tevékenység megkezdését az üzemeltetőnek a tevékenység megkezdése előtt legalább 60 nappa</w:t>
      </w:r>
      <w:r>
        <w:rPr>
          <w:rFonts w:ascii="Times New Roman" w:hAnsi="Times New Roman" w:cs="Times New Roman"/>
        </w:rPr>
        <w:t xml:space="preserve">l korábban be kell jelentenie az illetékes megyei </w:t>
      </w:r>
      <w:r w:rsidRPr="003A75BB">
        <w:rPr>
          <w:rFonts w:ascii="Times New Roman" w:hAnsi="Times New Roman" w:cs="Times New Roman"/>
        </w:rPr>
        <w:t>kormányhivatalhoz, a NÉBIH által rendszeresített és a honlapján közzétett formanyomtatványon.</w:t>
      </w:r>
      <w:r>
        <w:rPr>
          <w:rFonts w:ascii="Times New Roman" w:hAnsi="Times New Roman" w:cs="Times New Roman"/>
        </w:rPr>
        <w:t xml:space="preserve"> A bejelentett létesítmények listáját a NÉBIH honlapján közzéteszi.</w:t>
      </w:r>
    </w:p>
    <w:p w14:paraId="0BB1C485" w14:textId="77777777" w:rsidR="00787ABD" w:rsidRDefault="00787ABD" w:rsidP="00787ABD">
      <w:pPr>
        <w:rPr>
          <w:rFonts w:ascii="Times New Roman" w:hAnsi="Times New Roman" w:cs="Times New Roman"/>
        </w:rPr>
      </w:pPr>
    </w:p>
    <w:p w14:paraId="3DCCD186" w14:textId="77777777" w:rsidR="00787ABD" w:rsidRDefault="00787ABD" w:rsidP="00787ABD">
      <w:pPr>
        <w:jc w:val="both"/>
        <w:rPr>
          <w:rFonts w:ascii="Times New Roman" w:hAnsi="Times New Roman" w:cs="Times New Roman"/>
        </w:rPr>
      </w:pPr>
      <w:r>
        <w:rPr>
          <w:rFonts w:ascii="Times New Roman" w:hAnsi="Times New Roman" w:cs="Times New Roman"/>
        </w:rPr>
        <w:t xml:space="preserve">Mint </w:t>
      </w:r>
      <w:r w:rsidR="009E4D53">
        <w:rPr>
          <w:rFonts w:ascii="Times New Roman" w:hAnsi="Times New Roman" w:cs="Times New Roman"/>
        </w:rPr>
        <w:t xml:space="preserve">a fentiekből </w:t>
      </w:r>
      <w:r>
        <w:rPr>
          <w:rFonts w:ascii="Times New Roman" w:hAnsi="Times New Roman" w:cs="Times New Roman"/>
        </w:rPr>
        <w:t xml:space="preserve">látható, Magyarországon az új </w:t>
      </w:r>
      <w:proofErr w:type="spellStart"/>
      <w:r>
        <w:rPr>
          <w:rFonts w:ascii="Times New Roman" w:hAnsi="Times New Roman" w:cs="Times New Roman"/>
        </w:rPr>
        <w:t>akvakultúra</w:t>
      </w:r>
      <w:proofErr w:type="spellEnd"/>
      <w:r>
        <w:rPr>
          <w:rFonts w:ascii="Times New Roman" w:hAnsi="Times New Roman" w:cs="Times New Roman"/>
        </w:rPr>
        <w:t>-létesítmények létesítésében, működésük engedélyezésében számos hatóság érintett, és az engedélyezési eljárás egyes elemeiről több különálló jogszabály rendelkezik (amelyek részben egyes EU-jogszabályok rendelkezéseit ültetik át). E jogszabályok által előírt adminisztratív követelmények külön-külön mind fontos és méltányolható célokat szolgálnak (környezeti fenntarthatóság, racionális vízkészlet-gazdálkodás, állategészségü</w:t>
      </w:r>
      <w:r w:rsidR="00D821AB">
        <w:rPr>
          <w:rFonts w:ascii="Times New Roman" w:hAnsi="Times New Roman" w:cs="Times New Roman"/>
        </w:rPr>
        <w:t xml:space="preserve">gy, élelmiszerbiztonság, </w:t>
      </w:r>
      <w:proofErr w:type="spellStart"/>
      <w:r w:rsidR="00D821AB">
        <w:rPr>
          <w:rFonts w:ascii="Times New Roman" w:hAnsi="Times New Roman" w:cs="Times New Roman"/>
        </w:rPr>
        <w:t>nyomon</w:t>
      </w:r>
      <w:r>
        <w:rPr>
          <w:rFonts w:ascii="Times New Roman" w:hAnsi="Times New Roman" w:cs="Times New Roman"/>
        </w:rPr>
        <w:t>követhetőség</w:t>
      </w:r>
      <w:proofErr w:type="spellEnd"/>
      <w:r>
        <w:rPr>
          <w:rFonts w:ascii="Times New Roman" w:hAnsi="Times New Roman" w:cs="Times New Roman"/>
        </w:rPr>
        <w:t>, munkabiztonság stb.), azonban összességükben jelentős adminisztratív terhet jelentenek, amely akadályát képez</w:t>
      </w:r>
      <w:r w:rsidR="004F4711">
        <w:rPr>
          <w:rFonts w:ascii="Times New Roman" w:hAnsi="Times New Roman" w:cs="Times New Roman"/>
        </w:rPr>
        <w:t>het</w:t>
      </w:r>
      <w:r>
        <w:rPr>
          <w:rFonts w:ascii="Times New Roman" w:hAnsi="Times New Roman" w:cs="Times New Roman"/>
        </w:rPr>
        <w:t xml:space="preserve">i az új </w:t>
      </w:r>
      <w:proofErr w:type="spellStart"/>
      <w:r>
        <w:rPr>
          <w:rFonts w:ascii="Times New Roman" w:hAnsi="Times New Roman" w:cs="Times New Roman"/>
        </w:rPr>
        <w:t>akvakultúra</w:t>
      </w:r>
      <w:proofErr w:type="spellEnd"/>
      <w:r>
        <w:rPr>
          <w:rFonts w:ascii="Times New Roman" w:hAnsi="Times New Roman" w:cs="Times New Roman"/>
        </w:rPr>
        <w:t xml:space="preserve">-létesítmények létrehozásának. Az engedélyezésben érintett hatóságok száma és a többlépcsős engedélyezési rendszer bonyolulttá és hosszadalmassá teszi az </w:t>
      </w:r>
      <w:proofErr w:type="spellStart"/>
      <w:r>
        <w:rPr>
          <w:rFonts w:ascii="Times New Roman" w:hAnsi="Times New Roman" w:cs="Times New Roman"/>
        </w:rPr>
        <w:t>akvakultúra</w:t>
      </w:r>
      <w:proofErr w:type="spellEnd"/>
      <w:r>
        <w:rPr>
          <w:rFonts w:ascii="Times New Roman" w:hAnsi="Times New Roman" w:cs="Times New Roman"/>
        </w:rPr>
        <w:t xml:space="preserve">-létesítmények engedélyezését, még az egyablakos ügyintézés irányába történt bizonyos mértékű előrelépés és a hatóságok közötti szakhatósági együttműködés dacára is. </w:t>
      </w:r>
    </w:p>
    <w:p w14:paraId="758EC5C9" w14:textId="77777777" w:rsidR="00787ABD" w:rsidRDefault="00787ABD" w:rsidP="00787ABD">
      <w:pPr>
        <w:jc w:val="both"/>
        <w:rPr>
          <w:rFonts w:ascii="Times New Roman" w:hAnsi="Times New Roman" w:cs="Times New Roman"/>
        </w:rPr>
      </w:pPr>
    </w:p>
    <w:p w14:paraId="0146B47F" w14:textId="77777777" w:rsidR="009E4D53" w:rsidRDefault="009E4D53" w:rsidP="009E4D53">
      <w:pPr>
        <w:jc w:val="both"/>
        <w:rPr>
          <w:rFonts w:ascii="Times New Roman" w:hAnsi="Times New Roman" w:cs="Times New Roman"/>
        </w:rPr>
      </w:pPr>
      <w:r>
        <w:rPr>
          <w:rFonts w:ascii="Times New Roman" w:hAnsi="Times New Roman" w:cs="Times New Roman"/>
        </w:rPr>
        <w:t xml:space="preserve">A fenti engedélyek egy része (pl. környezetvédelmi engedély, vízjogi engedélyek) nem ágazatspecifikus, más része (pl. tenyésztőszervezeti elismerés, halkeltetők nyilvántartása) a haltermelési létesítményeknek csak egy meghatározott részhalmazára vonatkozik. Az ágazati szereplőkre vonatkozó legteljesebb hatósági nyilvántartást az </w:t>
      </w:r>
      <w:r w:rsidRPr="00CA7C35">
        <w:rPr>
          <w:rFonts w:ascii="Times New Roman" w:hAnsi="Times New Roman" w:cs="Times New Roman"/>
        </w:rPr>
        <w:t>engedélyezett vízi</w:t>
      </w:r>
      <w:r>
        <w:rPr>
          <w:rFonts w:ascii="Times New Roman" w:hAnsi="Times New Roman" w:cs="Times New Roman"/>
        </w:rPr>
        <w:t xml:space="preserve">állat-tenyésztő vállalkozások NÉBIH által vezetett (állategészségügyi szempontú) nyilvántartása jelenti, amelyben összesen 360 telephely adatai szerepelnek. </w:t>
      </w:r>
    </w:p>
    <w:p w14:paraId="10872503" w14:textId="77777777" w:rsidR="009E4D53" w:rsidRDefault="009E4D53" w:rsidP="009E4D53">
      <w:pPr>
        <w:jc w:val="both"/>
        <w:rPr>
          <w:rFonts w:ascii="Times New Roman" w:hAnsi="Times New Roman" w:cs="Times New Roman"/>
        </w:rPr>
      </w:pPr>
    </w:p>
    <w:p w14:paraId="2BA39266" w14:textId="77777777" w:rsidR="009E4D53" w:rsidRDefault="009E4D53" w:rsidP="009E4D53">
      <w:pPr>
        <w:jc w:val="both"/>
        <w:rPr>
          <w:rFonts w:ascii="Times New Roman" w:hAnsi="Times New Roman" w:cs="Times New Roman"/>
        </w:rPr>
      </w:pPr>
      <w:r>
        <w:rPr>
          <w:rFonts w:ascii="Times New Roman" w:hAnsi="Times New Roman" w:cs="Times New Roman"/>
        </w:rPr>
        <w:lastRenderedPageBreak/>
        <w:t xml:space="preserve">A különböző hatóságokhoz tartozó eljárások miatt nincs statisztikánk az engedélyezési eljárások összes átlagos időtartamára vonatkozóan (az első kérelem benyújtásától a működési engedély kiadásáig). A fenti engedélyezési eljárások összesített nettó ügyintézési ideje új </w:t>
      </w:r>
      <w:proofErr w:type="spellStart"/>
      <w:r>
        <w:rPr>
          <w:rFonts w:ascii="Times New Roman" w:hAnsi="Times New Roman" w:cs="Times New Roman"/>
        </w:rPr>
        <w:t>akvakultúra</w:t>
      </w:r>
      <w:proofErr w:type="spellEnd"/>
      <w:r>
        <w:rPr>
          <w:rFonts w:ascii="Times New Roman" w:hAnsi="Times New Roman" w:cs="Times New Roman"/>
        </w:rPr>
        <w:t xml:space="preserve"> létesítmény esetén legjobb esetben is legalább 5-6 hónap, de összetettebb esetben egy évnél több időt is igénybe vehet. Tekintettel a hiánypótlások és szakhatósági eljárások időigényére, valamint az egymásra épülő engedélyezési eljárások (pl. vízjogi létesítési és üzemeltetési engedélyek) között a szükséges dokumentumok</w:t>
      </w:r>
      <w:r w:rsidRPr="00B97821">
        <w:rPr>
          <w:rFonts w:ascii="Times New Roman" w:hAnsi="Times New Roman" w:cs="Times New Roman"/>
        </w:rPr>
        <w:t xml:space="preserve"> </w:t>
      </w:r>
      <w:r>
        <w:rPr>
          <w:rFonts w:ascii="Times New Roman" w:hAnsi="Times New Roman" w:cs="Times New Roman"/>
        </w:rPr>
        <w:t xml:space="preserve">beszerzéséhez, egyéb hatósági eljárásokhoz és a konkrét létesítési munkákhoz szükséges időre, az engedélyeztetési folyamat megkezdésétől a tényleges </w:t>
      </w:r>
      <w:proofErr w:type="gramStart"/>
      <w:r>
        <w:rPr>
          <w:rFonts w:ascii="Times New Roman" w:hAnsi="Times New Roman" w:cs="Times New Roman"/>
        </w:rPr>
        <w:t>termelő tevékenység</w:t>
      </w:r>
      <w:proofErr w:type="gramEnd"/>
      <w:r>
        <w:rPr>
          <w:rFonts w:ascii="Times New Roman" w:hAnsi="Times New Roman" w:cs="Times New Roman"/>
        </w:rPr>
        <w:t xml:space="preserve"> megkezdéséig tartó folyamat több évig is eltarthat.</w:t>
      </w:r>
      <w:r w:rsidRPr="009E4D53">
        <w:rPr>
          <w:rFonts w:ascii="Times New Roman" w:hAnsi="Times New Roman" w:cs="Times New Roman"/>
        </w:rPr>
        <w:t xml:space="preserve"> </w:t>
      </w:r>
      <w:r>
        <w:rPr>
          <w:rFonts w:ascii="Times New Roman" w:hAnsi="Times New Roman" w:cs="Times New Roman"/>
        </w:rPr>
        <w:t>Az engedélyezési eljárások díja szintén széles határok (1–4 millió Ft) között mozoghat, a várható környezeti hatások, a vízigény, a beruházási összeg és más tényezők függvényében, de ez az összeg nem tartalmazza</w:t>
      </w:r>
      <w:r w:rsidR="00DE44E7">
        <w:rPr>
          <w:rFonts w:ascii="Times New Roman" w:hAnsi="Times New Roman" w:cs="Times New Roman"/>
        </w:rPr>
        <w:t>,</w:t>
      </w:r>
      <w:r>
        <w:rPr>
          <w:rFonts w:ascii="Times New Roman" w:hAnsi="Times New Roman" w:cs="Times New Roman"/>
        </w:rPr>
        <w:t xml:space="preserve"> pl. a további szakhatósági eljárások díjait és a szükséges dokumentáció elkészítésével kapcsolatos szakértői díjakat.</w:t>
      </w:r>
    </w:p>
    <w:p w14:paraId="3D341BC6" w14:textId="77777777" w:rsidR="009E4D53" w:rsidRDefault="009E4D53" w:rsidP="009E4D53">
      <w:pPr>
        <w:jc w:val="both"/>
        <w:rPr>
          <w:rFonts w:ascii="Times New Roman" w:hAnsi="Times New Roman" w:cs="Times New Roman"/>
        </w:rPr>
      </w:pPr>
    </w:p>
    <w:p w14:paraId="131A4C6B" w14:textId="77777777" w:rsidR="00787ABD" w:rsidRDefault="00787ABD" w:rsidP="00787ABD">
      <w:pPr>
        <w:jc w:val="both"/>
        <w:rPr>
          <w:rFonts w:ascii="Times New Roman" w:hAnsi="Times New Roman" w:cs="Times New Roman"/>
        </w:rPr>
      </w:pPr>
      <w:r w:rsidRPr="005B1FD5">
        <w:rPr>
          <w:rFonts w:ascii="Times New Roman" w:hAnsi="Times New Roman" w:cs="Times New Roman"/>
        </w:rPr>
        <w:t>Ugya</w:t>
      </w:r>
      <w:r>
        <w:rPr>
          <w:rFonts w:ascii="Times New Roman" w:hAnsi="Times New Roman" w:cs="Times New Roman"/>
        </w:rPr>
        <w:t>nakkor az elmúlt években történtek lépések</w:t>
      </w:r>
      <w:r w:rsidR="00DE44E7">
        <w:rPr>
          <w:rFonts w:ascii="Times New Roman" w:hAnsi="Times New Roman" w:cs="Times New Roman"/>
        </w:rPr>
        <w:t>,</w:t>
      </w:r>
      <w:r>
        <w:rPr>
          <w:rFonts w:ascii="Times New Roman" w:hAnsi="Times New Roman" w:cs="Times New Roman"/>
        </w:rPr>
        <w:t xml:space="preserve"> pl. a vízjogi engedélyezési rendszer egyszerűsítésére (igaz, egyelőre főleg az öntözéshez kapcsolódóan). A BM által vezetett konzorcium által 2015-2019 között megvalósított </w:t>
      </w:r>
      <w:r w:rsidR="009E4D53">
        <w:rPr>
          <w:rFonts w:ascii="Times New Roman" w:hAnsi="Times New Roman" w:cs="Times New Roman"/>
        </w:rPr>
        <w:t>VIZEK</w:t>
      </w:r>
      <w:r>
        <w:rPr>
          <w:rFonts w:ascii="Times New Roman" w:hAnsi="Times New Roman" w:cs="Times New Roman"/>
        </w:rPr>
        <w:t xml:space="preserve"> projekt </w:t>
      </w:r>
      <w:r w:rsidRPr="002F0370">
        <w:rPr>
          <w:rFonts w:ascii="Times New Roman" w:hAnsi="Times New Roman" w:cs="Times New Roman"/>
        </w:rPr>
        <w:t>az öntözéssel kapcsolatos vízjogi engedélyezési eljárás elektronizálását, a mezőgazdasági öntözéssel kapcsolatos vízgazdálkodási, fenntartói, hatósági, adózási és kutatási-statisztikai feladatok támogatását, valamint a további vízjogi eljárások egyszerűsítésé</w:t>
      </w:r>
      <w:r>
        <w:rPr>
          <w:rFonts w:ascii="Times New Roman" w:hAnsi="Times New Roman" w:cs="Times New Roman"/>
        </w:rPr>
        <w:t>nek megalapozásá</w:t>
      </w:r>
      <w:r w:rsidRPr="002F0370">
        <w:rPr>
          <w:rFonts w:ascii="Times New Roman" w:hAnsi="Times New Roman" w:cs="Times New Roman"/>
        </w:rPr>
        <w:t>t valósít</w:t>
      </w:r>
      <w:r>
        <w:rPr>
          <w:rFonts w:ascii="Times New Roman" w:hAnsi="Times New Roman" w:cs="Times New Roman"/>
        </w:rPr>
        <w:t>ott</w:t>
      </w:r>
      <w:r w:rsidRPr="002F0370">
        <w:rPr>
          <w:rFonts w:ascii="Times New Roman" w:hAnsi="Times New Roman" w:cs="Times New Roman"/>
        </w:rPr>
        <w:t>a me</w:t>
      </w:r>
      <w:r>
        <w:rPr>
          <w:rFonts w:ascii="Times New Roman" w:hAnsi="Times New Roman" w:cs="Times New Roman"/>
        </w:rPr>
        <w:t xml:space="preserve">g. </w:t>
      </w:r>
      <w:r w:rsidRPr="002F0370">
        <w:rPr>
          <w:rFonts w:ascii="Times New Roman" w:hAnsi="Times New Roman" w:cs="Times New Roman"/>
        </w:rPr>
        <w:t>A projekt átfogó célja</w:t>
      </w:r>
      <w:r>
        <w:rPr>
          <w:rFonts w:ascii="Times New Roman" w:hAnsi="Times New Roman" w:cs="Times New Roman"/>
        </w:rPr>
        <w:t xml:space="preserve"> volt</w:t>
      </w:r>
      <w:r w:rsidRPr="002F0370">
        <w:rPr>
          <w:rFonts w:ascii="Times New Roman" w:hAnsi="Times New Roman" w:cs="Times New Roman"/>
        </w:rPr>
        <w:t xml:space="preserve">, hogy a tényleges mezőgazdasági vízhasználattal, annak technikai jellemzőivel, térbeliségével és időbeli lefolyásával kapcsolatban pontos információt szolgáltasson a vízügyi igazgatási szervek, a vízügyi hatóságok, a döntéshozók és a statisztikai szervek felé, továbbá csökkentse a mezőgazdasági vízhasználók és hatóságok adminisztratív terheit a mezőgazdasági vízhasználathoz kapcsolódó vízjogi engedélyezési eljárás gyorsításával és egyszerűsítésével. </w:t>
      </w:r>
      <w:r>
        <w:rPr>
          <w:rFonts w:ascii="Times New Roman" w:hAnsi="Times New Roman" w:cs="Times New Roman"/>
        </w:rPr>
        <w:t>A projekt keretében létrejött, és 2020. január 1-jén indult</w:t>
      </w:r>
      <w:r w:rsidRPr="002F0370">
        <w:rPr>
          <w:rFonts w:ascii="Times New Roman" w:hAnsi="Times New Roman" w:cs="Times New Roman"/>
        </w:rPr>
        <w:t xml:space="preserve"> informatikai rendszer alapot szolgál</w:t>
      </w:r>
      <w:r>
        <w:rPr>
          <w:rFonts w:ascii="Times New Roman" w:hAnsi="Times New Roman" w:cs="Times New Roman"/>
        </w:rPr>
        <w:t>tatott</w:t>
      </w:r>
      <w:r w:rsidRPr="002F0370">
        <w:rPr>
          <w:rFonts w:ascii="Times New Roman" w:hAnsi="Times New Roman" w:cs="Times New Roman"/>
        </w:rPr>
        <w:t xml:space="preserve"> egy, az öntözési feladatokon is túlmutató elektronikus vízjogi engedélyezési eljárásokkal kapcsolatos feladatokat támogató rendszer későbbi bevezetéséhez, illetve egy olyan ügyfélbarát megoldás alkalmazásához, amelynek segítségével a felhasználók ügyintézése leegyszerűsödik.</w:t>
      </w:r>
    </w:p>
    <w:p w14:paraId="72F2599E" w14:textId="77777777" w:rsidR="00214B8A" w:rsidRDefault="00214B8A" w:rsidP="00787ABD">
      <w:pPr>
        <w:jc w:val="both"/>
        <w:rPr>
          <w:rFonts w:ascii="Times New Roman" w:hAnsi="Times New Roman" w:cs="Times New Roman"/>
        </w:rPr>
      </w:pPr>
    </w:p>
    <w:p w14:paraId="5664FDCE" w14:textId="77777777" w:rsidR="00742862" w:rsidRPr="00742862" w:rsidRDefault="00742862" w:rsidP="00787ABD">
      <w:pPr>
        <w:jc w:val="both"/>
        <w:rPr>
          <w:rFonts w:ascii="Times New Roman" w:hAnsi="Times New Roman" w:cs="Times New Roman"/>
          <w:i/>
        </w:rPr>
      </w:pPr>
      <w:r w:rsidRPr="00742862">
        <w:rPr>
          <w:rFonts w:ascii="Times New Roman" w:hAnsi="Times New Roman" w:cs="Times New Roman"/>
          <w:i/>
        </w:rPr>
        <w:t>A MAHOP adminisztrációja</w:t>
      </w:r>
    </w:p>
    <w:p w14:paraId="7B69A7F7" w14:textId="77777777" w:rsidR="00742862" w:rsidRDefault="00742862" w:rsidP="00787ABD">
      <w:pPr>
        <w:jc w:val="both"/>
        <w:rPr>
          <w:rFonts w:ascii="Times New Roman" w:hAnsi="Times New Roman" w:cs="Times New Roman"/>
        </w:rPr>
      </w:pPr>
    </w:p>
    <w:p w14:paraId="1F5DB0A9" w14:textId="77777777" w:rsidR="00CB2CEB" w:rsidRPr="002B5340" w:rsidRDefault="00CB2CEB" w:rsidP="00CB2CEB">
      <w:pPr>
        <w:jc w:val="both"/>
        <w:rPr>
          <w:rFonts w:ascii="Times New Roman" w:eastAsia="Times New Roman" w:hAnsi="Times New Roman" w:cs="Times New Roman"/>
        </w:rPr>
      </w:pPr>
      <w:r w:rsidRPr="002B5340">
        <w:rPr>
          <w:rFonts w:ascii="Times New Roman" w:eastAsia="Times New Roman" w:hAnsi="Times New Roman" w:cs="Times New Roman"/>
        </w:rPr>
        <w:t>Az ETHA-rendelet késői elfogadása valamennyi tagállam operatív programjának végrehajtásában késedelmet okozott. Az ETHA-rendelet 2014. május 15-étől hatályos, a MAHOP</w:t>
      </w:r>
      <w:r>
        <w:rPr>
          <w:rFonts w:ascii="Times New Roman" w:eastAsia="Times New Roman" w:hAnsi="Times New Roman" w:cs="Times New Roman"/>
        </w:rPr>
        <w:t>-ot</w:t>
      </w:r>
      <w:r w:rsidRPr="002B5340">
        <w:rPr>
          <w:rFonts w:ascii="Times New Roman" w:eastAsia="Times New Roman" w:hAnsi="Times New Roman" w:cs="Times New Roman"/>
        </w:rPr>
        <w:t xml:space="preserve"> pedig 2015. december 7-én </w:t>
      </w:r>
      <w:r>
        <w:rPr>
          <w:rFonts w:ascii="Times New Roman" w:eastAsia="Times New Roman" w:hAnsi="Times New Roman" w:cs="Times New Roman"/>
        </w:rPr>
        <w:t>fogadta el a</w:t>
      </w:r>
      <w:r w:rsidRPr="002B5340">
        <w:rPr>
          <w:rFonts w:ascii="Times New Roman" w:eastAsia="Times New Roman" w:hAnsi="Times New Roman" w:cs="Times New Roman"/>
        </w:rPr>
        <w:t xml:space="preserve"> Bizottság. A végrehajtásra vonatkozó uniós és hazai szabályozás alapján kialakított eljárásrendekhez történő alkalmazkodás nehézséget okozott a hal</w:t>
      </w:r>
      <w:r>
        <w:rPr>
          <w:rFonts w:ascii="Times New Roman" w:eastAsia="Times New Roman" w:hAnsi="Times New Roman" w:cs="Times New Roman"/>
        </w:rPr>
        <w:t>gazdálkodás</w:t>
      </w:r>
      <w:r w:rsidRPr="002B5340">
        <w:rPr>
          <w:rFonts w:ascii="Times New Roman" w:eastAsia="Times New Roman" w:hAnsi="Times New Roman" w:cs="Times New Roman"/>
        </w:rPr>
        <w:t xml:space="preserve">i </w:t>
      </w:r>
      <w:r>
        <w:rPr>
          <w:rFonts w:ascii="Times New Roman" w:eastAsia="Times New Roman" w:hAnsi="Times New Roman" w:cs="Times New Roman"/>
        </w:rPr>
        <w:t>ágazat</w:t>
      </w:r>
      <w:r w:rsidRPr="002B5340">
        <w:rPr>
          <w:rFonts w:ascii="Times New Roman" w:eastAsia="Times New Roman" w:hAnsi="Times New Roman" w:cs="Times New Roman"/>
        </w:rPr>
        <w:t xml:space="preserve"> számára, az ezzel járó plusz adminisztratív </w:t>
      </w:r>
      <w:proofErr w:type="spellStart"/>
      <w:r w:rsidRPr="002B5340">
        <w:rPr>
          <w:rFonts w:ascii="Times New Roman" w:eastAsia="Times New Roman" w:hAnsi="Times New Roman" w:cs="Times New Roman"/>
        </w:rPr>
        <w:t>terhek</w:t>
      </w:r>
      <w:proofErr w:type="spellEnd"/>
      <w:r w:rsidRPr="002B5340">
        <w:rPr>
          <w:rFonts w:ascii="Times New Roman" w:eastAsia="Times New Roman" w:hAnsi="Times New Roman" w:cs="Times New Roman"/>
        </w:rPr>
        <w:t xml:space="preserve"> megnehezítették az uniós források lehívását, és</w:t>
      </w:r>
      <w:r>
        <w:rPr>
          <w:rFonts w:ascii="Times New Roman" w:eastAsia="Times New Roman" w:hAnsi="Times New Roman" w:cs="Times New Roman"/>
        </w:rPr>
        <w:t xml:space="preserve"> </w:t>
      </w:r>
      <w:r w:rsidRPr="002B5340">
        <w:rPr>
          <w:rFonts w:ascii="Times New Roman" w:eastAsia="Times New Roman" w:hAnsi="Times New Roman" w:cs="Times New Roman"/>
        </w:rPr>
        <w:t>az operatív program kései elfogadása miatti</w:t>
      </w:r>
      <w:r w:rsidRPr="002B5340">
        <w:t xml:space="preserve"> </w:t>
      </w:r>
      <w:r w:rsidRPr="002B5340">
        <w:rPr>
          <w:rFonts w:ascii="Times New Roman" w:eastAsia="Times New Roman" w:hAnsi="Times New Roman" w:cs="Times New Roman"/>
        </w:rPr>
        <w:t>lemaradás rendkívül nehezen behozható késedelmet jelent</w:t>
      </w:r>
      <w:r>
        <w:rPr>
          <w:rFonts w:ascii="Times New Roman" w:eastAsia="Times New Roman" w:hAnsi="Times New Roman" w:cs="Times New Roman"/>
        </w:rPr>
        <w:t>ett</w:t>
      </w:r>
      <w:r w:rsidRPr="002B5340">
        <w:rPr>
          <w:rFonts w:ascii="Times New Roman" w:eastAsia="Times New Roman" w:hAnsi="Times New Roman" w:cs="Times New Roman"/>
        </w:rPr>
        <w:t xml:space="preserve"> a végrehajtás számára.</w:t>
      </w:r>
    </w:p>
    <w:p w14:paraId="684EF5AB" w14:textId="77777777" w:rsidR="00CB2CEB" w:rsidRPr="002B5340" w:rsidRDefault="00CB2CEB" w:rsidP="00CB2CEB">
      <w:pPr>
        <w:jc w:val="both"/>
        <w:rPr>
          <w:rFonts w:ascii="Times New Roman" w:hAnsi="Times New Roman" w:cs="Times New Roman"/>
        </w:rPr>
      </w:pPr>
    </w:p>
    <w:p w14:paraId="38339CC1" w14:textId="77777777" w:rsidR="00CB2CEB" w:rsidRPr="00CB2CEB" w:rsidRDefault="00CB2CEB" w:rsidP="00CB2CEB">
      <w:pPr>
        <w:jc w:val="both"/>
        <w:rPr>
          <w:rFonts w:ascii="Times New Roman" w:eastAsia="Times New Roman" w:hAnsi="Times New Roman" w:cs="Times New Roman"/>
        </w:rPr>
      </w:pPr>
      <w:r w:rsidRPr="002B5340">
        <w:rPr>
          <w:rFonts w:ascii="Times New Roman" w:hAnsi="Times New Roman" w:cs="Times New Roman"/>
        </w:rPr>
        <w:t xml:space="preserve">Magyarországon a fejlesztéspolitikai források kezelését a </w:t>
      </w:r>
      <w:r>
        <w:rPr>
          <w:rFonts w:ascii="Times New Roman" w:hAnsi="Times New Roman" w:cs="Times New Roman"/>
        </w:rPr>
        <w:t>FAIR</w:t>
      </w:r>
      <w:r w:rsidRPr="002B5340">
        <w:rPr>
          <w:rFonts w:ascii="Times New Roman" w:hAnsi="Times New Roman" w:cs="Times New Roman"/>
        </w:rPr>
        <w:t xml:space="preserve"> biztosítja, ami egységes rendszerben teszi lehetővé az uniós forrásból finanszírozott operatív programok kezelését. A FAIR egységes felületeken biztosítja az operatív programok kezelésével kapcsolatos intézményi és ügyféloldali adminisztratív feladatok ellátását, valamint a támogatáskezelési folyamatok monitor</w:t>
      </w:r>
      <w:r w:rsidR="00DE44E7">
        <w:rPr>
          <w:rFonts w:ascii="Times New Roman" w:hAnsi="Times New Roman" w:cs="Times New Roman"/>
        </w:rPr>
        <w:t>ozás</w:t>
      </w:r>
      <w:r w:rsidRPr="002B5340">
        <w:rPr>
          <w:rFonts w:ascii="Times New Roman" w:hAnsi="Times New Roman" w:cs="Times New Roman"/>
        </w:rPr>
        <w:t xml:space="preserve">át. </w:t>
      </w:r>
      <w:r w:rsidRPr="002B5340">
        <w:rPr>
          <w:rFonts w:ascii="Times New Roman" w:eastAsia="Times New Roman" w:hAnsi="Times New Roman" w:cs="Times New Roman"/>
        </w:rPr>
        <w:t>A támogatási kérelmek FAIR-b</w:t>
      </w:r>
      <w:r>
        <w:rPr>
          <w:rFonts w:ascii="Times New Roman" w:eastAsia="Times New Roman" w:hAnsi="Times New Roman" w:cs="Times New Roman"/>
        </w:rPr>
        <w:t>e</w:t>
      </w:r>
      <w:r w:rsidRPr="002B5340">
        <w:rPr>
          <w:rFonts w:ascii="Times New Roman" w:eastAsia="Times New Roman" w:hAnsi="Times New Roman" w:cs="Times New Roman"/>
        </w:rPr>
        <w:t>n történő kiválasztási folyamatát lassították az IH-t érintő szervezeti átalakulások, valamint az IH és a KSZ kapacitáshiánya is. Nehezítette a folyamatot a FAIR kötelező alkalmazása, mert a 2007-2013-as program</w:t>
      </w:r>
      <w:r>
        <w:rPr>
          <w:rFonts w:ascii="Times New Roman" w:eastAsia="Times New Roman" w:hAnsi="Times New Roman" w:cs="Times New Roman"/>
        </w:rPr>
        <w:t>ozási ciklusban az IIER-</w:t>
      </w:r>
      <w:r w:rsidRPr="002B5340">
        <w:rPr>
          <w:rFonts w:ascii="Times New Roman" w:eastAsia="Times New Roman" w:hAnsi="Times New Roman" w:cs="Times New Roman"/>
        </w:rPr>
        <w:t>t alkalmazták. A FAIR használata különösen a kezdeti időszakban a támogatást igénylők számára jelentős kihívásokat jelentett</w:t>
      </w:r>
      <w:r>
        <w:rPr>
          <w:rFonts w:ascii="Times New Roman" w:eastAsia="Times New Roman" w:hAnsi="Times New Roman" w:cs="Times New Roman"/>
        </w:rPr>
        <w:t>,</w:t>
      </w:r>
      <w:r w:rsidRPr="002B5340">
        <w:rPr>
          <w:rFonts w:ascii="Times New Roman" w:eastAsia="Times New Roman" w:hAnsi="Times New Roman" w:cs="Times New Roman"/>
        </w:rPr>
        <w:t xml:space="preserve"> és a támogatói oldal részéről is </w:t>
      </w:r>
      <w:r w:rsidRPr="002B5340">
        <w:rPr>
          <w:rFonts w:ascii="Times New Roman" w:eastAsia="Times New Roman" w:hAnsi="Times New Roman" w:cs="Times New Roman"/>
        </w:rPr>
        <w:lastRenderedPageBreak/>
        <w:t>átállási és alkalmazkodási időigény jelentkezett, ami jelentősen megnövelte az ügyintézési határidőket. Az előírt, vagy tervezett határidők sok esetben tarthatatlanná váltak, illetve a proj</w:t>
      </w:r>
      <w:r>
        <w:rPr>
          <w:rFonts w:ascii="Times New Roman" w:eastAsia="Times New Roman" w:hAnsi="Times New Roman" w:cs="Times New Roman"/>
        </w:rPr>
        <w:t>ektben tervezett költségek (pl.</w:t>
      </w:r>
      <w:r w:rsidRPr="002B5340">
        <w:rPr>
          <w:rFonts w:ascii="Times New Roman" w:eastAsia="Times New Roman" w:hAnsi="Times New Roman" w:cs="Times New Roman"/>
        </w:rPr>
        <w:t xml:space="preserve"> építési tételek, eszközök beszerzési ára) jelentősen meg</w:t>
      </w:r>
      <w:r>
        <w:rPr>
          <w:rFonts w:ascii="Times New Roman" w:eastAsia="Times New Roman" w:hAnsi="Times New Roman" w:cs="Times New Roman"/>
        </w:rPr>
        <w:t>növe</w:t>
      </w:r>
      <w:r w:rsidRPr="002B5340">
        <w:rPr>
          <w:rFonts w:ascii="Times New Roman" w:eastAsia="Times New Roman" w:hAnsi="Times New Roman" w:cs="Times New Roman"/>
        </w:rPr>
        <w:t>kedhet</w:t>
      </w:r>
      <w:r>
        <w:rPr>
          <w:rFonts w:ascii="Times New Roman" w:eastAsia="Times New Roman" w:hAnsi="Times New Roman" w:cs="Times New Roman"/>
        </w:rPr>
        <w:t>t</w:t>
      </w:r>
      <w:r w:rsidRPr="002B5340">
        <w:rPr>
          <w:rFonts w:ascii="Times New Roman" w:eastAsia="Times New Roman" w:hAnsi="Times New Roman" w:cs="Times New Roman"/>
        </w:rPr>
        <w:t>ek, ezáltal az eredetileg tervezett műszaki-szakmai tartalom</w:t>
      </w:r>
      <w:r>
        <w:rPr>
          <w:rFonts w:ascii="Times New Roman" w:eastAsia="Times New Roman" w:hAnsi="Times New Roman" w:cs="Times New Roman"/>
        </w:rPr>
        <w:t xml:space="preserve"> csak a kedvezményezettek önerő</w:t>
      </w:r>
      <w:r w:rsidRPr="002B5340">
        <w:rPr>
          <w:rFonts w:ascii="Times New Roman" w:eastAsia="Times New Roman" w:hAnsi="Times New Roman" w:cs="Times New Roman"/>
        </w:rPr>
        <w:t xml:space="preserve">részének megnövelésével lett megvalósítható, amely jelentős többlet terhet rótt a kedvezményezettekre, vagy adott esetben el is </w:t>
      </w:r>
      <w:proofErr w:type="spellStart"/>
      <w:r w:rsidRPr="002B5340">
        <w:rPr>
          <w:rFonts w:ascii="Times New Roman" w:eastAsia="Times New Roman" w:hAnsi="Times New Roman" w:cs="Times New Roman"/>
        </w:rPr>
        <w:t>lehetetlenítette</w:t>
      </w:r>
      <w:proofErr w:type="spellEnd"/>
      <w:r w:rsidRPr="002B5340">
        <w:rPr>
          <w:rFonts w:ascii="Times New Roman" w:eastAsia="Times New Roman" w:hAnsi="Times New Roman" w:cs="Times New Roman"/>
        </w:rPr>
        <w:t xml:space="preserve"> a tervezett projekt kivitelezését. A támogatási kérelmek elbírálása a kezdeti nehézségeken túl még mind</w:t>
      </w:r>
      <w:r>
        <w:rPr>
          <w:rFonts w:ascii="Times New Roman" w:eastAsia="Times New Roman" w:hAnsi="Times New Roman" w:cs="Times New Roman"/>
        </w:rPr>
        <w:t>ig hosszadalmas folyamat, akár egy</w:t>
      </w:r>
      <w:r w:rsidRPr="002B5340">
        <w:rPr>
          <w:rFonts w:ascii="Times New Roman" w:eastAsia="Times New Roman" w:hAnsi="Times New Roman" w:cs="Times New Roman"/>
        </w:rPr>
        <w:t xml:space="preserve"> évig is elhúzódhat a számos szabályozói és szükségszerű ellenőrzési, jóváhagyási és visszacsatolási pont alkalmazása következtében.</w:t>
      </w:r>
      <w:r>
        <w:rPr>
          <w:rFonts w:ascii="Times New Roman" w:eastAsia="Times New Roman" w:hAnsi="Times New Roman" w:cs="Times New Roman"/>
        </w:rPr>
        <w:t xml:space="preserve"> </w:t>
      </w:r>
      <w:r w:rsidRPr="002B5340">
        <w:rPr>
          <w:rFonts w:ascii="Times New Roman" w:eastAsia="Times New Roman" w:hAnsi="Times New Roman" w:cs="Times New Roman"/>
        </w:rPr>
        <w:t>A jogszabályi környezet folyamatos változása, valamint a szakmai-ágazati szere</w:t>
      </w:r>
      <w:r>
        <w:rPr>
          <w:rFonts w:ascii="Times New Roman" w:eastAsia="Times New Roman" w:hAnsi="Times New Roman" w:cs="Times New Roman"/>
        </w:rPr>
        <w:t>plők által jelzett igények és a</w:t>
      </w:r>
      <w:r w:rsidRPr="002B5340">
        <w:rPr>
          <w:rFonts w:ascii="Times New Roman" w:eastAsia="Times New Roman" w:hAnsi="Times New Roman" w:cs="Times New Roman"/>
        </w:rPr>
        <w:t xml:space="preserve"> Bizottság ajánlásai szintén növelték az adminisztrációs </w:t>
      </w:r>
      <w:proofErr w:type="spellStart"/>
      <w:r w:rsidRPr="002B5340">
        <w:rPr>
          <w:rFonts w:ascii="Times New Roman" w:eastAsia="Times New Roman" w:hAnsi="Times New Roman" w:cs="Times New Roman"/>
        </w:rPr>
        <w:t>terheket</w:t>
      </w:r>
      <w:proofErr w:type="spellEnd"/>
      <w:r w:rsidRPr="002B5340">
        <w:rPr>
          <w:rFonts w:ascii="Times New Roman" w:eastAsia="Times New Roman" w:hAnsi="Times New Roman" w:cs="Times New Roman"/>
        </w:rPr>
        <w:t>.</w:t>
      </w:r>
    </w:p>
    <w:p w14:paraId="2F1166B7" w14:textId="77777777" w:rsidR="00CB2CEB" w:rsidRPr="002B5340" w:rsidRDefault="00CB2CEB" w:rsidP="00CB2CEB">
      <w:pPr>
        <w:jc w:val="both"/>
        <w:rPr>
          <w:rFonts w:ascii="Times New Roman" w:eastAsia="Times New Roman" w:hAnsi="Times New Roman" w:cs="Times New Roman"/>
        </w:rPr>
      </w:pPr>
    </w:p>
    <w:p w14:paraId="499E42B6" w14:textId="77777777" w:rsidR="00297792" w:rsidRDefault="00CB2CEB" w:rsidP="00CB2CEB">
      <w:pPr>
        <w:jc w:val="both"/>
        <w:rPr>
          <w:rFonts w:ascii="Times New Roman" w:eastAsia="Times New Roman" w:hAnsi="Times New Roman" w:cs="Times New Roman"/>
        </w:rPr>
      </w:pPr>
      <w:r w:rsidRPr="002B5340">
        <w:rPr>
          <w:rFonts w:ascii="Times New Roman" w:eastAsia="Times New Roman" w:hAnsi="Times New Roman" w:cs="Times New Roman"/>
        </w:rPr>
        <w:t xml:space="preserve">A fejlesztéspolitikai intézményrendszer célja a támogatási kérelmek megfelelő, gyors és hatékony kiválasztása, a támogatások gyors kifizetése. </w:t>
      </w:r>
      <w:r w:rsidR="00297792">
        <w:rPr>
          <w:rFonts w:ascii="Times New Roman" w:eastAsia="Times New Roman" w:hAnsi="Times New Roman" w:cs="Times New Roman"/>
        </w:rPr>
        <w:t xml:space="preserve">Az ezzel kapcsolatos, jogszabályok – főleg a </w:t>
      </w:r>
      <w:r w:rsidR="00297792" w:rsidRPr="00606D2E">
        <w:rPr>
          <w:rFonts w:ascii="Times New Roman" w:hAnsi="Times New Roman" w:cs="Times New Roman"/>
        </w:rPr>
        <w:t>272/2014. (XI. 5.) Korm. rendelet</w:t>
      </w:r>
      <w:r w:rsidR="00297792">
        <w:rPr>
          <w:rFonts w:ascii="Times New Roman" w:hAnsi="Times New Roman" w:cs="Times New Roman"/>
        </w:rPr>
        <w:t xml:space="preserve"> – </w:t>
      </w:r>
      <w:r w:rsidR="00297792">
        <w:rPr>
          <w:rFonts w:ascii="Times New Roman" w:eastAsia="Times New Roman" w:hAnsi="Times New Roman" w:cs="Times New Roman"/>
        </w:rPr>
        <w:t>által előírt főbb adminisztratív lépések a következők:</w:t>
      </w:r>
    </w:p>
    <w:p w14:paraId="57721DDA" w14:textId="77777777" w:rsidR="00297792" w:rsidRDefault="00297792" w:rsidP="00CB2CEB">
      <w:pPr>
        <w:jc w:val="both"/>
        <w:rPr>
          <w:rFonts w:ascii="Times New Roman" w:eastAsia="Times New Roman" w:hAnsi="Times New Roman" w:cs="Times New Roman"/>
        </w:rPr>
      </w:pPr>
    </w:p>
    <w:p w14:paraId="4FF016F3" w14:textId="77777777" w:rsidR="00297792" w:rsidRPr="00297792" w:rsidRDefault="00297792" w:rsidP="00297792">
      <w:pPr>
        <w:jc w:val="both"/>
        <w:rPr>
          <w:rFonts w:ascii="Times New Roman" w:hAnsi="Times New Roman" w:cs="Times New Roman"/>
        </w:rPr>
      </w:pPr>
      <w:r w:rsidRPr="00297792">
        <w:rPr>
          <w:rFonts w:ascii="Times New Roman" w:hAnsi="Times New Roman" w:cs="Times New Roman"/>
        </w:rPr>
        <w:t xml:space="preserve">Éves </w:t>
      </w:r>
      <w:r>
        <w:rPr>
          <w:rFonts w:ascii="Times New Roman" w:hAnsi="Times New Roman" w:cs="Times New Roman"/>
        </w:rPr>
        <w:t>f</w:t>
      </w:r>
      <w:r w:rsidRPr="00297792">
        <w:rPr>
          <w:rFonts w:ascii="Times New Roman" w:hAnsi="Times New Roman" w:cs="Times New Roman"/>
        </w:rPr>
        <w:t xml:space="preserve">ejlesztési </w:t>
      </w:r>
      <w:r>
        <w:rPr>
          <w:rFonts w:ascii="Times New Roman" w:hAnsi="Times New Roman" w:cs="Times New Roman"/>
        </w:rPr>
        <w:t>k</w:t>
      </w:r>
      <w:r w:rsidRPr="00297792">
        <w:rPr>
          <w:rFonts w:ascii="Times New Roman" w:hAnsi="Times New Roman" w:cs="Times New Roman"/>
        </w:rPr>
        <w:t>eret</w:t>
      </w:r>
      <w:r>
        <w:rPr>
          <w:rFonts w:ascii="Times New Roman" w:hAnsi="Times New Roman" w:cs="Times New Roman"/>
        </w:rPr>
        <w:t>:</w:t>
      </w:r>
    </w:p>
    <w:p w14:paraId="48AD518D" w14:textId="77777777" w:rsidR="00297792" w:rsidRPr="002B5340" w:rsidRDefault="00297792" w:rsidP="00297792">
      <w:pPr>
        <w:jc w:val="both"/>
        <w:rPr>
          <w:rFonts w:ascii="Times New Roman" w:hAnsi="Times New Roman" w:cs="Times New Roman"/>
          <w:i/>
        </w:rPr>
      </w:pPr>
    </w:p>
    <w:p w14:paraId="3C1E6FEE" w14:textId="77777777" w:rsidR="00297792" w:rsidRPr="002B5340" w:rsidRDefault="00297792" w:rsidP="00297792">
      <w:pPr>
        <w:jc w:val="both"/>
        <w:rPr>
          <w:rFonts w:ascii="Times New Roman" w:hAnsi="Times New Roman" w:cs="Times New Roman"/>
        </w:rPr>
      </w:pPr>
      <w:r w:rsidRPr="002B5340">
        <w:rPr>
          <w:rFonts w:ascii="Times New Roman" w:hAnsi="Times New Roman" w:cs="Times New Roman"/>
        </w:rPr>
        <w:t>Az IH-</w:t>
      </w:r>
      <w:proofErr w:type="spellStart"/>
      <w:r w:rsidRPr="002B5340">
        <w:rPr>
          <w:rFonts w:ascii="Times New Roman" w:hAnsi="Times New Roman" w:cs="Times New Roman"/>
        </w:rPr>
        <w:t>nak</w:t>
      </w:r>
      <w:proofErr w:type="spellEnd"/>
      <w:r w:rsidRPr="002B5340">
        <w:rPr>
          <w:rFonts w:ascii="Times New Roman" w:hAnsi="Times New Roman" w:cs="Times New Roman"/>
        </w:rPr>
        <w:t xml:space="preserve"> gondoskodnia kell az operatív program egy naptári év alatt történő, fejlesztéspolitikai intézményrendszer általi végrehajtásának módját tartalmazó éves fejlesztési keret </w:t>
      </w:r>
      <w:r>
        <w:rPr>
          <w:rFonts w:ascii="Times New Roman" w:hAnsi="Times New Roman" w:cs="Times New Roman"/>
        </w:rPr>
        <w:t xml:space="preserve">(a továbbiakban: ÉFK) </w:t>
      </w:r>
      <w:r w:rsidRPr="002B5340">
        <w:rPr>
          <w:rFonts w:ascii="Times New Roman" w:hAnsi="Times New Roman" w:cs="Times New Roman"/>
        </w:rPr>
        <w:t xml:space="preserve">elfogadására irányuló javaslat Kormány elé terjesztéséről. Az </w:t>
      </w:r>
      <w:r w:rsidR="00EC41EB">
        <w:rPr>
          <w:rFonts w:ascii="Times New Roman" w:hAnsi="Times New Roman" w:cs="Times New Roman"/>
        </w:rPr>
        <w:t>ÉFK</w:t>
      </w:r>
      <w:r w:rsidRPr="002B5340">
        <w:rPr>
          <w:rFonts w:ascii="Times New Roman" w:hAnsi="Times New Roman" w:cs="Times New Roman"/>
        </w:rPr>
        <w:t xml:space="preserve"> elfogadására irányuló javaslat akkor t</w:t>
      </w:r>
      <w:r>
        <w:rPr>
          <w:rFonts w:ascii="Times New Roman" w:hAnsi="Times New Roman" w:cs="Times New Roman"/>
        </w:rPr>
        <w:t>erjeszthető a Kormány elé, ha a</w:t>
      </w:r>
      <w:r w:rsidRPr="002B5340">
        <w:rPr>
          <w:rFonts w:ascii="Times New Roman" w:hAnsi="Times New Roman" w:cs="Times New Roman"/>
        </w:rPr>
        <w:t xml:space="preserve"> F</w:t>
      </w:r>
      <w:r>
        <w:rPr>
          <w:rFonts w:ascii="Times New Roman" w:hAnsi="Times New Roman" w:cs="Times New Roman"/>
        </w:rPr>
        <w:t xml:space="preserve">ejlesztéspolitikai </w:t>
      </w:r>
      <w:r w:rsidRPr="002B5340">
        <w:rPr>
          <w:rFonts w:ascii="Times New Roman" w:hAnsi="Times New Roman" w:cs="Times New Roman"/>
        </w:rPr>
        <w:t>K</w:t>
      </w:r>
      <w:r>
        <w:rPr>
          <w:rFonts w:ascii="Times New Roman" w:hAnsi="Times New Roman" w:cs="Times New Roman"/>
        </w:rPr>
        <w:t xml:space="preserve">oordinációs </w:t>
      </w:r>
      <w:r w:rsidRPr="002B5340">
        <w:rPr>
          <w:rFonts w:ascii="Times New Roman" w:hAnsi="Times New Roman" w:cs="Times New Roman"/>
        </w:rPr>
        <w:t>B</w:t>
      </w:r>
      <w:r>
        <w:rPr>
          <w:rFonts w:ascii="Times New Roman" w:hAnsi="Times New Roman" w:cs="Times New Roman"/>
        </w:rPr>
        <w:t xml:space="preserve">izottság </w:t>
      </w:r>
      <w:r w:rsidRPr="002B5340">
        <w:rPr>
          <w:rFonts w:ascii="Times New Roman" w:hAnsi="Times New Roman" w:cs="Times New Roman"/>
        </w:rPr>
        <w:t>annak a Kormány általi megtárgyalását javasolja.</w:t>
      </w:r>
      <w:r>
        <w:rPr>
          <w:rFonts w:ascii="Times New Roman" w:hAnsi="Times New Roman" w:cs="Times New Roman"/>
        </w:rPr>
        <w:t xml:space="preserve"> </w:t>
      </w:r>
      <w:r w:rsidRPr="002B5340">
        <w:rPr>
          <w:rFonts w:ascii="Times New Roman" w:hAnsi="Times New Roman" w:cs="Times New Roman"/>
        </w:rPr>
        <w:t xml:space="preserve">Az európai uniós források felhasználásáért felelős miniszter az IH által benyújtott, az </w:t>
      </w:r>
      <w:r w:rsidR="00EC41EB">
        <w:rPr>
          <w:rFonts w:ascii="Times New Roman" w:hAnsi="Times New Roman" w:cs="Times New Roman"/>
        </w:rPr>
        <w:t>ÉFK</w:t>
      </w:r>
      <w:r w:rsidRPr="002B5340">
        <w:rPr>
          <w:rFonts w:ascii="Times New Roman" w:hAnsi="Times New Roman" w:cs="Times New Roman"/>
        </w:rPr>
        <w:t xml:space="preserve"> elfogadására irányuló javaslatot értékeli az operatív program és a Partnerségi Megállapodás</w:t>
      </w:r>
      <w:r w:rsidR="00EC41EB">
        <w:rPr>
          <w:rFonts w:ascii="Times New Roman" w:hAnsi="Times New Roman" w:cs="Times New Roman"/>
        </w:rPr>
        <w:t xml:space="preserve"> (a továbbiakban: PM)</w:t>
      </w:r>
      <w:r w:rsidRPr="002B5340">
        <w:rPr>
          <w:rFonts w:ascii="Times New Roman" w:hAnsi="Times New Roman" w:cs="Times New Roman"/>
        </w:rPr>
        <w:t xml:space="preserve"> </w:t>
      </w:r>
      <w:proofErr w:type="gramStart"/>
      <w:r w:rsidRPr="002B5340">
        <w:rPr>
          <w:rFonts w:ascii="Times New Roman" w:hAnsi="Times New Roman" w:cs="Times New Roman"/>
        </w:rPr>
        <w:t>figyelembe vételével</w:t>
      </w:r>
      <w:proofErr w:type="gramEnd"/>
      <w:r w:rsidRPr="002B5340">
        <w:rPr>
          <w:rFonts w:ascii="Times New Roman" w:hAnsi="Times New Roman" w:cs="Times New Roman"/>
        </w:rPr>
        <w:t xml:space="preserve">. Ezzel párhuzamosan az IH az </w:t>
      </w:r>
      <w:r w:rsidR="00EC41EB">
        <w:rPr>
          <w:rFonts w:ascii="Times New Roman" w:hAnsi="Times New Roman" w:cs="Times New Roman"/>
        </w:rPr>
        <w:t>ÉFK</w:t>
      </w:r>
      <w:r w:rsidRPr="002B5340">
        <w:rPr>
          <w:rFonts w:ascii="Times New Roman" w:hAnsi="Times New Roman" w:cs="Times New Roman"/>
        </w:rPr>
        <w:t xml:space="preserve"> elfogadására irányuló javaslatot megküldi a</w:t>
      </w:r>
      <w:r w:rsidR="00EC41EB">
        <w:rPr>
          <w:rFonts w:ascii="Times New Roman" w:hAnsi="Times New Roman" w:cs="Times New Roman"/>
        </w:rPr>
        <w:t>z</w:t>
      </w:r>
      <w:r w:rsidRPr="002B5340">
        <w:rPr>
          <w:rFonts w:ascii="Times New Roman" w:hAnsi="Times New Roman" w:cs="Times New Roman"/>
        </w:rPr>
        <w:t xml:space="preserve"> MB</w:t>
      </w:r>
      <w:r w:rsidR="00EC41EB">
        <w:rPr>
          <w:rFonts w:ascii="Times New Roman" w:hAnsi="Times New Roman" w:cs="Times New Roman"/>
        </w:rPr>
        <w:t xml:space="preserve"> </w:t>
      </w:r>
      <w:r w:rsidRPr="002B5340">
        <w:rPr>
          <w:rFonts w:ascii="Times New Roman" w:hAnsi="Times New Roman" w:cs="Times New Roman"/>
        </w:rPr>
        <w:t>részére is véleményezés céljából.</w:t>
      </w:r>
    </w:p>
    <w:p w14:paraId="76B8D1E7" w14:textId="77777777" w:rsidR="00214B8A" w:rsidRPr="002B5340" w:rsidRDefault="00214B8A" w:rsidP="00297792">
      <w:pPr>
        <w:jc w:val="both"/>
        <w:rPr>
          <w:rFonts w:ascii="Times New Roman" w:hAnsi="Times New Roman" w:cs="Times New Roman"/>
        </w:rPr>
      </w:pPr>
    </w:p>
    <w:p w14:paraId="2B597FF5" w14:textId="77777777" w:rsidR="00297792" w:rsidRPr="00EC41EB" w:rsidRDefault="00297792" w:rsidP="00297792">
      <w:pPr>
        <w:jc w:val="both"/>
        <w:rPr>
          <w:rFonts w:ascii="Times New Roman" w:hAnsi="Times New Roman" w:cs="Times New Roman"/>
        </w:rPr>
      </w:pPr>
      <w:r w:rsidRPr="00EC41EB">
        <w:rPr>
          <w:rFonts w:ascii="Times New Roman" w:hAnsi="Times New Roman" w:cs="Times New Roman"/>
        </w:rPr>
        <w:t>Felhívások</w:t>
      </w:r>
      <w:r w:rsidR="00EC41EB">
        <w:rPr>
          <w:rFonts w:ascii="Times New Roman" w:hAnsi="Times New Roman" w:cs="Times New Roman"/>
        </w:rPr>
        <w:t>:</w:t>
      </w:r>
    </w:p>
    <w:p w14:paraId="238EA95B" w14:textId="77777777" w:rsidR="00297792" w:rsidRPr="002B5340" w:rsidRDefault="00297792" w:rsidP="00297792">
      <w:pPr>
        <w:jc w:val="both"/>
        <w:rPr>
          <w:rFonts w:ascii="Times New Roman" w:hAnsi="Times New Roman" w:cs="Times New Roman"/>
          <w:b/>
          <w:i/>
        </w:rPr>
      </w:pPr>
    </w:p>
    <w:p w14:paraId="3303C93F" w14:textId="77777777" w:rsidR="00297792" w:rsidRPr="002B5340" w:rsidRDefault="00297792" w:rsidP="00297792">
      <w:pPr>
        <w:jc w:val="both"/>
        <w:rPr>
          <w:rFonts w:ascii="Times New Roman" w:hAnsi="Times New Roman" w:cs="Times New Roman"/>
        </w:rPr>
      </w:pPr>
      <w:r w:rsidRPr="002B5340">
        <w:rPr>
          <w:rFonts w:ascii="Times New Roman" w:hAnsi="Times New Roman" w:cs="Times New Roman"/>
        </w:rPr>
        <w:t xml:space="preserve">Az </w:t>
      </w:r>
      <w:r w:rsidR="00EC41EB">
        <w:rPr>
          <w:rFonts w:ascii="Times New Roman" w:hAnsi="Times New Roman" w:cs="Times New Roman"/>
        </w:rPr>
        <w:t>ÉFK</w:t>
      </w:r>
      <w:r w:rsidRPr="002B5340">
        <w:rPr>
          <w:rFonts w:ascii="Times New Roman" w:hAnsi="Times New Roman" w:cs="Times New Roman"/>
        </w:rPr>
        <w:t xml:space="preserve"> Kormány általi jóváhagyását követően az IH elkészíti az operatív programban szereplő intézkedésekre vonatkozó pályázati felhívásokat, amelyeket 10 napos határidő biztosításával társadalmi egyeztetésre bocsát. A társadalmi egyeztetés során véglegesített felhívást az IH legalább 30 nappal az </w:t>
      </w:r>
      <w:r w:rsidR="00EC41EB">
        <w:rPr>
          <w:rFonts w:ascii="Times New Roman" w:hAnsi="Times New Roman" w:cs="Times New Roman"/>
        </w:rPr>
        <w:t>ÉFK-ban</w:t>
      </w:r>
      <w:r w:rsidRPr="002B5340">
        <w:rPr>
          <w:rFonts w:ascii="Times New Roman" w:hAnsi="Times New Roman" w:cs="Times New Roman"/>
        </w:rPr>
        <w:t xml:space="preserve"> meghatározott meghirdetési időpont előtt elektronikus formában megküldi véleményezés céljából az európai uniós források felhasználásáért felelős miniszternek. Lehetőség van a felhívások módosítására, felfüggesztésére és lezárására.</w:t>
      </w:r>
    </w:p>
    <w:p w14:paraId="334C50C7" w14:textId="77777777" w:rsidR="00EC41EB" w:rsidRPr="002B5340" w:rsidRDefault="00EC41EB" w:rsidP="00297792">
      <w:pPr>
        <w:jc w:val="both"/>
        <w:rPr>
          <w:rFonts w:ascii="Times New Roman" w:hAnsi="Times New Roman" w:cs="Times New Roman"/>
        </w:rPr>
      </w:pPr>
    </w:p>
    <w:p w14:paraId="11C3A26F" w14:textId="77777777" w:rsidR="00297792" w:rsidRPr="00EC41EB" w:rsidRDefault="00297792" w:rsidP="00297792">
      <w:pPr>
        <w:jc w:val="both"/>
        <w:rPr>
          <w:rFonts w:ascii="Times New Roman" w:hAnsi="Times New Roman" w:cs="Times New Roman"/>
        </w:rPr>
      </w:pPr>
      <w:r w:rsidRPr="00EC41EB">
        <w:rPr>
          <w:rFonts w:ascii="Times New Roman" w:hAnsi="Times New Roman" w:cs="Times New Roman"/>
        </w:rPr>
        <w:t>Támogatási kérelem benyújtása, elbírálása és a támogatói okirat kiadása</w:t>
      </w:r>
      <w:r w:rsidR="00EC41EB">
        <w:rPr>
          <w:rFonts w:ascii="Times New Roman" w:hAnsi="Times New Roman" w:cs="Times New Roman"/>
        </w:rPr>
        <w:t>:</w:t>
      </w:r>
    </w:p>
    <w:p w14:paraId="193B4263" w14:textId="77777777" w:rsidR="00297792" w:rsidRPr="002B5340" w:rsidRDefault="00297792" w:rsidP="00297792">
      <w:pPr>
        <w:jc w:val="both"/>
        <w:rPr>
          <w:rFonts w:ascii="Times New Roman" w:hAnsi="Times New Roman" w:cs="Times New Roman"/>
          <w:b/>
          <w:i/>
        </w:rPr>
      </w:pPr>
    </w:p>
    <w:p w14:paraId="116E7D13" w14:textId="77777777" w:rsidR="00297792" w:rsidRPr="002B5340" w:rsidRDefault="00297792" w:rsidP="00297792">
      <w:pPr>
        <w:jc w:val="both"/>
        <w:rPr>
          <w:rFonts w:ascii="Times New Roman" w:hAnsi="Times New Roman" w:cs="Times New Roman"/>
        </w:rPr>
      </w:pPr>
      <w:r w:rsidRPr="002B5340">
        <w:rPr>
          <w:rFonts w:ascii="Times New Roman" w:hAnsi="Times New Roman" w:cs="Times New Roman"/>
        </w:rPr>
        <w:t>Adott felhívásra támogatási kérelmet a támogatást igénylő a felhívásban meghatározott elektronikus alkalmazáson keresztül tud elkészíteni és benyújtani.</w:t>
      </w:r>
      <w:r w:rsidR="00EC41EB">
        <w:rPr>
          <w:rFonts w:ascii="Times New Roman" w:hAnsi="Times New Roman" w:cs="Times New Roman"/>
        </w:rPr>
        <w:t xml:space="preserve"> </w:t>
      </w:r>
      <w:r w:rsidRPr="002B5340">
        <w:rPr>
          <w:rFonts w:ascii="Times New Roman" w:hAnsi="Times New Roman" w:cs="Times New Roman"/>
        </w:rPr>
        <w:t>Az IH a támogatási kérelem beérkezését követően, a felhívásban szereplő jogosultsági szempontok szerint elvégzi a támogatási kérelem jogosultsági ellenőrzését, am</w:t>
      </w:r>
      <w:r w:rsidR="00E56A5B">
        <w:rPr>
          <w:rFonts w:ascii="Times New Roman" w:hAnsi="Times New Roman" w:cs="Times New Roman"/>
        </w:rPr>
        <w:t>elynek keretében hiánypótlásra</w:t>
      </w:r>
      <w:r w:rsidRPr="002B5340">
        <w:rPr>
          <w:rFonts w:ascii="Times New Roman" w:hAnsi="Times New Roman" w:cs="Times New Roman"/>
        </w:rPr>
        <w:t xml:space="preserve"> a felhívás</w:t>
      </w:r>
      <w:r w:rsidR="00E56A5B">
        <w:rPr>
          <w:rFonts w:ascii="Times New Roman" w:hAnsi="Times New Roman" w:cs="Times New Roman"/>
        </w:rPr>
        <w:t xml:space="preserve"> eltérő rendelkezése hiányában</w:t>
      </w:r>
      <w:r w:rsidRPr="002B5340">
        <w:rPr>
          <w:rFonts w:ascii="Times New Roman" w:hAnsi="Times New Roman" w:cs="Times New Roman"/>
        </w:rPr>
        <w:t xml:space="preserve"> egyszer van lehetőség, továbbá, amennyiben a felhívás lehetőséget nyújt, egy alkalommal tisztázó kérdés is feltehető.</w:t>
      </w:r>
      <w:r w:rsidR="00EC41EB">
        <w:rPr>
          <w:rFonts w:ascii="Times New Roman" w:hAnsi="Times New Roman" w:cs="Times New Roman"/>
        </w:rPr>
        <w:t xml:space="preserve"> </w:t>
      </w:r>
      <w:r w:rsidRPr="002B5340">
        <w:rPr>
          <w:rFonts w:ascii="Times New Roman" w:hAnsi="Times New Roman" w:cs="Times New Roman"/>
        </w:rPr>
        <w:t xml:space="preserve">A jogosultsági kritériumoknak megfelelő támogatási kérelmeket pontozással kell értékelni. A </w:t>
      </w:r>
      <w:proofErr w:type="spellStart"/>
      <w:r w:rsidRPr="002B5340">
        <w:rPr>
          <w:rFonts w:ascii="Times New Roman" w:hAnsi="Times New Roman" w:cs="Times New Roman"/>
        </w:rPr>
        <w:t>mikro</w:t>
      </w:r>
      <w:proofErr w:type="spellEnd"/>
      <w:r w:rsidRPr="002B5340">
        <w:rPr>
          <w:rFonts w:ascii="Times New Roman" w:hAnsi="Times New Roman" w:cs="Times New Roman"/>
        </w:rPr>
        <w:t>-, kis- és középvállalkozások, valamint a helyi vagy területi önkormányzatok számára nyitva álló felhívásokra benyújtott támogatási kérelmek tartalmi értékelését állami projektértékelők végzik.</w:t>
      </w:r>
      <w:r w:rsidR="00EC41EB">
        <w:rPr>
          <w:rFonts w:ascii="Times New Roman" w:hAnsi="Times New Roman" w:cs="Times New Roman"/>
        </w:rPr>
        <w:t xml:space="preserve"> </w:t>
      </w:r>
      <w:r w:rsidRPr="002B5340">
        <w:rPr>
          <w:rFonts w:ascii="Times New Roman" w:hAnsi="Times New Roman" w:cs="Times New Roman"/>
        </w:rPr>
        <w:t xml:space="preserve">A támogatási kérelemről az IH folyamatos elbírálás esetén a támogatási kérelem </w:t>
      </w:r>
      <w:r w:rsidRPr="002B5340">
        <w:rPr>
          <w:rFonts w:ascii="Times New Roman" w:hAnsi="Times New Roman" w:cs="Times New Roman"/>
        </w:rPr>
        <w:lastRenderedPageBreak/>
        <w:t xml:space="preserve">beérkezésétől, szakaszos elbírálás esetén a felhívásban rögzített szakasz zárásától vagy a benyújtási határidőtől számított harmincadik napig dönt. Amennyiben </w:t>
      </w:r>
      <w:r w:rsidR="00EC41EB">
        <w:rPr>
          <w:rFonts w:ascii="Times New Roman" w:hAnsi="Times New Roman" w:cs="Times New Roman"/>
        </w:rPr>
        <w:t>d</w:t>
      </w:r>
      <w:r w:rsidRPr="002B5340">
        <w:rPr>
          <w:rFonts w:ascii="Times New Roman" w:hAnsi="Times New Roman" w:cs="Times New Roman"/>
        </w:rPr>
        <w:t>öntés-előkészítő bizottság összehívására kerül sor, az IH a támogatási kérelemről hozott döntési határideje 10 nappal meghosszabbodik. Az IH támogatói okiratot bocsát ki vagy támogatási szerződést köt.</w:t>
      </w:r>
    </w:p>
    <w:p w14:paraId="56C102B7" w14:textId="77777777" w:rsidR="00297792" w:rsidRPr="002B5340" w:rsidRDefault="00297792" w:rsidP="00297792">
      <w:pPr>
        <w:jc w:val="both"/>
        <w:rPr>
          <w:rFonts w:ascii="Times New Roman" w:hAnsi="Times New Roman" w:cs="Times New Roman"/>
        </w:rPr>
      </w:pPr>
    </w:p>
    <w:p w14:paraId="459204E4" w14:textId="77777777" w:rsidR="00297792" w:rsidRPr="00EC41EB" w:rsidRDefault="00EC41EB" w:rsidP="00297792">
      <w:pPr>
        <w:jc w:val="both"/>
        <w:rPr>
          <w:rFonts w:ascii="Times New Roman" w:hAnsi="Times New Roman" w:cs="Times New Roman"/>
        </w:rPr>
      </w:pPr>
      <w:r>
        <w:rPr>
          <w:rFonts w:ascii="Times New Roman" w:hAnsi="Times New Roman" w:cs="Times New Roman"/>
        </w:rPr>
        <w:t>Támogatási előleg:</w:t>
      </w:r>
    </w:p>
    <w:p w14:paraId="0DD27393" w14:textId="77777777" w:rsidR="00297792" w:rsidRPr="002B5340" w:rsidRDefault="00297792" w:rsidP="00297792">
      <w:pPr>
        <w:jc w:val="both"/>
        <w:rPr>
          <w:rFonts w:ascii="Times New Roman" w:hAnsi="Times New Roman" w:cs="Times New Roman"/>
          <w:b/>
          <w:i/>
        </w:rPr>
      </w:pPr>
    </w:p>
    <w:p w14:paraId="5DA89296" w14:textId="77777777" w:rsidR="00297792" w:rsidRPr="002B5340" w:rsidRDefault="00297792" w:rsidP="00297792">
      <w:pPr>
        <w:jc w:val="both"/>
        <w:rPr>
          <w:rFonts w:ascii="Times New Roman" w:hAnsi="Times New Roman" w:cs="Times New Roman"/>
        </w:rPr>
      </w:pPr>
      <w:r w:rsidRPr="002B5340">
        <w:rPr>
          <w:rFonts w:ascii="Times New Roman" w:hAnsi="Times New Roman" w:cs="Times New Roman"/>
        </w:rPr>
        <w:t>A kedvezményezett az előleg folyósítását elektronikusan, az elektronikus alkalmazások használatának szabályai szerint igényelheti. Előleg kifizetése kérelemre történik. Ha az előlegigénylés hiányos vagy hibás, a beérkezéstől számított 7 napon belül, legfeljebb 15 napos határidő tűzésével, az adott igénylésben szereplő valamennyi hiány, illetve hiba megjelölésével hiánypótlásra kell felhívni a kedvezményezettet. Hiánypótlásra legfeljebb egy alkalommal kerülhet sor.</w:t>
      </w:r>
      <w:r w:rsidR="00EC41EB">
        <w:rPr>
          <w:rFonts w:ascii="Times New Roman" w:hAnsi="Times New Roman" w:cs="Times New Roman"/>
        </w:rPr>
        <w:t xml:space="preserve"> </w:t>
      </w:r>
      <w:r w:rsidRPr="002B5340">
        <w:rPr>
          <w:rFonts w:ascii="Times New Roman" w:hAnsi="Times New Roman" w:cs="Times New Roman"/>
        </w:rPr>
        <w:t>Ha az előlegigénylési kérelem ellenőrzése során nem merült fel olyan ok, amely miatt a támogatás kifizetését fel kellene függeszteni, a támogatást az előlegigénylés beérkezésétől számított 15 napon belül kell kifizetni.</w:t>
      </w:r>
    </w:p>
    <w:p w14:paraId="270C6993" w14:textId="77777777" w:rsidR="00297792" w:rsidRPr="002B5340" w:rsidRDefault="00297792" w:rsidP="00297792">
      <w:pPr>
        <w:jc w:val="both"/>
        <w:rPr>
          <w:rFonts w:ascii="Times New Roman" w:hAnsi="Times New Roman" w:cs="Times New Roman"/>
        </w:rPr>
      </w:pPr>
    </w:p>
    <w:p w14:paraId="223AE127" w14:textId="77777777" w:rsidR="00297792" w:rsidRPr="00EC41EB" w:rsidRDefault="00297792" w:rsidP="00297792">
      <w:pPr>
        <w:spacing w:after="20"/>
        <w:jc w:val="both"/>
        <w:rPr>
          <w:rFonts w:ascii="Times New Roman" w:eastAsia="Times New Roman" w:hAnsi="Times New Roman" w:cs="Times New Roman"/>
          <w:bCs/>
          <w:color w:val="000000"/>
          <w:lang w:eastAsia="hu-HU"/>
        </w:rPr>
      </w:pPr>
      <w:r w:rsidRPr="00EC41EB">
        <w:rPr>
          <w:rFonts w:ascii="Times New Roman" w:eastAsia="Times New Roman" w:hAnsi="Times New Roman" w:cs="Times New Roman"/>
          <w:bCs/>
          <w:color w:val="000000"/>
          <w:lang w:eastAsia="hu-HU"/>
        </w:rPr>
        <w:t>Kifizetés igénylése, szakmai beszámoló</w:t>
      </w:r>
      <w:r w:rsidR="00EC41EB">
        <w:rPr>
          <w:rFonts w:ascii="Times New Roman" w:eastAsia="Times New Roman" w:hAnsi="Times New Roman" w:cs="Times New Roman"/>
          <w:bCs/>
          <w:color w:val="000000"/>
          <w:lang w:eastAsia="hu-HU"/>
        </w:rPr>
        <w:t>:</w:t>
      </w:r>
    </w:p>
    <w:p w14:paraId="47DC6A36" w14:textId="77777777" w:rsidR="00297792" w:rsidRPr="002B5340" w:rsidRDefault="00297792" w:rsidP="00297792">
      <w:pPr>
        <w:spacing w:after="20"/>
        <w:jc w:val="both"/>
        <w:rPr>
          <w:rFonts w:ascii="Times New Roman" w:eastAsia="Times New Roman" w:hAnsi="Times New Roman" w:cs="Times New Roman"/>
          <w:b/>
          <w:bCs/>
          <w:color w:val="000000"/>
          <w:lang w:eastAsia="hu-HU"/>
        </w:rPr>
      </w:pPr>
    </w:p>
    <w:p w14:paraId="6DE379AC" w14:textId="77777777" w:rsidR="00297792" w:rsidRPr="00EC41EB" w:rsidRDefault="00297792" w:rsidP="00EC41EB">
      <w:pPr>
        <w:spacing w:after="20"/>
        <w:jc w:val="both"/>
        <w:rPr>
          <w:rFonts w:ascii="Times New Roman" w:eastAsia="Times New Roman" w:hAnsi="Times New Roman" w:cs="Times New Roman"/>
          <w:color w:val="000000"/>
          <w:lang w:eastAsia="hu-HU"/>
        </w:rPr>
      </w:pPr>
      <w:r w:rsidRPr="002B5340">
        <w:rPr>
          <w:rFonts w:ascii="Times New Roman" w:eastAsia="Times New Roman" w:hAnsi="Times New Roman" w:cs="Times New Roman"/>
          <w:color w:val="000000"/>
          <w:lang w:eastAsia="hu-HU"/>
        </w:rPr>
        <w:t>Támogatás az IH által jóváhagyott kifizetési igényléssel, valós költségek vonatkozásában folyósítható. A kedvezményezett a támogatói okiratban foglalt ütemezés szerinti mérföldkövek elérését követő 15 napon belül köteles a kifizetési kérelemmel együtt szakmai beszámolót benyújtani. A szakmai beszámoló bemutatja a projekt műszaki-szakmai előrehaladását, a projekt eredményességét, valamint a hatékonyságát. Meghatározott esetben helyszíni ellenőrzésre is sor kerül.</w:t>
      </w:r>
      <w:r w:rsidR="00EC41EB">
        <w:rPr>
          <w:rFonts w:ascii="Times New Roman" w:eastAsia="Times New Roman" w:hAnsi="Times New Roman" w:cs="Times New Roman"/>
          <w:color w:val="000000"/>
          <w:lang w:eastAsia="hu-HU"/>
        </w:rPr>
        <w:t xml:space="preserve"> </w:t>
      </w:r>
      <w:r w:rsidRPr="002B5340">
        <w:rPr>
          <w:rFonts w:ascii="Times New Roman" w:hAnsi="Times New Roman" w:cs="Times New Roman"/>
        </w:rPr>
        <w:t>Ha a kifizetési igénylés vagy a szakmai beszámoló hiányos vagy hibás, a beérkezéstől számított 30 napon belül, legfeljebb 15 napos határidő kitűzésével az adott igénylésben vagy beszámolóban szereplő valamennyi hiány, illetve hiba megjelölésével hiánypótlásra, illetve a hiba javítására kell felhívni a kedvezményezettet. Időközi kifizetési igénylésnél vagy szakmai beszámolónál legfeljebb egy alkalommal kerülhet sor hiánypótlásra.</w:t>
      </w:r>
      <w:r w:rsidR="00EC41EB">
        <w:rPr>
          <w:rFonts w:ascii="Times New Roman" w:eastAsia="Times New Roman" w:hAnsi="Times New Roman" w:cs="Times New Roman"/>
          <w:color w:val="000000"/>
          <w:lang w:eastAsia="hu-HU"/>
        </w:rPr>
        <w:t xml:space="preserve"> </w:t>
      </w:r>
      <w:r w:rsidRPr="002B5340">
        <w:rPr>
          <w:rFonts w:ascii="Times New Roman" w:hAnsi="Times New Roman" w:cs="Times New Roman"/>
        </w:rPr>
        <w:t>Ha a kedvezményezett által benyújtott időközi kifizetési igénylés, szakmai beszámoló vagy annak egy része ellentmondásos információkat tartalmaz, a hiánypótlást követően egy alkalommal az információk további részletezése, pontosítása, az ellentmondások feloldása céljából a kedvezményezettnek legfeljebb 3 napos határidő kitűzésével tisztázó kérdés tehető fel.</w:t>
      </w:r>
      <w:r w:rsidR="00EC41EB">
        <w:rPr>
          <w:rFonts w:ascii="Times New Roman" w:eastAsia="Times New Roman" w:hAnsi="Times New Roman" w:cs="Times New Roman"/>
          <w:color w:val="000000"/>
          <w:lang w:eastAsia="hu-HU"/>
        </w:rPr>
        <w:t xml:space="preserve"> </w:t>
      </w:r>
      <w:r w:rsidRPr="002B5340">
        <w:rPr>
          <w:rFonts w:ascii="Times New Roman" w:hAnsi="Times New Roman" w:cs="Times New Roman"/>
        </w:rPr>
        <w:t>Ha a megvalósítás nyomon követése, vagy folyamatba épített ellenőrzése során nem merült fel olyan probléma, amely miatt a támogatás kifizetését fel kellene függeszteni, a támogatás kifizetésére a kifizetési igénylés beérkezésétől számított 45 nap áll rendelkezésre.</w:t>
      </w:r>
    </w:p>
    <w:p w14:paraId="4ABFB671" w14:textId="77777777" w:rsidR="00EC41EB" w:rsidRPr="002B5340" w:rsidRDefault="00EC41EB" w:rsidP="00297792">
      <w:pPr>
        <w:jc w:val="both"/>
        <w:rPr>
          <w:rFonts w:ascii="Times New Roman" w:hAnsi="Times New Roman" w:cs="Times New Roman"/>
        </w:rPr>
      </w:pPr>
    </w:p>
    <w:p w14:paraId="37C6E9BD" w14:textId="77777777" w:rsidR="00297792" w:rsidRPr="00EC41EB" w:rsidRDefault="00297792" w:rsidP="00297792">
      <w:pPr>
        <w:jc w:val="both"/>
        <w:rPr>
          <w:rFonts w:ascii="Times New Roman" w:hAnsi="Times New Roman" w:cs="Times New Roman"/>
        </w:rPr>
      </w:pPr>
      <w:r w:rsidRPr="00EC41EB">
        <w:rPr>
          <w:rFonts w:ascii="Times New Roman" w:hAnsi="Times New Roman" w:cs="Times New Roman"/>
        </w:rPr>
        <w:t>Kifogás</w:t>
      </w:r>
      <w:r w:rsidR="00EC41EB">
        <w:rPr>
          <w:rFonts w:ascii="Times New Roman" w:hAnsi="Times New Roman" w:cs="Times New Roman"/>
        </w:rPr>
        <w:t>:</w:t>
      </w:r>
    </w:p>
    <w:p w14:paraId="6501C595" w14:textId="77777777" w:rsidR="00297792" w:rsidRPr="002B5340" w:rsidRDefault="00297792" w:rsidP="00297792">
      <w:pPr>
        <w:jc w:val="both"/>
        <w:rPr>
          <w:rFonts w:ascii="Times New Roman" w:hAnsi="Times New Roman" w:cs="Times New Roman"/>
        </w:rPr>
      </w:pPr>
    </w:p>
    <w:p w14:paraId="1005E1BD" w14:textId="77777777" w:rsidR="00297792" w:rsidRPr="002B5340" w:rsidRDefault="00297792" w:rsidP="00297792">
      <w:pPr>
        <w:jc w:val="both"/>
        <w:rPr>
          <w:rFonts w:ascii="Times New Roman" w:hAnsi="Times New Roman" w:cs="Times New Roman"/>
        </w:rPr>
      </w:pPr>
      <w:r w:rsidRPr="002B5340">
        <w:rPr>
          <w:rFonts w:ascii="Times New Roman" w:hAnsi="Times New Roman" w:cs="Times New Roman"/>
          <w:color w:val="000000"/>
        </w:rPr>
        <w:t>A kifogást a kifogásolt döntés kézbesítésétől számított 10 napon belül egy alkalommal, az indokok megjelölésével lehet benyújtani.</w:t>
      </w:r>
      <w:r w:rsidRPr="002B5340">
        <w:rPr>
          <w:rFonts w:ascii="Times New Roman" w:hAnsi="Times New Roman" w:cs="Times New Roman"/>
        </w:rPr>
        <w:t xml:space="preserve"> Ha érdemi vizsgálat nélküli elutasításnak nincs helye, a kifogást a beérkezésétől számított 30 napon belül kell elbírálni. Az elbírálás határideje egy alkalommal, legfeljebb 30 nappal meghosszabbítható.</w:t>
      </w:r>
      <w:r w:rsidR="00EC41EB">
        <w:rPr>
          <w:rFonts w:ascii="Times New Roman" w:hAnsi="Times New Roman" w:cs="Times New Roman"/>
        </w:rPr>
        <w:t xml:space="preserve"> </w:t>
      </w:r>
      <w:r w:rsidRPr="002B5340">
        <w:rPr>
          <w:rFonts w:ascii="Times New Roman" w:hAnsi="Times New Roman" w:cs="Times New Roman"/>
        </w:rPr>
        <w:t>Amennyiben az IH a kifogásban foglaltakkal nem ért egyet, a kifogást a beérkezésétől számított 15 napon belül megküldi az agrár-vidékfejlesztésért felelős miniszternek. A kifogás tárgyában hozott döntés ellen további kifogás előterjesztésének nincs helye.</w:t>
      </w:r>
    </w:p>
    <w:p w14:paraId="4CB1C5C2" w14:textId="77777777" w:rsidR="00297792" w:rsidRPr="002B5340" w:rsidRDefault="00297792" w:rsidP="00297792">
      <w:pPr>
        <w:jc w:val="both"/>
        <w:rPr>
          <w:rFonts w:ascii="Times New Roman" w:hAnsi="Times New Roman" w:cs="Times New Roman"/>
        </w:rPr>
      </w:pPr>
    </w:p>
    <w:p w14:paraId="5AFC82DC" w14:textId="77777777" w:rsidR="00297792" w:rsidRPr="00EC41EB" w:rsidRDefault="00297792" w:rsidP="00297792">
      <w:pPr>
        <w:jc w:val="both"/>
        <w:rPr>
          <w:rFonts w:ascii="Times New Roman" w:hAnsi="Times New Roman" w:cs="Times New Roman"/>
        </w:rPr>
      </w:pPr>
      <w:r w:rsidRPr="00EC41EB">
        <w:rPr>
          <w:rFonts w:ascii="Times New Roman" w:hAnsi="Times New Roman" w:cs="Times New Roman"/>
        </w:rPr>
        <w:t>Szabálytalanság</w:t>
      </w:r>
      <w:r w:rsidR="00EC41EB">
        <w:rPr>
          <w:rFonts w:ascii="Times New Roman" w:hAnsi="Times New Roman" w:cs="Times New Roman"/>
        </w:rPr>
        <w:t>:</w:t>
      </w:r>
    </w:p>
    <w:p w14:paraId="24351488" w14:textId="77777777" w:rsidR="00297792" w:rsidRPr="002B5340" w:rsidRDefault="00297792" w:rsidP="00297792">
      <w:pPr>
        <w:jc w:val="both"/>
        <w:rPr>
          <w:rFonts w:ascii="Times New Roman" w:hAnsi="Times New Roman" w:cs="Times New Roman"/>
          <w:b/>
          <w:i/>
        </w:rPr>
      </w:pPr>
    </w:p>
    <w:p w14:paraId="23615A62" w14:textId="77777777" w:rsidR="00297792" w:rsidRPr="002B5340" w:rsidRDefault="00297792" w:rsidP="00297792">
      <w:pPr>
        <w:jc w:val="both"/>
        <w:rPr>
          <w:rFonts w:ascii="Times New Roman" w:hAnsi="Times New Roman" w:cs="Times New Roman"/>
        </w:rPr>
      </w:pPr>
      <w:r w:rsidRPr="002B5340">
        <w:rPr>
          <w:rFonts w:ascii="Times New Roman" w:hAnsi="Times New Roman" w:cs="Times New Roman"/>
        </w:rPr>
        <w:t xml:space="preserve">Szabálytalansági eljárás megindítására, szabálytalanság megállapítására kizárólag a támogatói okirat kiadását követően kerülhet sor. A szabálytalansági eljárás megindításáról az IH az eljárás </w:t>
      </w:r>
      <w:r w:rsidRPr="002B5340">
        <w:rPr>
          <w:rFonts w:ascii="Times New Roman" w:hAnsi="Times New Roman" w:cs="Times New Roman"/>
        </w:rPr>
        <w:lastRenderedPageBreak/>
        <w:t>megindításától számított 5 napon belül írásban tájékoztatja az érintett kedvezményezettet, és felhívja, hogy észrevételeit – az azokat alátámasztó dokumentumok benyújtása mellett – a tájékoztatás kézhezvételétől számított 7 napon belül tegye meg. A szabálytalansági eljárásban a döntést a szabálytalansági eljá</w:t>
      </w:r>
      <w:r w:rsidR="00EC41EB">
        <w:rPr>
          <w:rFonts w:ascii="Times New Roman" w:hAnsi="Times New Roman" w:cs="Times New Roman"/>
        </w:rPr>
        <w:t>rás megindításától számított 45 </w:t>
      </w:r>
      <w:r w:rsidRPr="002B5340">
        <w:rPr>
          <w:rFonts w:ascii="Times New Roman" w:hAnsi="Times New Roman" w:cs="Times New Roman"/>
        </w:rPr>
        <w:t>napon belül kell meghozni. A határidő, annak eltelte előtt indokolt esetben, egy alkalommal, legfeljebb 45 nappal meghosszabbítható. A jogorvoslati kérelmet a szabálytalansági döntés közlésétől számított 10 napon belül az indokok megjelölésével írásban kell előterjeszteni az IH-</w:t>
      </w:r>
      <w:proofErr w:type="spellStart"/>
      <w:r w:rsidRPr="002B5340">
        <w:rPr>
          <w:rFonts w:ascii="Times New Roman" w:hAnsi="Times New Roman" w:cs="Times New Roman"/>
        </w:rPr>
        <w:t>nál</w:t>
      </w:r>
      <w:proofErr w:type="spellEnd"/>
      <w:r w:rsidRPr="002B5340">
        <w:rPr>
          <w:rFonts w:ascii="Times New Roman" w:hAnsi="Times New Roman" w:cs="Times New Roman"/>
        </w:rPr>
        <w:t>. Amennyiben az IH a jogorvoslati kérelemben foglaltakkal nem ért egyet, a jogorvoslati kérelmet a beérkezésétől számított tizenöt napon belül megküldi az agrár-vidékfejlesztésért felelős miniszternek. A felterjesztett jogorvoslati kérelemről az agrár-vidékfejlesztésért felelős miniszter a kérelem hozzá beérkezésétől számított 45 napon belül dönt.</w:t>
      </w:r>
    </w:p>
    <w:p w14:paraId="68D5252F" w14:textId="77777777" w:rsidR="00CB2CEB" w:rsidRPr="00216B50" w:rsidRDefault="00CB2CEB" w:rsidP="00CB2CEB">
      <w:pPr>
        <w:rPr>
          <w:rFonts w:ascii="Times New Roman" w:hAnsi="Times New Roman" w:cs="Times New Roman"/>
        </w:rPr>
      </w:pPr>
    </w:p>
    <w:p w14:paraId="54007622" w14:textId="77777777" w:rsidR="00787ABD" w:rsidRPr="00216B50" w:rsidRDefault="00787ABD" w:rsidP="00787ABD">
      <w:pPr>
        <w:rPr>
          <w:rFonts w:ascii="Times New Roman" w:hAnsi="Times New Roman" w:cs="Times New Roman"/>
          <w:b/>
          <w:i/>
        </w:rPr>
      </w:pPr>
      <w:r w:rsidRPr="00216B50">
        <w:rPr>
          <w:rFonts w:ascii="Times New Roman" w:hAnsi="Times New Roman" w:cs="Times New Roman"/>
          <w:b/>
          <w:i/>
        </w:rPr>
        <w:t xml:space="preserve">A tervezett </w:t>
      </w:r>
      <w:r>
        <w:rPr>
          <w:rFonts w:ascii="Times New Roman" w:hAnsi="Times New Roman" w:cs="Times New Roman"/>
          <w:b/>
          <w:i/>
        </w:rPr>
        <w:t>szakpolitikai válasz fő elemei</w:t>
      </w:r>
    </w:p>
    <w:p w14:paraId="30C0CC12" w14:textId="77777777" w:rsidR="00742862" w:rsidRDefault="00742862" w:rsidP="00742862">
      <w:pPr>
        <w:rPr>
          <w:rFonts w:ascii="Times New Roman" w:hAnsi="Times New Roman" w:cs="Times New Roman"/>
        </w:rPr>
      </w:pPr>
    </w:p>
    <w:p w14:paraId="6F61A095" w14:textId="77777777" w:rsidR="00742862" w:rsidRPr="00742862" w:rsidRDefault="00742862" w:rsidP="00742862">
      <w:pPr>
        <w:rPr>
          <w:rFonts w:ascii="Times New Roman" w:hAnsi="Times New Roman" w:cs="Times New Roman"/>
          <w:i/>
        </w:rPr>
      </w:pPr>
      <w:proofErr w:type="spellStart"/>
      <w:r>
        <w:rPr>
          <w:rFonts w:ascii="Times New Roman" w:hAnsi="Times New Roman" w:cs="Times New Roman"/>
          <w:i/>
        </w:rPr>
        <w:t>Akvakultúra</w:t>
      </w:r>
      <w:proofErr w:type="spellEnd"/>
      <w:r>
        <w:rPr>
          <w:rFonts w:ascii="Times New Roman" w:hAnsi="Times New Roman" w:cs="Times New Roman"/>
          <w:i/>
        </w:rPr>
        <w:t>-vállalkozások engedélyezése</w:t>
      </w:r>
    </w:p>
    <w:p w14:paraId="0F5A705D" w14:textId="77777777" w:rsidR="00742862" w:rsidRPr="00216B50" w:rsidRDefault="00742862" w:rsidP="00742862">
      <w:pPr>
        <w:rPr>
          <w:rFonts w:ascii="Times New Roman" w:hAnsi="Times New Roman" w:cs="Times New Roman"/>
        </w:rPr>
      </w:pPr>
    </w:p>
    <w:p w14:paraId="1B95598F" w14:textId="77777777" w:rsidR="00787ABD" w:rsidRDefault="004F4711" w:rsidP="00787ABD">
      <w:pPr>
        <w:jc w:val="both"/>
        <w:rPr>
          <w:rFonts w:ascii="Times New Roman" w:hAnsi="Times New Roman" w:cs="Times New Roman"/>
        </w:rPr>
      </w:pPr>
      <w:r>
        <w:rPr>
          <w:rFonts w:ascii="Times New Roman" w:hAnsi="Times New Roman" w:cs="Times New Roman"/>
        </w:rPr>
        <w:t>A bürokrácia csökkentése, az adminisztráció egyszerűsítése mind európai, mind nemzeti szinten fontos prioritás, amit a 2020. évben még hangsúlyosabbá tett a COVID-19 járványt követő gazdaságélénkítés</w:t>
      </w:r>
      <w:r w:rsidR="00FB1694">
        <w:rPr>
          <w:rFonts w:ascii="Times New Roman" w:hAnsi="Times New Roman" w:cs="Times New Roman"/>
        </w:rPr>
        <w:t>, illetve a</w:t>
      </w:r>
      <w:r w:rsidR="000600E0">
        <w:rPr>
          <w:rFonts w:ascii="Times New Roman" w:hAnsi="Times New Roman" w:cs="Times New Roman"/>
        </w:rPr>
        <w:t>z</w:t>
      </w:r>
      <w:r w:rsidR="00FB1694">
        <w:rPr>
          <w:rFonts w:ascii="Times New Roman" w:hAnsi="Times New Roman" w:cs="Times New Roman"/>
        </w:rPr>
        <w:t xml:space="preserve"> </w:t>
      </w:r>
      <w:r w:rsidR="00E126F1">
        <w:rPr>
          <w:rFonts w:ascii="Times New Roman" w:hAnsi="Times New Roman" w:cs="Times New Roman"/>
        </w:rPr>
        <w:t>önellátás</w:t>
      </w:r>
      <w:r w:rsidR="00FB1694">
        <w:rPr>
          <w:rFonts w:ascii="Times New Roman" w:hAnsi="Times New Roman" w:cs="Times New Roman"/>
        </w:rPr>
        <w:t xml:space="preserve"> erősítésének szándéka</w:t>
      </w:r>
      <w:r>
        <w:rPr>
          <w:rFonts w:ascii="Times New Roman" w:hAnsi="Times New Roman" w:cs="Times New Roman"/>
        </w:rPr>
        <w:t xml:space="preserve">. </w:t>
      </w:r>
      <w:r w:rsidR="00787ABD">
        <w:rPr>
          <w:rFonts w:ascii="Times New Roman" w:hAnsi="Times New Roman" w:cs="Times New Roman"/>
        </w:rPr>
        <w:t xml:space="preserve">Az </w:t>
      </w:r>
      <w:proofErr w:type="spellStart"/>
      <w:r>
        <w:rPr>
          <w:rFonts w:ascii="Times New Roman" w:hAnsi="Times New Roman" w:cs="Times New Roman"/>
        </w:rPr>
        <w:t>akvakultúra</w:t>
      </w:r>
      <w:proofErr w:type="spellEnd"/>
      <w:r>
        <w:rPr>
          <w:rFonts w:ascii="Times New Roman" w:hAnsi="Times New Roman" w:cs="Times New Roman"/>
        </w:rPr>
        <w:t xml:space="preserve">-vállalkozások esetében az </w:t>
      </w:r>
      <w:r w:rsidR="00787ABD">
        <w:rPr>
          <w:rFonts w:ascii="Times New Roman" w:hAnsi="Times New Roman" w:cs="Times New Roman"/>
        </w:rPr>
        <w:t xml:space="preserve">engedélyezéshez szükséges idő jelentős csökkentésének egyik fő akadálya az engedélyezés egymásra épülő volta (ahol az egyik engedély iránti kérelem benyújtásának feltétele a </w:t>
      </w:r>
      <w:r w:rsidR="000E055F">
        <w:rPr>
          <w:rFonts w:ascii="Times New Roman" w:hAnsi="Times New Roman" w:cs="Times New Roman"/>
        </w:rPr>
        <w:t>másik engedély megléte). E helyzet</w:t>
      </w:r>
      <w:r w:rsidR="00787ABD">
        <w:rPr>
          <w:rFonts w:ascii="Times New Roman" w:hAnsi="Times New Roman" w:cs="Times New Roman"/>
        </w:rPr>
        <w:t xml:space="preserve"> megváltoztatása csak a vonatkozó jogszabályi előírások olyan módosításával érhető el, amely az eddigieknél jobban lehetővé teszi az időigényesebb engedélyezési folyamatok párhuzamos lefolytatását (egyablakos ügyintézés kiterjesztése, szakhatósági együttműködés erősítése).</w:t>
      </w:r>
    </w:p>
    <w:p w14:paraId="4B997826" w14:textId="77777777" w:rsidR="00787ABD" w:rsidRDefault="00787ABD" w:rsidP="00787ABD">
      <w:pPr>
        <w:jc w:val="both"/>
        <w:rPr>
          <w:rFonts w:ascii="Times New Roman" w:hAnsi="Times New Roman" w:cs="Times New Roman"/>
        </w:rPr>
      </w:pPr>
    </w:p>
    <w:p w14:paraId="59A3224B" w14:textId="77777777" w:rsidR="00787ABD" w:rsidRDefault="00787ABD" w:rsidP="00787ABD">
      <w:pPr>
        <w:jc w:val="both"/>
        <w:rPr>
          <w:rFonts w:ascii="Times New Roman" w:hAnsi="Times New Roman" w:cs="Times New Roman"/>
        </w:rPr>
      </w:pPr>
      <w:r>
        <w:rPr>
          <w:rFonts w:ascii="Times New Roman" w:hAnsi="Times New Roman" w:cs="Times New Roman"/>
        </w:rPr>
        <w:t xml:space="preserve">A haltermelési létesítmények engedélyezési kérdéseiben kormányzati szinten elsősorban a BM (mint a vízjogi engedélyezésért felelős tárca) és az AM (mint a halászati, tenyésztési és környezetvédelmi hatósági ügyekért felelős minisztérium) érintett, így az engedélyezéssel kapcsolatos adminisztratív </w:t>
      </w:r>
      <w:proofErr w:type="spellStart"/>
      <w:r>
        <w:rPr>
          <w:rFonts w:ascii="Times New Roman" w:hAnsi="Times New Roman" w:cs="Times New Roman"/>
        </w:rPr>
        <w:t>terhek</w:t>
      </w:r>
      <w:proofErr w:type="spellEnd"/>
      <w:r>
        <w:rPr>
          <w:rFonts w:ascii="Times New Roman" w:hAnsi="Times New Roman" w:cs="Times New Roman"/>
        </w:rPr>
        <w:t xml:space="preserve"> csökkentése főleg e két tárca együttműködését igényli, a Miniszterelnökség, mint a kormányzati adminisztrációért felelős minisztérium bevonásával. A 2014</w:t>
      </w:r>
      <w:r w:rsidR="009E4D53">
        <w:rPr>
          <w:rFonts w:ascii="Times New Roman" w:hAnsi="Times New Roman" w:cs="Times New Roman"/>
        </w:rPr>
        <w:t>–</w:t>
      </w:r>
      <w:r>
        <w:rPr>
          <w:rFonts w:ascii="Times New Roman" w:hAnsi="Times New Roman" w:cs="Times New Roman"/>
        </w:rPr>
        <w:t xml:space="preserve">2020-as programozási időszakban a vízjogi engedélyezés terén fontos előrelépést jelentett a </w:t>
      </w:r>
      <w:r w:rsidRPr="00B40BDD">
        <w:rPr>
          <w:rFonts w:ascii="Times New Roman" w:hAnsi="Times New Roman" w:cs="Times New Roman"/>
        </w:rPr>
        <w:t>Közigazgatás- és Közszolgáltatás-fejlesztés Operatív Program</w:t>
      </w:r>
      <w:r>
        <w:rPr>
          <w:rFonts w:ascii="Times New Roman" w:hAnsi="Times New Roman" w:cs="Times New Roman"/>
        </w:rPr>
        <w:t xml:space="preserve"> (</w:t>
      </w:r>
      <w:r w:rsidR="009E4D53">
        <w:rPr>
          <w:rFonts w:ascii="Times New Roman" w:hAnsi="Times New Roman" w:cs="Times New Roman"/>
        </w:rPr>
        <w:t xml:space="preserve">a továbbiakban: </w:t>
      </w:r>
      <w:r>
        <w:rPr>
          <w:rFonts w:ascii="Times New Roman" w:hAnsi="Times New Roman" w:cs="Times New Roman"/>
        </w:rPr>
        <w:t xml:space="preserve">KÖFOP) által finanszírozott VIZEK projekt, amely főleg az öntözés fejlesztése érdekében hozott létre egy, a </w:t>
      </w:r>
      <w:r w:rsidRPr="002F0370">
        <w:rPr>
          <w:rFonts w:ascii="Times New Roman" w:hAnsi="Times New Roman" w:cs="Times New Roman"/>
        </w:rPr>
        <w:t>vízjogi eng</w:t>
      </w:r>
      <w:r>
        <w:rPr>
          <w:rFonts w:ascii="Times New Roman" w:hAnsi="Times New Roman" w:cs="Times New Roman"/>
        </w:rPr>
        <w:t>edélyezési eljárás gyorsítását</w:t>
      </w:r>
      <w:r w:rsidRPr="002F0370">
        <w:rPr>
          <w:rFonts w:ascii="Times New Roman" w:hAnsi="Times New Roman" w:cs="Times New Roman"/>
        </w:rPr>
        <w:t xml:space="preserve"> és egyszerűsítésé</w:t>
      </w:r>
      <w:r>
        <w:rPr>
          <w:rFonts w:ascii="Times New Roman" w:hAnsi="Times New Roman" w:cs="Times New Roman"/>
        </w:rPr>
        <w:t xml:space="preserve">t célzó informatikai rendszert. A projekt célja volt </w:t>
      </w:r>
      <w:r w:rsidRPr="002F0370">
        <w:rPr>
          <w:rFonts w:ascii="Times New Roman" w:hAnsi="Times New Roman" w:cs="Times New Roman"/>
        </w:rPr>
        <w:t>a további vízjogi eljárások egyszerűsítésé</w:t>
      </w:r>
      <w:r>
        <w:rPr>
          <w:rFonts w:ascii="Times New Roman" w:hAnsi="Times New Roman" w:cs="Times New Roman"/>
        </w:rPr>
        <w:t xml:space="preserve">nek és </w:t>
      </w:r>
      <w:r w:rsidRPr="002F0370">
        <w:rPr>
          <w:rFonts w:ascii="Times New Roman" w:hAnsi="Times New Roman" w:cs="Times New Roman"/>
        </w:rPr>
        <w:t xml:space="preserve">egy, az öntözési feladatokon túlmutató </w:t>
      </w:r>
      <w:r>
        <w:rPr>
          <w:rFonts w:ascii="Times New Roman" w:hAnsi="Times New Roman" w:cs="Times New Roman"/>
        </w:rPr>
        <w:t xml:space="preserve">vízjogi engedélyezést támogató </w:t>
      </w:r>
      <w:r w:rsidRPr="002F0370">
        <w:rPr>
          <w:rFonts w:ascii="Times New Roman" w:hAnsi="Times New Roman" w:cs="Times New Roman"/>
        </w:rPr>
        <w:t>elektronikus rendszer későbbi bevezetésé</w:t>
      </w:r>
      <w:r>
        <w:rPr>
          <w:rFonts w:ascii="Times New Roman" w:hAnsi="Times New Roman" w:cs="Times New Roman"/>
        </w:rPr>
        <w:t>nek megalapozása. Fontos, hogy ez a jövőbeli rendszer figyelembe vegye a halgazdálkodási engedélyezés egyszerűsítésének szempontjait is. Bár az ezzel kapcsolatos fejlesztések támogatása túlmutat a MA</w:t>
      </w:r>
      <w:r w:rsidR="00107FD5">
        <w:rPr>
          <w:rFonts w:ascii="Times New Roman" w:hAnsi="Times New Roman" w:cs="Times New Roman"/>
        </w:rPr>
        <w:t>K</w:t>
      </w:r>
      <w:r>
        <w:rPr>
          <w:rFonts w:ascii="Times New Roman" w:hAnsi="Times New Roman" w:cs="Times New Roman"/>
        </w:rPr>
        <w:t>OP anyagi lehetőségein, az AM</w:t>
      </w:r>
      <w:r w:rsidR="000E055F">
        <w:rPr>
          <w:rFonts w:ascii="Times New Roman" w:hAnsi="Times New Roman" w:cs="Times New Roman"/>
        </w:rPr>
        <w:t xml:space="preserve"> az „</w:t>
      </w:r>
      <w:r w:rsidR="000E055F" w:rsidRPr="000E055F">
        <w:rPr>
          <w:rFonts w:ascii="Times New Roman" w:hAnsi="Times New Roman" w:cs="Times New Roman"/>
          <w:i/>
        </w:rPr>
        <w:t>A halgazdálkodással kapcsolatos jogszabályi keretek javítása, adminisztratív egyszerűsítés</w:t>
      </w:r>
      <w:r w:rsidR="000E055F">
        <w:rPr>
          <w:rFonts w:ascii="Times New Roman" w:hAnsi="Times New Roman" w:cs="Times New Roman"/>
        </w:rPr>
        <w:t>”</w:t>
      </w:r>
      <w:r>
        <w:rPr>
          <w:rFonts w:ascii="Times New Roman" w:hAnsi="Times New Roman" w:cs="Times New Roman"/>
        </w:rPr>
        <w:t xml:space="preserve"> </w:t>
      </w:r>
      <w:r w:rsidR="000E055F">
        <w:rPr>
          <w:rFonts w:ascii="Times New Roman" w:hAnsi="Times New Roman" w:cs="Times New Roman"/>
        </w:rPr>
        <w:t xml:space="preserve">intézkedés keretében </w:t>
      </w:r>
      <w:r>
        <w:rPr>
          <w:rFonts w:ascii="Times New Roman" w:hAnsi="Times New Roman" w:cs="Times New Roman"/>
        </w:rPr>
        <w:t>kezdeményezi egy koordinációs munkacsoport létrehozását</w:t>
      </w:r>
      <w:r w:rsidR="00167470">
        <w:rPr>
          <w:rFonts w:ascii="Times New Roman" w:hAnsi="Times New Roman" w:cs="Times New Roman"/>
        </w:rPr>
        <w:t xml:space="preserve"> az érintett szaktárcák és hatóságok, valamint a MA-HAL bevonásával, amelynek célja</w:t>
      </w:r>
      <w:r>
        <w:rPr>
          <w:rFonts w:ascii="Times New Roman" w:hAnsi="Times New Roman" w:cs="Times New Roman"/>
        </w:rPr>
        <w:t xml:space="preserve"> a halgazdálkodási engedélyezéssel kapcsolatos jogszabályok és </w:t>
      </w:r>
      <w:r w:rsidR="00167470">
        <w:rPr>
          <w:rFonts w:ascii="Times New Roman" w:hAnsi="Times New Roman" w:cs="Times New Roman"/>
        </w:rPr>
        <w:t>eljárásrendek felülvizsgálata és lehetséges egyszerűsítése</w:t>
      </w:r>
      <w:r>
        <w:rPr>
          <w:rFonts w:ascii="Times New Roman" w:hAnsi="Times New Roman" w:cs="Times New Roman"/>
        </w:rPr>
        <w:t xml:space="preserve"> (figyelembe véve az EU H2020 TAPAS projekt által megfogalmazott, az európai jó gyakorlatokon alapuló </w:t>
      </w:r>
      <w:proofErr w:type="spellStart"/>
      <w:r>
        <w:rPr>
          <w:rFonts w:ascii="Times New Roman" w:hAnsi="Times New Roman" w:cs="Times New Roman"/>
        </w:rPr>
        <w:t>akvakultúra</w:t>
      </w:r>
      <w:proofErr w:type="spellEnd"/>
      <w:r>
        <w:rPr>
          <w:rFonts w:ascii="Times New Roman" w:hAnsi="Times New Roman" w:cs="Times New Roman"/>
        </w:rPr>
        <w:t>-engedélyezési iránymutatásokat és ajánlásokat), am</w:t>
      </w:r>
      <w:r w:rsidR="00167470">
        <w:rPr>
          <w:rFonts w:ascii="Times New Roman" w:hAnsi="Times New Roman" w:cs="Times New Roman"/>
        </w:rPr>
        <w:t>i</w:t>
      </w:r>
      <w:r>
        <w:rPr>
          <w:rFonts w:ascii="Times New Roman" w:hAnsi="Times New Roman" w:cs="Times New Roman"/>
        </w:rPr>
        <w:t xml:space="preserve"> megalapozhatja a kialakított informatikai rendszer halgazdálkodásra való kiterjesztését</w:t>
      </w:r>
      <w:r w:rsidR="00ED532A">
        <w:rPr>
          <w:rFonts w:ascii="Times New Roman" w:hAnsi="Times New Roman" w:cs="Times New Roman"/>
        </w:rPr>
        <w:t xml:space="preserve"> és az engedélyezés időigényének csökkentését</w:t>
      </w:r>
      <w:r>
        <w:rPr>
          <w:rFonts w:ascii="Times New Roman" w:hAnsi="Times New Roman" w:cs="Times New Roman"/>
        </w:rPr>
        <w:t xml:space="preserve">. </w:t>
      </w:r>
    </w:p>
    <w:p w14:paraId="626784F0" w14:textId="77777777" w:rsidR="00787ABD" w:rsidRDefault="00787ABD" w:rsidP="00787ABD">
      <w:pPr>
        <w:jc w:val="both"/>
        <w:rPr>
          <w:rFonts w:ascii="Times New Roman" w:hAnsi="Times New Roman" w:cs="Times New Roman"/>
        </w:rPr>
      </w:pPr>
    </w:p>
    <w:p w14:paraId="3863E865" w14:textId="77777777" w:rsidR="00787ABD" w:rsidRDefault="00787ABD" w:rsidP="00787ABD">
      <w:pPr>
        <w:jc w:val="both"/>
        <w:rPr>
          <w:rFonts w:ascii="Times New Roman" w:hAnsi="Times New Roman" w:cs="Times New Roman"/>
        </w:rPr>
      </w:pPr>
      <w:r>
        <w:rPr>
          <w:rFonts w:ascii="Times New Roman" w:hAnsi="Times New Roman" w:cs="Times New Roman"/>
        </w:rPr>
        <w:lastRenderedPageBreak/>
        <w:t>További fontos feladat a potenciális pályázók megfelelő tájékoztatása. A Vidékfejlesztési Minisztérium (</w:t>
      </w:r>
      <w:r w:rsidR="00815365">
        <w:rPr>
          <w:rFonts w:ascii="Times New Roman" w:hAnsi="Times New Roman" w:cs="Times New Roman"/>
        </w:rPr>
        <w:t xml:space="preserve">a továbbiakban: </w:t>
      </w:r>
      <w:r>
        <w:rPr>
          <w:rFonts w:ascii="Times New Roman" w:hAnsi="Times New Roman" w:cs="Times New Roman"/>
        </w:rPr>
        <w:t xml:space="preserve">VM) 2013-ban megkezdte az </w:t>
      </w:r>
      <w:proofErr w:type="spellStart"/>
      <w:r>
        <w:rPr>
          <w:rFonts w:ascii="Times New Roman" w:hAnsi="Times New Roman" w:cs="Times New Roman"/>
        </w:rPr>
        <w:t>akvakultúra</w:t>
      </w:r>
      <w:proofErr w:type="spellEnd"/>
      <w:r>
        <w:rPr>
          <w:rFonts w:ascii="Times New Roman" w:hAnsi="Times New Roman" w:cs="Times New Roman"/>
        </w:rPr>
        <w:t xml:space="preserve"> vállalkozások engedélyezési útmutatóinak kiadását, azonban a többrészesre tervezett sorozatnak csak az első </w:t>
      </w:r>
      <w:proofErr w:type="spellStart"/>
      <w:r>
        <w:rPr>
          <w:rFonts w:ascii="Times New Roman" w:hAnsi="Times New Roman" w:cs="Times New Roman"/>
        </w:rPr>
        <w:t>füzete</w:t>
      </w:r>
      <w:proofErr w:type="spellEnd"/>
      <w:r>
        <w:rPr>
          <w:rFonts w:ascii="Times New Roman" w:hAnsi="Times New Roman" w:cs="Times New Roman"/>
        </w:rPr>
        <w:t xml:space="preserve"> készült el, az időközben bekövetkezett jelentős jogszabályi változások pedig ezt is nagymértékben elavulttá tették. E hiányosságot </w:t>
      </w:r>
      <w:r w:rsidR="00167470">
        <w:rPr>
          <w:rFonts w:ascii="Times New Roman" w:hAnsi="Times New Roman" w:cs="Times New Roman"/>
        </w:rPr>
        <w:t>orvosolandó</w:t>
      </w:r>
      <w:r>
        <w:rPr>
          <w:rFonts w:ascii="Times New Roman" w:hAnsi="Times New Roman" w:cs="Times New Roman"/>
        </w:rPr>
        <w:t xml:space="preserve">, </w:t>
      </w:r>
      <w:r w:rsidR="0098209D">
        <w:rPr>
          <w:rFonts w:ascii="Times New Roman" w:hAnsi="Times New Roman" w:cs="Times New Roman"/>
        </w:rPr>
        <w:t xml:space="preserve">az AM </w:t>
      </w:r>
      <w:r>
        <w:rPr>
          <w:rFonts w:ascii="Times New Roman" w:hAnsi="Times New Roman" w:cs="Times New Roman"/>
        </w:rPr>
        <w:t>tervez</w:t>
      </w:r>
      <w:r w:rsidR="0098209D">
        <w:rPr>
          <w:rFonts w:ascii="Times New Roman" w:hAnsi="Times New Roman" w:cs="Times New Roman"/>
        </w:rPr>
        <w:t>i</w:t>
      </w:r>
      <w:r>
        <w:rPr>
          <w:rFonts w:ascii="Times New Roman" w:hAnsi="Times New Roman" w:cs="Times New Roman"/>
        </w:rPr>
        <w:t xml:space="preserve"> a hatályos hatósági eljárásokat, a kapcsolódó adminisztratív elvárásokat és díjakat részletesen és áttekinthetően bemutató útmutató </w:t>
      </w:r>
      <w:r w:rsidR="005F5B35">
        <w:rPr>
          <w:rFonts w:ascii="Times New Roman" w:hAnsi="Times New Roman" w:cs="Times New Roman"/>
        </w:rPr>
        <w:t>összeállítását és kiadását</w:t>
      </w:r>
      <w:r>
        <w:rPr>
          <w:rFonts w:ascii="Times New Roman" w:hAnsi="Times New Roman" w:cs="Times New Roman"/>
        </w:rPr>
        <w:t>, a szélesebb körű hozzáférhetőség érdekében mind nyomtatott, mind online formában.</w:t>
      </w:r>
    </w:p>
    <w:p w14:paraId="6BD7322C" w14:textId="77777777" w:rsidR="00A844B5" w:rsidRDefault="00A844B5" w:rsidP="00742862">
      <w:pPr>
        <w:jc w:val="both"/>
        <w:rPr>
          <w:rFonts w:ascii="Times New Roman" w:hAnsi="Times New Roman" w:cs="Times New Roman"/>
        </w:rPr>
      </w:pPr>
    </w:p>
    <w:p w14:paraId="39ACA6C3" w14:textId="77777777" w:rsidR="00742862" w:rsidRPr="00742862" w:rsidRDefault="00742862" w:rsidP="00742862">
      <w:pPr>
        <w:jc w:val="both"/>
        <w:rPr>
          <w:rFonts w:ascii="Times New Roman" w:hAnsi="Times New Roman" w:cs="Times New Roman"/>
          <w:i/>
        </w:rPr>
      </w:pPr>
      <w:r w:rsidRPr="00742862">
        <w:rPr>
          <w:rFonts w:ascii="Times New Roman" w:hAnsi="Times New Roman" w:cs="Times New Roman"/>
          <w:i/>
        </w:rPr>
        <w:t>A MA</w:t>
      </w:r>
      <w:r w:rsidR="00107FD5">
        <w:rPr>
          <w:rFonts w:ascii="Times New Roman" w:hAnsi="Times New Roman" w:cs="Times New Roman"/>
          <w:i/>
        </w:rPr>
        <w:t>K</w:t>
      </w:r>
      <w:r w:rsidRPr="00742862">
        <w:rPr>
          <w:rFonts w:ascii="Times New Roman" w:hAnsi="Times New Roman" w:cs="Times New Roman"/>
          <w:i/>
        </w:rPr>
        <w:t>OP adminisztrációja</w:t>
      </w:r>
    </w:p>
    <w:p w14:paraId="2F866C85" w14:textId="77777777" w:rsidR="00742862" w:rsidRDefault="00742862" w:rsidP="00742862">
      <w:pPr>
        <w:jc w:val="both"/>
        <w:rPr>
          <w:rFonts w:ascii="Times New Roman" w:hAnsi="Times New Roman" w:cs="Times New Roman"/>
        </w:rPr>
      </w:pPr>
    </w:p>
    <w:p w14:paraId="52FDF073" w14:textId="77777777" w:rsidR="00EC41EB" w:rsidRDefault="00EC41EB" w:rsidP="00EC41EB">
      <w:pPr>
        <w:jc w:val="both"/>
        <w:rPr>
          <w:rFonts w:ascii="Times New Roman" w:eastAsia="Times New Roman" w:hAnsi="Times New Roman" w:cs="Times New Roman"/>
        </w:rPr>
      </w:pPr>
      <w:r w:rsidRPr="002B5340">
        <w:rPr>
          <w:rFonts w:ascii="Times New Roman" w:eastAsia="Times New Roman" w:hAnsi="Times New Roman" w:cs="Times New Roman"/>
        </w:rPr>
        <w:t xml:space="preserve">Az intézményrendszer jelenleg további fejlesztést, </w:t>
      </w:r>
      <w:r>
        <w:rPr>
          <w:rFonts w:ascii="Times New Roman" w:eastAsia="Times New Roman" w:hAnsi="Times New Roman" w:cs="Times New Roman"/>
        </w:rPr>
        <w:t>illetve jogi</w:t>
      </w:r>
      <w:r w:rsidRPr="002B5340">
        <w:rPr>
          <w:rFonts w:ascii="Times New Roman" w:eastAsia="Times New Roman" w:hAnsi="Times New Roman" w:cs="Times New Roman"/>
        </w:rPr>
        <w:t xml:space="preserve"> egyszerűsítést igényel, és szükséges az adminisztrációs </w:t>
      </w:r>
      <w:proofErr w:type="spellStart"/>
      <w:r w:rsidRPr="002B5340">
        <w:rPr>
          <w:rFonts w:ascii="Times New Roman" w:eastAsia="Times New Roman" w:hAnsi="Times New Roman" w:cs="Times New Roman"/>
        </w:rPr>
        <w:t>terhek</w:t>
      </w:r>
      <w:proofErr w:type="spellEnd"/>
      <w:r w:rsidRPr="002B5340">
        <w:rPr>
          <w:rFonts w:ascii="Times New Roman" w:eastAsia="Times New Roman" w:hAnsi="Times New Roman" w:cs="Times New Roman"/>
        </w:rPr>
        <w:t xml:space="preserve"> további csökkentése</w:t>
      </w:r>
      <w:r>
        <w:rPr>
          <w:rFonts w:ascii="Times New Roman" w:eastAsia="Times New Roman" w:hAnsi="Times New Roman" w:cs="Times New Roman"/>
        </w:rPr>
        <w:t xml:space="preserve"> is</w:t>
      </w:r>
      <w:r w:rsidRPr="002B5340">
        <w:rPr>
          <w:rFonts w:ascii="Times New Roman" w:eastAsia="Times New Roman" w:hAnsi="Times New Roman" w:cs="Times New Roman"/>
        </w:rPr>
        <w:t xml:space="preserve">. A végrehajtás sarokpontjai a kiválasztás és a kifizetés szabályozottsága és üteme. A támogatói döntések határidőben történő meghozatala érdekében a továbbiakban is szükséges a szervezeti átalakulások minimalizálása, a hatóságok megfelelő </w:t>
      </w:r>
      <w:r>
        <w:rPr>
          <w:rFonts w:ascii="Times New Roman" w:eastAsia="Times New Roman" w:hAnsi="Times New Roman" w:cs="Times New Roman"/>
        </w:rPr>
        <w:t>humán</w:t>
      </w:r>
      <w:r w:rsidRPr="002B5340">
        <w:rPr>
          <w:rFonts w:ascii="Times New Roman" w:eastAsia="Times New Roman" w:hAnsi="Times New Roman" w:cs="Times New Roman"/>
        </w:rPr>
        <w:t>erőforrás</w:t>
      </w:r>
      <w:r>
        <w:rPr>
          <w:rFonts w:ascii="Times New Roman" w:eastAsia="Times New Roman" w:hAnsi="Times New Roman" w:cs="Times New Roman"/>
        </w:rPr>
        <w:t>-</w:t>
      </w:r>
      <w:r w:rsidRPr="002B5340">
        <w:rPr>
          <w:rFonts w:ascii="Times New Roman" w:eastAsia="Times New Roman" w:hAnsi="Times New Roman" w:cs="Times New Roman"/>
        </w:rPr>
        <w:t>kapacitásának rendelkezésre állása, a monitoring és információs rendszer alkalmazásához szükséges ismeretek és a kapcsolódó informatikai jogosultságok megléte, illetve a támogatási kérelmek esetében az ellenőrzési pontok racionális csökkent</w:t>
      </w:r>
      <w:r>
        <w:rPr>
          <w:rFonts w:ascii="Times New Roman" w:eastAsia="Times New Roman" w:hAnsi="Times New Roman" w:cs="Times New Roman"/>
        </w:rPr>
        <w:t>ése</w:t>
      </w:r>
      <w:r w:rsidRPr="002B5340">
        <w:rPr>
          <w:rFonts w:ascii="Times New Roman" w:eastAsia="Times New Roman" w:hAnsi="Times New Roman" w:cs="Times New Roman"/>
        </w:rPr>
        <w:t xml:space="preserve"> a jogszabályi előírások figyelembevételével.</w:t>
      </w:r>
    </w:p>
    <w:p w14:paraId="72FE4637" w14:textId="77777777" w:rsidR="00EC41EB" w:rsidRDefault="00EC41EB" w:rsidP="00EC41EB">
      <w:pPr>
        <w:jc w:val="both"/>
        <w:rPr>
          <w:rFonts w:ascii="Times New Roman" w:eastAsia="Times New Roman" w:hAnsi="Times New Roman" w:cs="Times New Roman"/>
        </w:rPr>
      </w:pPr>
    </w:p>
    <w:p w14:paraId="1FD88F0A" w14:textId="77777777" w:rsidR="00EC41EB" w:rsidRDefault="00EC41EB" w:rsidP="00EC41EB">
      <w:pPr>
        <w:jc w:val="both"/>
        <w:rPr>
          <w:rFonts w:ascii="Times New Roman" w:eastAsia="Times New Roman" w:hAnsi="Times New Roman" w:cs="Times New Roman"/>
        </w:rPr>
      </w:pPr>
      <w:r w:rsidRPr="00EC41EB">
        <w:rPr>
          <w:rFonts w:ascii="Times New Roman" w:eastAsia="Times New Roman" w:hAnsi="Times New Roman" w:cs="Times New Roman"/>
        </w:rPr>
        <w:t xml:space="preserve">Az IH a 2021-2027-es időszakban is </w:t>
      </w:r>
      <w:r w:rsidR="00400FA2">
        <w:rPr>
          <w:rFonts w:ascii="Times New Roman" w:eastAsia="Times New Roman" w:hAnsi="Times New Roman" w:cs="Times New Roman"/>
        </w:rPr>
        <w:t>KSZ bevonásával</w:t>
      </w:r>
      <w:r w:rsidRPr="00EC41EB">
        <w:rPr>
          <w:rFonts w:ascii="Times New Roman" w:eastAsia="Times New Roman" w:hAnsi="Times New Roman" w:cs="Times New Roman"/>
        </w:rPr>
        <w:t xml:space="preserve"> kíván d</w:t>
      </w:r>
      <w:r w:rsidR="00400FA2">
        <w:rPr>
          <w:rFonts w:ascii="Times New Roman" w:eastAsia="Times New Roman" w:hAnsi="Times New Roman" w:cs="Times New Roman"/>
        </w:rPr>
        <w:t xml:space="preserve">olgozni. </w:t>
      </w:r>
      <w:r w:rsidRPr="00EC41EB">
        <w:rPr>
          <w:rFonts w:ascii="Times New Roman" w:eastAsia="Times New Roman" w:hAnsi="Times New Roman" w:cs="Times New Roman"/>
        </w:rPr>
        <w:t>Tekintettel arra, hogy az ETHA</w:t>
      </w:r>
      <w:r w:rsidR="00E56A5B">
        <w:rPr>
          <w:rFonts w:ascii="Times New Roman" w:eastAsia="Times New Roman" w:hAnsi="Times New Roman" w:cs="Times New Roman"/>
        </w:rPr>
        <w:t>A is a CPR hatálya alá tartozik</w:t>
      </w:r>
      <w:r w:rsidRPr="00EC41EB">
        <w:rPr>
          <w:rFonts w:ascii="Times New Roman" w:eastAsia="Times New Roman" w:hAnsi="Times New Roman" w:cs="Times New Roman"/>
        </w:rPr>
        <w:t xml:space="preserve"> </w:t>
      </w:r>
      <w:r w:rsidR="00400FA2">
        <w:rPr>
          <w:rFonts w:ascii="Times New Roman" w:eastAsia="Times New Roman" w:hAnsi="Times New Roman" w:cs="Times New Roman"/>
        </w:rPr>
        <w:t xml:space="preserve">és </w:t>
      </w:r>
      <w:r w:rsidRPr="00EC41EB">
        <w:rPr>
          <w:rFonts w:ascii="Times New Roman" w:eastAsia="Times New Roman" w:hAnsi="Times New Roman" w:cs="Times New Roman"/>
        </w:rPr>
        <w:t>ez</w:t>
      </w:r>
      <w:r w:rsidR="00400FA2">
        <w:rPr>
          <w:rFonts w:ascii="Times New Roman" w:eastAsia="Times New Roman" w:hAnsi="Times New Roman" w:cs="Times New Roman"/>
        </w:rPr>
        <w:t>álta</w:t>
      </w:r>
      <w:r w:rsidRPr="00EC41EB">
        <w:rPr>
          <w:rFonts w:ascii="Times New Roman" w:eastAsia="Times New Roman" w:hAnsi="Times New Roman" w:cs="Times New Roman"/>
        </w:rPr>
        <w:t xml:space="preserve">l része a </w:t>
      </w:r>
      <w:r w:rsidR="00400FA2">
        <w:rPr>
          <w:rFonts w:ascii="Times New Roman" w:eastAsia="Times New Roman" w:hAnsi="Times New Roman" w:cs="Times New Roman"/>
        </w:rPr>
        <w:t>PM-</w:t>
      </w:r>
      <w:proofErr w:type="spellStart"/>
      <w:r w:rsidR="00400FA2">
        <w:rPr>
          <w:rFonts w:ascii="Times New Roman" w:eastAsia="Times New Roman" w:hAnsi="Times New Roman" w:cs="Times New Roman"/>
        </w:rPr>
        <w:t>nek</w:t>
      </w:r>
      <w:proofErr w:type="spellEnd"/>
      <w:r w:rsidR="00400FA2">
        <w:rPr>
          <w:rFonts w:ascii="Times New Roman" w:eastAsia="Times New Roman" w:hAnsi="Times New Roman" w:cs="Times New Roman"/>
        </w:rPr>
        <w:t xml:space="preserve"> is</w:t>
      </w:r>
      <w:r w:rsidRPr="00EC41EB">
        <w:rPr>
          <w:rFonts w:ascii="Times New Roman" w:eastAsia="Times New Roman" w:hAnsi="Times New Roman" w:cs="Times New Roman"/>
        </w:rPr>
        <w:t>, a közös hazai szabályo</w:t>
      </w:r>
      <w:r w:rsidR="00400FA2">
        <w:rPr>
          <w:rFonts w:ascii="Times New Roman" w:eastAsia="Times New Roman" w:hAnsi="Times New Roman" w:cs="Times New Roman"/>
        </w:rPr>
        <w:t>zás vonatkozik a végrehajtására.</w:t>
      </w:r>
      <w:r w:rsidRPr="00EC41EB">
        <w:rPr>
          <w:rFonts w:ascii="Times New Roman" w:eastAsia="Times New Roman" w:hAnsi="Times New Roman" w:cs="Times New Roman"/>
        </w:rPr>
        <w:t xml:space="preserve"> </w:t>
      </w:r>
      <w:r w:rsidR="00400FA2">
        <w:rPr>
          <w:rFonts w:ascii="Times New Roman" w:eastAsia="Times New Roman" w:hAnsi="Times New Roman" w:cs="Times New Roman"/>
        </w:rPr>
        <w:t>Emiatt</w:t>
      </w:r>
      <w:r w:rsidRPr="00EC41EB">
        <w:rPr>
          <w:rFonts w:ascii="Times New Roman" w:eastAsia="Times New Roman" w:hAnsi="Times New Roman" w:cs="Times New Roman"/>
        </w:rPr>
        <w:t xml:space="preserve"> a fent részletezett eljárásokon az IH </w:t>
      </w:r>
      <w:r w:rsidR="00400FA2" w:rsidRPr="00EC41EB">
        <w:rPr>
          <w:rFonts w:ascii="Times New Roman" w:eastAsia="Times New Roman" w:hAnsi="Times New Roman" w:cs="Times New Roman"/>
        </w:rPr>
        <w:t xml:space="preserve">nem tud </w:t>
      </w:r>
      <w:r w:rsidRPr="00EC41EB">
        <w:rPr>
          <w:rFonts w:ascii="Times New Roman" w:eastAsia="Times New Roman" w:hAnsi="Times New Roman" w:cs="Times New Roman"/>
        </w:rPr>
        <w:t xml:space="preserve">változtatni, de mindent megtesz a határidők betartása érdekében. Továbbá a 2021-2020-as programozási időszak tapasztalatai alapján igyekszik az adminisztrációs </w:t>
      </w:r>
      <w:proofErr w:type="spellStart"/>
      <w:r w:rsidRPr="00EC41EB">
        <w:rPr>
          <w:rFonts w:ascii="Times New Roman" w:eastAsia="Times New Roman" w:hAnsi="Times New Roman" w:cs="Times New Roman"/>
        </w:rPr>
        <w:t>terheket</w:t>
      </w:r>
      <w:proofErr w:type="spellEnd"/>
      <w:r w:rsidRPr="00EC41EB">
        <w:rPr>
          <w:rFonts w:ascii="Times New Roman" w:eastAsia="Times New Roman" w:hAnsi="Times New Roman" w:cs="Times New Roman"/>
        </w:rPr>
        <w:t xml:space="preserve"> csökkenteni a benyújtandó dokumentumok körének szűkítésével, valamint a lehetőségekhez mérten egyszerűsíteni a pályázati feltételeket.</w:t>
      </w:r>
    </w:p>
    <w:p w14:paraId="51F42B34" w14:textId="77777777" w:rsidR="00CB2CEB" w:rsidRPr="00216B50" w:rsidRDefault="00CB2CEB" w:rsidP="00742862">
      <w:pPr>
        <w:rPr>
          <w:rFonts w:ascii="Times New Roman" w:hAnsi="Times New Roman" w:cs="Times New Roman"/>
        </w:rPr>
      </w:pPr>
    </w:p>
    <w:p w14:paraId="1F2A490D" w14:textId="77777777" w:rsidR="00787ABD" w:rsidRDefault="00787ABD" w:rsidP="00787ABD">
      <w:pPr>
        <w:rPr>
          <w:rFonts w:ascii="Times New Roman" w:hAnsi="Times New Roman" w:cs="Times New Roman"/>
        </w:rPr>
      </w:pPr>
      <w:r>
        <w:rPr>
          <w:rFonts w:ascii="Times New Roman" w:hAnsi="Times New Roman" w:cs="Times New Roman"/>
          <w:b/>
          <w:i/>
        </w:rPr>
        <w:t>S</w:t>
      </w:r>
      <w:r w:rsidRPr="00691E40">
        <w:rPr>
          <w:rFonts w:ascii="Times New Roman" w:hAnsi="Times New Roman" w:cs="Times New Roman"/>
          <w:b/>
          <w:i/>
        </w:rPr>
        <w:t xml:space="preserve">zámszerűsített célok és mutatók </w:t>
      </w:r>
    </w:p>
    <w:p w14:paraId="3441456D" w14:textId="77777777" w:rsidR="00787ABD" w:rsidRDefault="00787ABD" w:rsidP="00787ABD">
      <w:pPr>
        <w:rPr>
          <w:rFonts w:ascii="Times New Roman" w:hAnsi="Times New Roman" w:cs="Times New Roman"/>
        </w:rPr>
      </w:pPr>
    </w:p>
    <w:p w14:paraId="471127EF" w14:textId="77777777" w:rsidR="00787ABD" w:rsidRPr="00E86D87" w:rsidRDefault="00787ABD" w:rsidP="00865F0C">
      <w:pPr>
        <w:pStyle w:val="Listaszerbekezds"/>
        <w:numPr>
          <w:ilvl w:val="0"/>
          <w:numId w:val="9"/>
        </w:numPr>
        <w:rPr>
          <w:rFonts w:ascii="Times New Roman" w:hAnsi="Times New Roman" w:cs="Times New Roman"/>
        </w:rPr>
      </w:pPr>
      <w:r w:rsidRPr="00E86D87">
        <w:rPr>
          <w:rFonts w:ascii="Times New Roman" w:hAnsi="Times New Roman" w:cs="Times New Roman"/>
        </w:rPr>
        <w:t>Engedélyezési eljárások összes nettó időigénye:</w:t>
      </w:r>
      <w:r w:rsidRPr="00E86D87">
        <w:rPr>
          <w:rFonts w:ascii="Times New Roman" w:hAnsi="Times New Roman" w:cs="Times New Roman"/>
        </w:rPr>
        <w:tab/>
      </w:r>
      <w:r w:rsidR="005C5DB3">
        <w:rPr>
          <w:rFonts w:ascii="Times New Roman" w:hAnsi="Times New Roman" w:cs="Times New Roman"/>
        </w:rPr>
        <w:tab/>
      </w:r>
      <w:r w:rsidR="005C5DB3">
        <w:rPr>
          <w:rFonts w:ascii="Times New Roman" w:hAnsi="Times New Roman" w:cs="Times New Roman"/>
        </w:rPr>
        <w:tab/>
      </w:r>
      <w:r w:rsidR="005C5DB3">
        <w:rPr>
          <w:rFonts w:ascii="Times New Roman" w:hAnsi="Times New Roman" w:cs="Times New Roman"/>
        </w:rPr>
        <w:tab/>
        <w:t xml:space="preserve">        </w:t>
      </w:r>
      <w:r w:rsidRPr="00E86D87">
        <w:rPr>
          <w:rFonts w:ascii="Times New Roman" w:hAnsi="Times New Roman" w:cs="Times New Roman"/>
        </w:rPr>
        <w:t>180 nap</w:t>
      </w:r>
    </w:p>
    <w:p w14:paraId="7835E4A5" w14:textId="77777777" w:rsidR="00787ABD" w:rsidRPr="00E86D87" w:rsidRDefault="00722352" w:rsidP="00865F0C">
      <w:pPr>
        <w:pStyle w:val="Listaszerbekezds"/>
        <w:numPr>
          <w:ilvl w:val="0"/>
          <w:numId w:val="9"/>
        </w:numPr>
        <w:rPr>
          <w:rFonts w:ascii="Times New Roman" w:hAnsi="Times New Roman" w:cs="Times New Roman"/>
        </w:rPr>
      </w:pPr>
      <w:r>
        <w:rPr>
          <w:rFonts w:ascii="Times New Roman" w:hAnsi="Times New Roman" w:cs="Times New Roman"/>
        </w:rPr>
        <w:t>Új e</w:t>
      </w:r>
      <w:r w:rsidR="00787ABD" w:rsidRPr="00E86D87">
        <w:rPr>
          <w:rFonts w:ascii="Times New Roman" w:hAnsi="Times New Roman" w:cs="Times New Roman"/>
        </w:rPr>
        <w:t>ngedélyezési útmutató:</w:t>
      </w:r>
      <w:r>
        <w:rPr>
          <w:rFonts w:ascii="Times New Roman" w:hAnsi="Times New Roman" w:cs="Times New Roman"/>
        </w:rPr>
        <w:tab/>
      </w:r>
      <w:r w:rsidR="00787ABD" w:rsidRPr="00E86D87">
        <w:rPr>
          <w:rFonts w:ascii="Times New Roman" w:hAnsi="Times New Roman" w:cs="Times New Roman"/>
        </w:rPr>
        <w:tab/>
      </w:r>
      <w:r w:rsidR="00787ABD" w:rsidRPr="00E86D87">
        <w:rPr>
          <w:rFonts w:ascii="Times New Roman" w:hAnsi="Times New Roman" w:cs="Times New Roman"/>
        </w:rPr>
        <w:tab/>
      </w:r>
      <w:r w:rsidR="005C5DB3">
        <w:rPr>
          <w:rFonts w:ascii="Times New Roman" w:hAnsi="Times New Roman" w:cs="Times New Roman"/>
        </w:rPr>
        <w:tab/>
      </w:r>
      <w:r w:rsidR="005C5DB3">
        <w:rPr>
          <w:rFonts w:ascii="Times New Roman" w:hAnsi="Times New Roman" w:cs="Times New Roman"/>
        </w:rPr>
        <w:tab/>
      </w:r>
      <w:r w:rsidR="005C5DB3">
        <w:rPr>
          <w:rFonts w:ascii="Times New Roman" w:hAnsi="Times New Roman" w:cs="Times New Roman"/>
        </w:rPr>
        <w:tab/>
      </w:r>
      <w:proofErr w:type="gramStart"/>
      <w:r w:rsidR="00787ABD" w:rsidRPr="00E86D87">
        <w:rPr>
          <w:rFonts w:ascii="Times New Roman" w:hAnsi="Times New Roman" w:cs="Times New Roman"/>
        </w:rPr>
        <w:tab/>
        <w:t xml:space="preserve">  </w:t>
      </w:r>
      <w:r w:rsidR="005C5DB3">
        <w:rPr>
          <w:rFonts w:ascii="Times New Roman" w:hAnsi="Times New Roman" w:cs="Times New Roman"/>
        </w:rPr>
        <w:tab/>
      </w:r>
      <w:proofErr w:type="gramEnd"/>
      <w:r w:rsidR="00787ABD" w:rsidRPr="00E86D87">
        <w:rPr>
          <w:rFonts w:ascii="Times New Roman" w:hAnsi="Times New Roman" w:cs="Times New Roman"/>
        </w:rPr>
        <w:t xml:space="preserve">  1 db</w:t>
      </w:r>
    </w:p>
    <w:p w14:paraId="46919290" w14:textId="77777777" w:rsidR="00400FA2" w:rsidRPr="002B5340" w:rsidRDefault="00400FA2" w:rsidP="00865F0C">
      <w:pPr>
        <w:pStyle w:val="Listaszerbekezds"/>
        <w:numPr>
          <w:ilvl w:val="0"/>
          <w:numId w:val="9"/>
        </w:numPr>
        <w:rPr>
          <w:rFonts w:ascii="Times New Roman" w:hAnsi="Times New Roman" w:cs="Times New Roman"/>
        </w:rPr>
      </w:pPr>
      <w:r w:rsidRPr="002B5340">
        <w:rPr>
          <w:rFonts w:ascii="Times New Roman" w:hAnsi="Times New Roman" w:cs="Times New Roman"/>
        </w:rPr>
        <w:t>Támogatói okirat kiadásához szükséges nettó idő</w:t>
      </w:r>
      <w:r w:rsidRPr="002B5340">
        <w:rPr>
          <w:rFonts w:ascii="Times New Roman" w:hAnsi="Times New Roman" w:cs="Times New Roman"/>
        </w:rPr>
        <w:tab/>
      </w:r>
      <w:r w:rsidR="005C5DB3">
        <w:rPr>
          <w:rFonts w:ascii="Times New Roman" w:hAnsi="Times New Roman" w:cs="Times New Roman"/>
        </w:rPr>
        <w:t xml:space="preserve">    </w:t>
      </w:r>
      <w:r w:rsidRPr="002B5340">
        <w:rPr>
          <w:rFonts w:ascii="Times New Roman" w:hAnsi="Times New Roman" w:cs="Times New Roman"/>
        </w:rPr>
        <w:t>szakaszzárástól számított 40 nap</w:t>
      </w:r>
    </w:p>
    <w:p w14:paraId="59B08BA2" w14:textId="77777777" w:rsidR="00400FA2" w:rsidRPr="002B5340" w:rsidRDefault="00400FA2" w:rsidP="00865F0C">
      <w:pPr>
        <w:pStyle w:val="Listaszerbekezds"/>
        <w:numPr>
          <w:ilvl w:val="0"/>
          <w:numId w:val="9"/>
        </w:numPr>
        <w:rPr>
          <w:rFonts w:ascii="Times New Roman" w:hAnsi="Times New Roman" w:cs="Times New Roman"/>
        </w:rPr>
      </w:pPr>
      <w:r w:rsidRPr="002B5340">
        <w:rPr>
          <w:rFonts w:ascii="Times New Roman" w:hAnsi="Times New Roman" w:cs="Times New Roman"/>
        </w:rPr>
        <w:t>Kifizetéshez szükséges nettó idő:</w:t>
      </w:r>
      <w:r w:rsidRPr="002B5340">
        <w:rPr>
          <w:rFonts w:ascii="Times New Roman" w:hAnsi="Times New Roman" w:cs="Times New Roman"/>
        </w:rPr>
        <w:tab/>
      </w:r>
      <w:r w:rsidRPr="002B5340">
        <w:rPr>
          <w:rFonts w:ascii="Times New Roman" w:hAnsi="Times New Roman" w:cs="Times New Roman"/>
        </w:rPr>
        <w:tab/>
      </w:r>
      <w:r w:rsidR="005C5DB3">
        <w:rPr>
          <w:rFonts w:ascii="Times New Roman" w:hAnsi="Times New Roman" w:cs="Times New Roman"/>
        </w:rPr>
        <w:tab/>
      </w:r>
      <w:r w:rsidR="005C5DB3">
        <w:rPr>
          <w:rFonts w:ascii="Times New Roman" w:hAnsi="Times New Roman" w:cs="Times New Roman"/>
        </w:rPr>
        <w:tab/>
      </w:r>
      <w:r w:rsidR="005C5DB3">
        <w:rPr>
          <w:rFonts w:ascii="Times New Roman" w:hAnsi="Times New Roman" w:cs="Times New Roman"/>
        </w:rPr>
        <w:tab/>
      </w:r>
      <w:r w:rsidRPr="002B5340">
        <w:rPr>
          <w:rFonts w:ascii="Times New Roman" w:hAnsi="Times New Roman" w:cs="Times New Roman"/>
        </w:rPr>
        <w:tab/>
      </w:r>
      <w:r w:rsidR="005C5DB3">
        <w:rPr>
          <w:rFonts w:ascii="Times New Roman" w:hAnsi="Times New Roman" w:cs="Times New Roman"/>
        </w:rPr>
        <w:t xml:space="preserve">          </w:t>
      </w:r>
      <w:r w:rsidRPr="002B5340">
        <w:rPr>
          <w:rFonts w:ascii="Times New Roman" w:hAnsi="Times New Roman" w:cs="Times New Roman"/>
        </w:rPr>
        <w:t>45 nap</w:t>
      </w:r>
    </w:p>
    <w:p w14:paraId="64E9A037" w14:textId="77777777" w:rsidR="00400FA2" w:rsidRPr="002B5340" w:rsidRDefault="00400FA2" w:rsidP="00865F0C">
      <w:pPr>
        <w:pStyle w:val="Listaszerbekezds"/>
        <w:numPr>
          <w:ilvl w:val="0"/>
          <w:numId w:val="9"/>
        </w:numPr>
        <w:rPr>
          <w:rFonts w:ascii="Times New Roman" w:hAnsi="Times New Roman" w:cs="Times New Roman"/>
        </w:rPr>
      </w:pPr>
      <w:r w:rsidRPr="002B5340">
        <w:rPr>
          <w:rFonts w:ascii="Times New Roman" w:hAnsi="Times New Roman" w:cs="Times New Roman"/>
        </w:rPr>
        <w:t>Kifogás elbírálásához szükséges nettó idő:</w:t>
      </w:r>
      <w:r w:rsidRPr="002B5340">
        <w:rPr>
          <w:rFonts w:ascii="Times New Roman" w:hAnsi="Times New Roman" w:cs="Times New Roman"/>
        </w:rPr>
        <w:tab/>
      </w:r>
      <w:r w:rsidRPr="002B5340">
        <w:rPr>
          <w:rFonts w:ascii="Times New Roman" w:hAnsi="Times New Roman" w:cs="Times New Roman"/>
        </w:rPr>
        <w:tab/>
      </w:r>
      <w:r w:rsidR="005C5DB3">
        <w:rPr>
          <w:rFonts w:ascii="Times New Roman" w:hAnsi="Times New Roman" w:cs="Times New Roman"/>
        </w:rPr>
        <w:tab/>
      </w:r>
      <w:r w:rsidR="005C5DB3">
        <w:rPr>
          <w:rFonts w:ascii="Times New Roman" w:hAnsi="Times New Roman" w:cs="Times New Roman"/>
        </w:rPr>
        <w:tab/>
      </w:r>
      <w:r w:rsidR="005C5DB3">
        <w:rPr>
          <w:rFonts w:ascii="Times New Roman" w:hAnsi="Times New Roman" w:cs="Times New Roman"/>
        </w:rPr>
        <w:tab/>
        <w:t xml:space="preserve">          </w:t>
      </w:r>
      <w:r w:rsidRPr="002B5340">
        <w:rPr>
          <w:rFonts w:ascii="Times New Roman" w:hAnsi="Times New Roman" w:cs="Times New Roman"/>
        </w:rPr>
        <w:t>30 nap</w:t>
      </w:r>
    </w:p>
    <w:p w14:paraId="71B43A11" w14:textId="77777777" w:rsidR="00787ABD" w:rsidRDefault="00787ABD" w:rsidP="00787ABD">
      <w:pPr>
        <w:rPr>
          <w:rFonts w:ascii="Times New Roman" w:hAnsi="Times New Roman" w:cs="Times New Roman"/>
        </w:rPr>
      </w:pPr>
    </w:p>
    <w:p w14:paraId="2A248115" w14:textId="77777777" w:rsidR="00787ABD" w:rsidRPr="002E01E7" w:rsidRDefault="00510344" w:rsidP="00CE638E">
      <w:pPr>
        <w:jc w:val="both"/>
        <w:rPr>
          <w:rFonts w:ascii="Times New Roman" w:hAnsi="Times New Roman" w:cs="Times New Roman"/>
          <w:b/>
        </w:rPr>
      </w:pPr>
      <w:r>
        <w:rPr>
          <w:rFonts w:ascii="Times New Roman" w:hAnsi="Times New Roman" w:cs="Times New Roman"/>
          <w:b/>
        </w:rPr>
        <w:t xml:space="preserve">3. Az EU </w:t>
      </w:r>
      <w:proofErr w:type="spellStart"/>
      <w:r>
        <w:rPr>
          <w:rFonts w:ascii="Times New Roman" w:hAnsi="Times New Roman" w:cs="Times New Roman"/>
          <w:b/>
        </w:rPr>
        <w:t>akvakultúrájával</w:t>
      </w:r>
      <w:proofErr w:type="spellEnd"/>
      <w:r>
        <w:rPr>
          <w:rFonts w:ascii="Times New Roman" w:hAnsi="Times New Roman" w:cs="Times New Roman"/>
          <w:b/>
        </w:rPr>
        <w:t xml:space="preserve"> kapcsolatos kommunikáció (f</w:t>
      </w:r>
      <w:r w:rsidR="002E01E7" w:rsidRPr="002E01E7">
        <w:rPr>
          <w:rFonts w:ascii="Times New Roman" w:hAnsi="Times New Roman" w:cs="Times New Roman"/>
          <w:b/>
        </w:rPr>
        <w:t xml:space="preserve">ogyasztói </w:t>
      </w:r>
      <w:r>
        <w:rPr>
          <w:rFonts w:ascii="Times New Roman" w:hAnsi="Times New Roman" w:cs="Times New Roman"/>
          <w:b/>
        </w:rPr>
        <w:t xml:space="preserve">és állampolgári </w:t>
      </w:r>
      <w:r w:rsidR="002E01E7" w:rsidRPr="002E01E7">
        <w:rPr>
          <w:rFonts w:ascii="Times New Roman" w:hAnsi="Times New Roman" w:cs="Times New Roman"/>
          <w:b/>
        </w:rPr>
        <w:t>tájékoztatás</w:t>
      </w:r>
      <w:r>
        <w:rPr>
          <w:rFonts w:ascii="Times New Roman" w:hAnsi="Times New Roman" w:cs="Times New Roman"/>
          <w:b/>
        </w:rPr>
        <w:t>)</w:t>
      </w:r>
    </w:p>
    <w:p w14:paraId="5578D37A" w14:textId="77777777" w:rsidR="002E01E7" w:rsidRDefault="002E01E7" w:rsidP="00CE638E">
      <w:pPr>
        <w:jc w:val="both"/>
        <w:rPr>
          <w:rFonts w:ascii="Times New Roman" w:hAnsi="Times New Roman" w:cs="Times New Roman"/>
        </w:rPr>
      </w:pPr>
    </w:p>
    <w:p w14:paraId="1755C8CA" w14:textId="77777777" w:rsidR="002E01E7" w:rsidRPr="002E01E7" w:rsidRDefault="002E01E7" w:rsidP="00CE638E">
      <w:pPr>
        <w:jc w:val="both"/>
        <w:rPr>
          <w:rFonts w:ascii="Times New Roman" w:hAnsi="Times New Roman" w:cs="Times New Roman"/>
          <w:b/>
          <w:i/>
        </w:rPr>
      </w:pPr>
      <w:r w:rsidRPr="002E01E7">
        <w:rPr>
          <w:rFonts w:ascii="Times New Roman" w:hAnsi="Times New Roman" w:cs="Times New Roman"/>
          <w:b/>
          <w:i/>
        </w:rPr>
        <w:t>A tagállami helyzet értékelése</w:t>
      </w:r>
    </w:p>
    <w:p w14:paraId="51049C36" w14:textId="77777777" w:rsidR="002E01E7" w:rsidRDefault="002E01E7" w:rsidP="00CE638E">
      <w:pPr>
        <w:jc w:val="both"/>
        <w:rPr>
          <w:rFonts w:ascii="Times New Roman" w:hAnsi="Times New Roman" w:cs="Times New Roman"/>
        </w:rPr>
      </w:pPr>
    </w:p>
    <w:p w14:paraId="38E9B19D" w14:textId="77777777" w:rsidR="0005417D" w:rsidRDefault="0005417D" w:rsidP="00ED5768">
      <w:pPr>
        <w:jc w:val="both"/>
        <w:rPr>
          <w:rFonts w:ascii="Times New Roman" w:hAnsi="Times New Roman" w:cs="Times New Roman"/>
        </w:rPr>
      </w:pPr>
      <w:r>
        <w:rPr>
          <w:rFonts w:ascii="Times New Roman" w:hAnsi="Times New Roman" w:cs="Times New Roman"/>
        </w:rPr>
        <w:t xml:space="preserve">Az ágazat társadalmi ismertségét </w:t>
      </w:r>
      <w:r w:rsidR="0098209D">
        <w:rPr>
          <w:rFonts w:ascii="Times New Roman" w:hAnsi="Times New Roman" w:cs="Times New Roman"/>
        </w:rPr>
        <w:t>tekintve Magyarországon</w:t>
      </w:r>
      <w:r>
        <w:rPr>
          <w:rFonts w:ascii="Times New Roman" w:hAnsi="Times New Roman" w:cs="Times New Roman"/>
        </w:rPr>
        <w:t xml:space="preserve"> a fogyasztók </w:t>
      </w:r>
      <w:proofErr w:type="spellStart"/>
      <w:r>
        <w:rPr>
          <w:rFonts w:ascii="Times New Roman" w:hAnsi="Times New Roman" w:cs="Times New Roman"/>
        </w:rPr>
        <w:t>akvakultúrával</w:t>
      </w:r>
      <w:proofErr w:type="spellEnd"/>
      <w:r>
        <w:rPr>
          <w:rFonts w:ascii="Times New Roman" w:hAnsi="Times New Roman" w:cs="Times New Roman"/>
        </w:rPr>
        <w:t xml:space="preserve"> kapcsolatos ismeretei meglehetősen korlátozottak. Ugyanakkor az ágazat társadalmi megítélése általánosságban jobbnak tűnik, mint számos európai országban. Ennek egyik oka az, hogy hazánkban a haltermelés elsődlegesen a többé-kevésbé természetközeli félintenzív halastavi gazdálkodás formájában történik, az iparszerű haltermelés – bár dinamikusan növekszik – kevésbé jelentős. Az intenzív </w:t>
      </w:r>
      <w:proofErr w:type="spellStart"/>
      <w:r>
        <w:rPr>
          <w:rFonts w:ascii="Times New Roman" w:hAnsi="Times New Roman" w:cs="Times New Roman"/>
        </w:rPr>
        <w:t>akvakultúrával</w:t>
      </w:r>
      <w:proofErr w:type="spellEnd"/>
      <w:r>
        <w:rPr>
          <w:rFonts w:ascii="Times New Roman" w:hAnsi="Times New Roman" w:cs="Times New Roman"/>
        </w:rPr>
        <w:t xml:space="preserve"> szemben gyakran </w:t>
      </w:r>
      <w:r w:rsidR="00D2608C">
        <w:rPr>
          <w:rFonts w:ascii="Times New Roman" w:hAnsi="Times New Roman" w:cs="Times New Roman"/>
        </w:rPr>
        <w:t>könnyen cáfolhatók, ugyanakkor veszélyt jelenthet az, hogy a</w:t>
      </w:r>
      <w:r w:rsidR="00815365">
        <w:rPr>
          <w:rFonts w:ascii="Times New Roman" w:hAnsi="Times New Roman" w:cs="Times New Roman"/>
        </w:rPr>
        <w:t xml:space="preserve"> közösségi médiában fel-feltűnő</w:t>
      </w:r>
      <w:r w:rsidR="00D2608C">
        <w:rPr>
          <w:rFonts w:ascii="Times New Roman" w:hAnsi="Times New Roman" w:cs="Times New Roman"/>
        </w:rPr>
        <w:t xml:space="preserve"> lefordított </w:t>
      </w:r>
      <w:proofErr w:type="spellStart"/>
      <w:r w:rsidR="00D2608C">
        <w:rPr>
          <w:rFonts w:ascii="Times New Roman" w:hAnsi="Times New Roman" w:cs="Times New Roman"/>
        </w:rPr>
        <w:t>akvakultúra</w:t>
      </w:r>
      <w:proofErr w:type="spellEnd"/>
      <w:r w:rsidR="00D2608C">
        <w:rPr>
          <w:rFonts w:ascii="Times New Roman" w:hAnsi="Times New Roman" w:cs="Times New Roman"/>
        </w:rPr>
        <w:t>-ellenes írásokat</w:t>
      </w:r>
      <w:r w:rsidR="00D2608C" w:rsidRPr="00D2608C">
        <w:rPr>
          <w:rFonts w:ascii="Times New Roman" w:hAnsi="Times New Roman" w:cs="Times New Roman"/>
        </w:rPr>
        <w:t xml:space="preserve"> </w:t>
      </w:r>
      <w:r w:rsidR="00D2608C">
        <w:rPr>
          <w:rFonts w:ascii="Times New Roman" w:hAnsi="Times New Roman" w:cs="Times New Roman"/>
        </w:rPr>
        <w:t xml:space="preserve">– éppen az ágazat csekély ismerete miatt – sokan a tógazdaságokra vonatkoztatva értelmezik, nem </w:t>
      </w:r>
      <w:r w:rsidR="0098209D">
        <w:rPr>
          <w:rFonts w:ascii="Times New Roman" w:hAnsi="Times New Roman" w:cs="Times New Roman"/>
        </w:rPr>
        <w:t>felismerve</w:t>
      </w:r>
      <w:r w:rsidR="00D2608C">
        <w:rPr>
          <w:rFonts w:ascii="Times New Roman" w:hAnsi="Times New Roman" w:cs="Times New Roman"/>
        </w:rPr>
        <w:t xml:space="preserve"> azt, hogy alapvetően különböző termelési </w:t>
      </w:r>
      <w:r w:rsidR="00D2608C">
        <w:rPr>
          <w:rFonts w:ascii="Times New Roman" w:hAnsi="Times New Roman" w:cs="Times New Roman"/>
        </w:rPr>
        <w:lastRenderedPageBreak/>
        <w:t xml:space="preserve">módszerekről van szó. Ennek kivédése elengedhetetlenné teszi az ágazati promóció folytatását és </w:t>
      </w:r>
      <w:r w:rsidR="0098209D">
        <w:rPr>
          <w:rFonts w:ascii="Times New Roman" w:hAnsi="Times New Roman" w:cs="Times New Roman"/>
        </w:rPr>
        <w:t>kiterjesztését a halfogyasztás népszerűsítésén</w:t>
      </w:r>
      <w:r w:rsidR="00D2608C">
        <w:rPr>
          <w:rFonts w:ascii="Times New Roman" w:hAnsi="Times New Roman" w:cs="Times New Roman"/>
        </w:rPr>
        <w:t xml:space="preserve"> kívül </w:t>
      </w:r>
      <w:r w:rsidR="0098209D">
        <w:rPr>
          <w:rFonts w:ascii="Times New Roman" w:hAnsi="Times New Roman" w:cs="Times New Roman"/>
        </w:rPr>
        <w:t xml:space="preserve">az </w:t>
      </w:r>
      <w:proofErr w:type="spellStart"/>
      <w:r w:rsidR="0098209D">
        <w:rPr>
          <w:rFonts w:ascii="Times New Roman" w:hAnsi="Times New Roman" w:cs="Times New Roman"/>
        </w:rPr>
        <w:t>akvakultúra</w:t>
      </w:r>
      <w:proofErr w:type="spellEnd"/>
      <w:r w:rsidR="0098209D">
        <w:rPr>
          <w:rFonts w:ascii="Times New Roman" w:hAnsi="Times New Roman" w:cs="Times New Roman"/>
        </w:rPr>
        <w:t xml:space="preserve">-ágazat jobb megismertetésére is. A tógazdasági </w:t>
      </w:r>
      <w:proofErr w:type="spellStart"/>
      <w:r w:rsidR="0098209D">
        <w:rPr>
          <w:rFonts w:ascii="Times New Roman" w:hAnsi="Times New Roman" w:cs="Times New Roman"/>
        </w:rPr>
        <w:t>akvakultúra</w:t>
      </w:r>
      <w:proofErr w:type="spellEnd"/>
      <w:r w:rsidR="0098209D">
        <w:rPr>
          <w:rFonts w:ascii="Times New Roman" w:hAnsi="Times New Roman" w:cs="Times New Roman"/>
        </w:rPr>
        <w:t xml:space="preserve"> társadalmi elfogadottságában tovább</w:t>
      </w:r>
      <w:r w:rsidR="00656046">
        <w:rPr>
          <w:rFonts w:ascii="Times New Roman" w:hAnsi="Times New Roman" w:cs="Times New Roman"/>
        </w:rPr>
        <w:t>i fontos szerepet játszhat a mu</w:t>
      </w:r>
      <w:r w:rsidR="0098209D">
        <w:rPr>
          <w:rFonts w:ascii="Times New Roman" w:hAnsi="Times New Roman" w:cs="Times New Roman"/>
        </w:rPr>
        <w:t>ltifunkcionális halgazdálkodási koncepció terjedése</w:t>
      </w:r>
      <w:r w:rsidR="00145FA3">
        <w:rPr>
          <w:rFonts w:ascii="Times New Roman" w:hAnsi="Times New Roman" w:cs="Times New Roman"/>
        </w:rPr>
        <w:t xml:space="preserve"> is</w:t>
      </w:r>
      <w:r w:rsidR="0098209D">
        <w:rPr>
          <w:rFonts w:ascii="Times New Roman" w:hAnsi="Times New Roman" w:cs="Times New Roman"/>
        </w:rPr>
        <w:t xml:space="preserve">, amely </w:t>
      </w:r>
      <w:r w:rsidR="00D65F1A">
        <w:rPr>
          <w:rFonts w:ascii="Times New Roman" w:hAnsi="Times New Roman" w:cs="Times New Roman"/>
        </w:rPr>
        <w:t xml:space="preserve">a </w:t>
      </w:r>
      <w:r w:rsidR="00510344">
        <w:rPr>
          <w:rFonts w:ascii="Times New Roman" w:hAnsi="Times New Roman" w:cs="Times New Roman"/>
        </w:rPr>
        <w:t>tógazdaságok látogatók számára történő megnyit</w:t>
      </w:r>
      <w:r w:rsidR="00D65F1A">
        <w:rPr>
          <w:rFonts w:ascii="Times New Roman" w:hAnsi="Times New Roman" w:cs="Times New Roman"/>
        </w:rPr>
        <w:t xml:space="preserve">ásával, </w:t>
      </w:r>
      <w:r w:rsidR="0098209D">
        <w:rPr>
          <w:rFonts w:ascii="Times New Roman" w:hAnsi="Times New Roman" w:cs="Times New Roman"/>
        </w:rPr>
        <w:t xml:space="preserve">a halgazdálkodáshoz kapcsolódó, a tógazdaságok természeti </w:t>
      </w:r>
      <w:r w:rsidR="00145FA3">
        <w:rPr>
          <w:rFonts w:ascii="Times New Roman" w:hAnsi="Times New Roman" w:cs="Times New Roman"/>
        </w:rPr>
        <w:t>értékeire alapozott turisztikai szolgáltatások</w:t>
      </w:r>
      <w:r w:rsidR="00D65F1A">
        <w:rPr>
          <w:rFonts w:ascii="Times New Roman" w:hAnsi="Times New Roman" w:cs="Times New Roman"/>
        </w:rPr>
        <w:t>kal</w:t>
      </w:r>
      <w:r w:rsidR="00145FA3">
        <w:rPr>
          <w:rFonts w:ascii="Times New Roman" w:hAnsi="Times New Roman" w:cs="Times New Roman"/>
        </w:rPr>
        <w:t xml:space="preserve"> (horgászturizmus, ökoturizmus, </w:t>
      </w:r>
      <w:proofErr w:type="spellStart"/>
      <w:r w:rsidR="00145FA3">
        <w:rPr>
          <w:rFonts w:ascii="Times New Roman" w:hAnsi="Times New Roman" w:cs="Times New Roman"/>
        </w:rPr>
        <w:t>gasztroturizmus</w:t>
      </w:r>
      <w:proofErr w:type="spellEnd"/>
      <w:r w:rsidR="00145FA3">
        <w:rPr>
          <w:rFonts w:ascii="Times New Roman" w:hAnsi="Times New Roman" w:cs="Times New Roman"/>
        </w:rPr>
        <w:t xml:space="preserve"> stb.) hozza közel a látogatókhoz az </w:t>
      </w:r>
      <w:proofErr w:type="spellStart"/>
      <w:r w:rsidR="00145FA3">
        <w:rPr>
          <w:rFonts w:ascii="Times New Roman" w:hAnsi="Times New Roman" w:cs="Times New Roman"/>
        </w:rPr>
        <w:t>akvakultúrát</w:t>
      </w:r>
      <w:proofErr w:type="spellEnd"/>
      <w:r w:rsidR="00145FA3">
        <w:rPr>
          <w:rFonts w:ascii="Times New Roman" w:hAnsi="Times New Roman" w:cs="Times New Roman"/>
        </w:rPr>
        <w:t>.</w:t>
      </w:r>
    </w:p>
    <w:p w14:paraId="784FA062" w14:textId="77777777" w:rsidR="00145FA3" w:rsidRDefault="00145FA3" w:rsidP="00ED5768">
      <w:pPr>
        <w:jc w:val="both"/>
        <w:rPr>
          <w:rFonts w:ascii="Times New Roman" w:hAnsi="Times New Roman" w:cs="Times New Roman"/>
        </w:rPr>
      </w:pPr>
    </w:p>
    <w:p w14:paraId="21C8D354" w14:textId="77777777" w:rsidR="00145FA3" w:rsidRDefault="00145FA3" w:rsidP="00ED5768">
      <w:pPr>
        <w:jc w:val="both"/>
        <w:rPr>
          <w:rFonts w:ascii="Times New Roman" w:hAnsi="Times New Roman" w:cs="Times New Roman"/>
        </w:rPr>
      </w:pPr>
      <w:r>
        <w:rPr>
          <w:rFonts w:ascii="Times New Roman" w:hAnsi="Times New Roman" w:cs="Times New Roman"/>
        </w:rPr>
        <w:t xml:space="preserve">Mint a hazai piacot és a halfogyasztást bemutató áttekintésekből látható, a haltermékek iránti hazai kereslet bár alacsony, de folyamatosan növekszik. </w:t>
      </w:r>
      <w:r w:rsidR="003C3010">
        <w:rPr>
          <w:rFonts w:ascii="Times New Roman" w:hAnsi="Times New Roman" w:cs="Times New Roman"/>
        </w:rPr>
        <w:t xml:space="preserve">A hazai eredetű piaci </w:t>
      </w:r>
      <w:r w:rsidR="00DC7075">
        <w:rPr>
          <w:rFonts w:ascii="Times New Roman" w:hAnsi="Times New Roman" w:cs="Times New Roman"/>
        </w:rPr>
        <w:t xml:space="preserve">halellátást </w:t>
      </w:r>
      <w:r w:rsidR="002226AA">
        <w:rPr>
          <w:rFonts w:ascii="Times New Roman" w:hAnsi="Times New Roman" w:cs="Times New Roman"/>
        </w:rPr>
        <w:t>2016</w:t>
      </w:r>
      <w:r w:rsidR="00DC7075">
        <w:rPr>
          <w:rFonts w:ascii="Times New Roman" w:hAnsi="Times New Roman" w:cs="Times New Roman"/>
        </w:rPr>
        <w:t xml:space="preserve"> óta szinte kizárólagosan az </w:t>
      </w:r>
      <w:proofErr w:type="spellStart"/>
      <w:r w:rsidR="00DC7075">
        <w:rPr>
          <w:rFonts w:ascii="Times New Roman" w:hAnsi="Times New Roman" w:cs="Times New Roman"/>
        </w:rPr>
        <w:t>akvakultúra</w:t>
      </w:r>
      <w:proofErr w:type="spellEnd"/>
      <w:r w:rsidR="00DC7075">
        <w:rPr>
          <w:rFonts w:ascii="Times New Roman" w:hAnsi="Times New Roman" w:cs="Times New Roman"/>
        </w:rPr>
        <w:t xml:space="preserve"> biztosítja</w:t>
      </w:r>
      <w:r w:rsidR="00E54E8F">
        <w:rPr>
          <w:rFonts w:ascii="Times New Roman" w:hAnsi="Times New Roman" w:cs="Times New Roman"/>
        </w:rPr>
        <w:t>.</w:t>
      </w:r>
      <w:r w:rsidR="00BC4778">
        <w:rPr>
          <w:rFonts w:ascii="Times New Roman" w:hAnsi="Times New Roman" w:cs="Times New Roman"/>
        </w:rPr>
        <w:t xml:space="preserve"> Az </w:t>
      </w:r>
      <w:proofErr w:type="spellStart"/>
      <w:r w:rsidR="00BC4778">
        <w:rPr>
          <w:rFonts w:ascii="Times New Roman" w:hAnsi="Times New Roman" w:cs="Times New Roman"/>
        </w:rPr>
        <w:t>Eurobaro</w:t>
      </w:r>
      <w:r w:rsidR="001C1B87">
        <w:rPr>
          <w:rFonts w:ascii="Times New Roman" w:hAnsi="Times New Roman" w:cs="Times New Roman"/>
        </w:rPr>
        <w:t>meter</w:t>
      </w:r>
      <w:proofErr w:type="spellEnd"/>
      <w:r w:rsidR="001C1B87">
        <w:rPr>
          <w:rFonts w:ascii="Times New Roman" w:hAnsi="Times New Roman" w:cs="Times New Roman"/>
        </w:rPr>
        <w:t xml:space="preserve"> 2018-as felmérése szerint a magyar társadalomban nincs negatív attitűd az </w:t>
      </w:r>
      <w:proofErr w:type="spellStart"/>
      <w:r w:rsidR="001C1B87">
        <w:rPr>
          <w:rFonts w:ascii="Times New Roman" w:hAnsi="Times New Roman" w:cs="Times New Roman"/>
        </w:rPr>
        <w:t>akvakultúra</w:t>
      </w:r>
      <w:proofErr w:type="spellEnd"/>
      <w:r w:rsidR="001C1B87">
        <w:rPr>
          <w:rFonts w:ascii="Times New Roman" w:hAnsi="Times New Roman" w:cs="Times New Roman"/>
        </w:rPr>
        <w:t>-termékekkel szemben, a válaszadók többsége számára a haltermékek származása (természetes</w:t>
      </w:r>
      <w:r w:rsidR="00E56A5B">
        <w:rPr>
          <w:rFonts w:ascii="Times New Roman" w:hAnsi="Times New Roman" w:cs="Times New Roman"/>
        </w:rPr>
        <w:t xml:space="preserve"> </w:t>
      </w:r>
      <w:r w:rsidR="001C1B87">
        <w:rPr>
          <w:rFonts w:ascii="Times New Roman" w:hAnsi="Times New Roman" w:cs="Times New Roman"/>
        </w:rPr>
        <w:t>vízi vagy tenyésztett) közömbös volt. Mindez pozitívnak is tekinthető,</w:t>
      </w:r>
      <w:r w:rsidR="002226AA">
        <w:rPr>
          <w:rFonts w:ascii="Times New Roman" w:hAnsi="Times New Roman" w:cs="Times New Roman"/>
        </w:rPr>
        <w:t xml:space="preserve"> </w:t>
      </w:r>
      <w:r w:rsidR="001C1B87">
        <w:rPr>
          <w:rFonts w:ascii="Times New Roman" w:hAnsi="Times New Roman" w:cs="Times New Roman"/>
        </w:rPr>
        <w:t>figyelembe véve</w:t>
      </w:r>
      <w:r w:rsidR="002226AA">
        <w:rPr>
          <w:rFonts w:ascii="Times New Roman" w:hAnsi="Times New Roman" w:cs="Times New Roman"/>
        </w:rPr>
        <w:t>, hogy 2016-</w:t>
      </w:r>
      <w:r w:rsidR="00763E08">
        <w:rPr>
          <w:rFonts w:ascii="Times New Roman" w:hAnsi="Times New Roman" w:cs="Times New Roman"/>
        </w:rPr>
        <w:t>tól kezdve</w:t>
      </w:r>
      <w:r w:rsidR="002226AA">
        <w:rPr>
          <w:rFonts w:ascii="Times New Roman" w:hAnsi="Times New Roman" w:cs="Times New Roman"/>
        </w:rPr>
        <w:t xml:space="preserve"> a kereskedelmi halászat leállítását követően a médiában </w:t>
      </w:r>
      <w:r w:rsidR="001C1B87">
        <w:rPr>
          <w:rFonts w:ascii="Times New Roman" w:hAnsi="Times New Roman" w:cs="Times New Roman"/>
        </w:rPr>
        <w:t xml:space="preserve">érezhető negatív kampány bontakozott ki </w:t>
      </w:r>
      <w:r w:rsidR="002226AA">
        <w:rPr>
          <w:rFonts w:ascii="Times New Roman" w:hAnsi="Times New Roman" w:cs="Times New Roman"/>
        </w:rPr>
        <w:t xml:space="preserve">az </w:t>
      </w:r>
      <w:proofErr w:type="spellStart"/>
      <w:r w:rsidR="002226AA">
        <w:rPr>
          <w:rFonts w:ascii="Times New Roman" w:hAnsi="Times New Roman" w:cs="Times New Roman"/>
        </w:rPr>
        <w:t>akvakultúrával</w:t>
      </w:r>
      <w:proofErr w:type="spellEnd"/>
      <w:r w:rsidR="002226AA">
        <w:rPr>
          <w:rFonts w:ascii="Times New Roman" w:hAnsi="Times New Roman" w:cs="Times New Roman"/>
        </w:rPr>
        <w:t xml:space="preserve"> szemben, amely </w:t>
      </w:r>
      <w:r w:rsidR="00BC4778">
        <w:rPr>
          <w:rFonts w:ascii="Times New Roman" w:hAnsi="Times New Roman" w:cs="Times New Roman"/>
        </w:rPr>
        <w:t>során a „kiváló minőségű” természetes</w:t>
      </w:r>
      <w:r w:rsidR="00E56A5B">
        <w:rPr>
          <w:rFonts w:ascii="Times New Roman" w:hAnsi="Times New Roman" w:cs="Times New Roman"/>
        </w:rPr>
        <w:t xml:space="preserve"> </w:t>
      </w:r>
      <w:r w:rsidR="00BC4778">
        <w:rPr>
          <w:rFonts w:ascii="Times New Roman" w:hAnsi="Times New Roman" w:cs="Times New Roman"/>
        </w:rPr>
        <w:t xml:space="preserve">vízi halakat rendszeresen </w:t>
      </w:r>
      <w:proofErr w:type="spellStart"/>
      <w:r w:rsidR="00BC4778">
        <w:rPr>
          <w:rFonts w:ascii="Times New Roman" w:hAnsi="Times New Roman" w:cs="Times New Roman"/>
        </w:rPr>
        <w:t>szembeállították</w:t>
      </w:r>
      <w:proofErr w:type="spellEnd"/>
      <w:r w:rsidR="002226AA">
        <w:rPr>
          <w:rFonts w:ascii="Times New Roman" w:hAnsi="Times New Roman" w:cs="Times New Roman"/>
        </w:rPr>
        <w:t xml:space="preserve"> </w:t>
      </w:r>
      <w:r w:rsidR="00BC4778">
        <w:rPr>
          <w:rFonts w:ascii="Times New Roman" w:hAnsi="Times New Roman" w:cs="Times New Roman"/>
        </w:rPr>
        <w:t>a „zsíros, iszapízű” tenyésztett halakkal.</w:t>
      </w:r>
      <w:r w:rsidR="001C1B87">
        <w:rPr>
          <w:rFonts w:ascii="Times New Roman" w:hAnsi="Times New Roman" w:cs="Times New Roman"/>
        </w:rPr>
        <w:t xml:space="preserve"> </w:t>
      </w:r>
      <w:r w:rsidR="006700AF">
        <w:rPr>
          <w:rFonts w:ascii="Times New Roman" w:hAnsi="Times New Roman" w:cs="Times New Roman"/>
        </w:rPr>
        <w:t xml:space="preserve">A külföldről átvett és hazai kezdeményezésű ellenkampányok kivédése érdekében fontos a fogyasztói tájékozottság javítása, többek között az </w:t>
      </w:r>
      <w:proofErr w:type="spellStart"/>
      <w:r w:rsidR="006700AF">
        <w:rPr>
          <w:rFonts w:ascii="Times New Roman" w:hAnsi="Times New Roman" w:cs="Times New Roman"/>
        </w:rPr>
        <w:t>akvakultúra</w:t>
      </w:r>
      <w:proofErr w:type="spellEnd"/>
      <w:r w:rsidR="006700AF">
        <w:rPr>
          <w:rFonts w:ascii="Times New Roman" w:hAnsi="Times New Roman" w:cs="Times New Roman"/>
        </w:rPr>
        <w:t xml:space="preserve">-termékek élelmiszerbiztonságáról, valamint az európai </w:t>
      </w:r>
      <w:proofErr w:type="spellStart"/>
      <w:r w:rsidR="006700AF">
        <w:rPr>
          <w:rFonts w:ascii="Times New Roman" w:hAnsi="Times New Roman" w:cs="Times New Roman"/>
        </w:rPr>
        <w:t>akvakultúrára</w:t>
      </w:r>
      <w:proofErr w:type="spellEnd"/>
      <w:r w:rsidR="006700AF">
        <w:rPr>
          <w:rFonts w:ascii="Times New Roman" w:hAnsi="Times New Roman" w:cs="Times New Roman"/>
        </w:rPr>
        <w:t xml:space="preserve"> vonatkozó szigorú</w:t>
      </w:r>
      <w:r w:rsidR="000D5501">
        <w:rPr>
          <w:rFonts w:ascii="Times New Roman" w:hAnsi="Times New Roman" w:cs="Times New Roman"/>
        </w:rPr>
        <w:t xml:space="preserve"> környezetvédelmi szabályokról.</w:t>
      </w:r>
    </w:p>
    <w:p w14:paraId="305FFD95" w14:textId="77777777" w:rsidR="001C1B87" w:rsidRDefault="001C1B87" w:rsidP="00ED5768">
      <w:pPr>
        <w:jc w:val="both"/>
        <w:rPr>
          <w:rFonts w:ascii="Times New Roman" w:hAnsi="Times New Roman" w:cs="Times New Roman"/>
        </w:rPr>
      </w:pPr>
    </w:p>
    <w:p w14:paraId="6D8FFC37" w14:textId="77777777" w:rsidR="001C1B87" w:rsidRDefault="000D5501" w:rsidP="00ED5768">
      <w:pPr>
        <w:jc w:val="both"/>
        <w:rPr>
          <w:rFonts w:ascii="Times New Roman" w:hAnsi="Times New Roman" w:cs="Times New Roman"/>
        </w:rPr>
      </w:pPr>
      <w:r>
        <w:rPr>
          <w:rFonts w:ascii="Times New Roman" w:hAnsi="Times New Roman" w:cs="Times New Roman"/>
        </w:rPr>
        <w:t>Optimizmusra ad okot a</w:t>
      </w:r>
      <w:r w:rsidR="001C1B87">
        <w:rPr>
          <w:rFonts w:ascii="Times New Roman" w:hAnsi="Times New Roman" w:cs="Times New Roman"/>
        </w:rPr>
        <w:t>z</w:t>
      </w:r>
      <w:r>
        <w:rPr>
          <w:rFonts w:ascii="Times New Roman" w:hAnsi="Times New Roman" w:cs="Times New Roman"/>
        </w:rPr>
        <w:t>, hogy az</w:t>
      </w:r>
      <w:r w:rsidR="001C1B87">
        <w:rPr>
          <w:rFonts w:ascii="Times New Roman" w:hAnsi="Times New Roman" w:cs="Times New Roman"/>
        </w:rPr>
        <w:t xml:space="preserve"> </w:t>
      </w:r>
      <w:proofErr w:type="spellStart"/>
      <w:r w:rsidR="001C1B87">
        <w:rPr>
          <w:rFonts w:ascii="Times New Roman" w:hAnsi="Times New Roman" w:cs="Times New Roman"/>
        </w:rPr>
        <w:t>Eurobarometer</w:t>
      </w:r>
      <w:proofErr w:type="spellEnd"/>
      <w:r w:rsidR="001C1B87">
        <w:rPr>
          <w:rFonts w:ascii="Times New Roman" w:hAnsi="Times New Roman" w:cs="Times New Roman"/>
        </w:rPr>
        <w:t xml:space="preserve"> felmérése szerint az EU-ban </w:t>
      </w:r>
      <w:r w:rsidR="00D8715E">
        <w:rPr>
          <w:rFonts w:ascii="Times New Roman" w:hAnsi="Times New Roman" w:cs="Times New Roman"/>
        </w:rPr>
        <w:t>az édesvízi termékeket preferáló válaszadók aránya Magyarországon a legmagasabb, 36 százalék</w:t>
      </w:r>
      <w:r w:rsidR="0028743B">
        <w:rPr>
          <w:rFonts w:ascii="Times New Roman" w:hAnsi="Times New Roman" w:cs="Times New Roman"/>
        </w:rPr>
        <w:t>,</w:t>
      </w:r>
      <w:r w:rsidR="00501538">
        <w:rPr>
          <w:rFonts w:ascii="Times New Roman" w:hAnsi="Times New Roman" w:cs="Times New Roman"/>
        </w:rPr>
        <w:t xml:space="preserve"> </w:t>
      </w:r>
      <w:r w:rsidR="0028743B">
        <w:rPr>
          <w:rFonts w:ascii="Times New Roman" w:hAnsi="Times New Roman" w:cs="Times New Roman"/>
        </w:rPr>
        <w:t>és</w:t>
      </w:r>
      <w:r w:rsidR="00501538">
        <w:rPr>
          <w:rFonts w:ascii="Times New Roman" w:hAnsi="Times New Roman" w:cs="Times New Roman"/>
        </w:rPr>
        <w:t xml:space="preserve"> a magyar fogyasztók legnagyobb csoportja (32%) elsődlegesen a hazai eredetű haltermékeket részesíti előnyben. Ennek ellentmondani látszik az, hogy ugyanakkor a magyar halfogyasztás 79 százaléka importból származik</w:t>
      </w:r>
      <w:r w:rsidR="0028743B">
        <w:rPr>
          <w:rFonts w:ascii="Times New Roman" w:hAnsi="Times New Roman" w:cs="Times New Roman"/>
        </w:rPr>
        <w:t>,</w:t>
      </w:r>
      <w:r w:rsidR="00501538">
        <w:rPr>
          <w:rFonts w:ascii="Times New Roman" w:hAnsi="Times New Roman" w:cs="Times New Roman"/>
        </w:rPr>
        <w:t xml:space="preserve"> </w:t>
      </w:r>
      <w:r w:rsidR="0028743B">
        <w:rPr>
          <w:rFonts w:ascii="Times New Roman" w:hAnsi="Times New Roman" w:cs="Times New Roman"/>
        </w:rPr>
        <w:t>a</w:t>
      </w:r>
      <w:r w:rsidR="00501538">
        <w:rPr>
          <w:rFonts w:ascii="Times New Roman" w:hAnsi="Times New Roman" w:cs="Times New Roman"/>
        </w:rPr>
        <w:t xml:space="preserve">zonban valószínűsíthető, hogy e fogyasztási struktúra elsődleges oka </w:t>
      </w:r>
      <w:r w:rsidR="00F42132">
        <w:rPr>
          <w:rFonts w:ascii="Times New Roman" w:hAnsi="Times New Roman" w:cs="Times New Roman"/>
        </w:rPr>
        <w:t xml:space="preserve">inkább </w:t>
      </w:r>
      <w:r w:rsidR="00501538">
        <w:rPr>
          <w:rFonts w:ascii="Times New Roman" w:hAnsi="Times New Roman" w:cs="Times New Roman"/>
        </w:rPr>
        <w:t>a feldolgozott haltermékek iránti preferencia</w:t>
      </w:r>
      <w:r w:rsidR="0028743B">
        <w:rPr>
          <w:rFonts w:ascii="Times New Roman" w:hAnsi="Times New Roman" w:cs="Times New Roman"/>
        </w:rPr>
        <w:t>.</w:t>
      </w:r>
      <w:r w:rsidR="00F42132">
        <w:rPr>
          <w:rFonts w:ascii="Times New Roman" w:hAnsi="Times New Roman" w:cs="Times New Roman"/>
        </w:rPr>
        <w:t xml:space="preserve"> </w:t>
      </w:r>
      <w:r w:rsidR="0028743B">
        <w:rPr>
          <w:rFonts w:ascii="Times New Roman" w:hAnsi="Times New Roman" w:cs="Times New Roman"/>
        </w:rPr>
        <w:t>A hazai és édesvízi halak kedveltsége alapján feltételezhető</w:t>
      </w:r>
      <w:r w:rsidR="00F42132">
        <w:rPr>
          <w:rFonts w:ascii="Times New Roman" w:hAnsi="Times New Roman" w:cs="Times New Roman"/>
        </w:rPr>
        <w:t>, hog</w:t>
      </w:r>
      <w:r w:rsidR="0028743B">
        <w:rPr>
          <w:rFonts w:ascii="Times New Roman" w:hAnsi="Times New Roman" w:cs="Times New Roman"/>
        </w:rPr>
        <w:t xml:space="preserve">y a hazai halfeldolgozás fejlesztésével </w:t>
      </w:r>
      <w:r>
        <w:rPr>
          <w:rFonts w:ascii="Times New Roman" w:hAnsi="Times New Roman" w:cs="Times New Roman"/>
        </w:rPr>
        <w:t xml:space="preserve">és célzott promócióval </w:t>
      </w:r>
      <w:r w:rsidR="0028743B">
        <w:rPr>
          <w:rFonts w:ascii="Times New Roman" w:hAnsi="Times New Roman" w:cs="Times New Roman"/>
        </w:rPr>
        <w:t>számottevően emelhető a hazai haltermékek aránya a fogyasztási struktúrában.</w:t>
      </w:r>
    </w:p>
    <w:p w14:paraId="47CBC7EF" w14:textId="77777777" w:rsidR="0005417D" w:rsidRDefault="0005417D" w:rsidP="00ED5768">
      <w:pPr>
        <w:jc w:val="both"/>
        <w:rPr>
          <w:rFonts w:ascii="Times New Roman" w:hAnsi="Times New Roman" w:cs="Times New Roman"/>
        </w:rPr>
      </w:pPr>
    </w:p>
    <w:p w14:paraId="6FC202B3" w14:textId="77777777" w:rsidR="00F70CCE" w:rsidRPr="00953E07" w:rsidRDefault="00B12147" w:rsidP="00953E07">
      <w:pPr>
        <w:jc w:val="both"/>
        <w:rPr>
          <w:rFonts w:ascii="Times New Roman" w:hAnsi="Times New Roman" w:cs="Times New Roman"/>
        </w:rPr>
      </w:pPr>
      <w:r>
        <w:rPr>
          <w:rFonts w:ascii="Times New Roman" w:hAnsi="Times New Roman" w:cs="Times New Roman"/>
        </w:rPr>
        <w:t xml:space="preserve">Az EU-ban az élelmiszerek címkézésének alapvető szabályait </w:t>
      </w:r>
      <w:r w:rsidRPr="00192AE6">
        <w:rPr>
          <w:rFonts w:ascii="Times New Roman" w:hAnsi="Times New Roman" w:cs="Times New Roman"/>
        </w:rPr>
        <w:t xml:space="preserve">a </w:t>
      </w:r>
      <w:r w:rsidR="00192AE6" w:rsidRPr="00192AE6">
        <w:rPr>
          <w:rFonts w:ascii="Times New Roman" w:hAnsi="Times New Roman" w:cs="Times New Roman"/>
        </w:rPr>
        <w:t>FIC</w:t>
      </w:r>
      <w:r w:rsidRPr="00192AE6">
        <w:rPr>
          <w:rFonts w:ascii="Times New Roman" w:hAnsi="Times New Roman" w:cs="Times New Roman"/>
        </w:rPr>
        <w:t xml:space="preserve"> rendelet</w:t>
      </w:r>
      <w:r w:rsidRPr="00B12147">
        <w:rPr>
          <w:rFonts w:ascii="Times New Roman" w:hAnsi="Times New Roman" w:cs="Times New Roman"/>
        </w:rPr>
        <w:t xml:space="preserve"> </w:t>
      </w:r>
      <w:r>
        <w:rPr>
          <w:rFonts w:ascii="Times New Roman" w:hAnsi="Times New Roman" w:cs="Times New Roman"/>
        </w:rPr>
        <w:t xml:space="preserve">tartalmazza. </w:t>
      </w:r>
      <w:r w:rsidR="00A65D31">
        <w:rPr>
          <w:rFonts w:ascii="Times New Roman" w:hAnsi="Times New Roman" w:cs="Times New Roman"/>
        </w:rPr>
        <w:t xml:space="preserve">A halászati és </w:t>
      </w:r>
      <w:proofErr w:type="spellStart"/>
      <w:r w:rsidR="00A65D31">
        <w:rPr>
          <w:rFonts w:ascii="Times New Roman" w:hAnsi="Times New Roman" w:cs="Times New Roman"/>
        </w:rPr>
        <w:t>akvakultúra</w:t>
      </w:r>
      <w:proofErr w:type="spellEnd"/>
      <w:r w:rsidR="00A65D31">
        <w:rPr>
          <w:rFonts w:ascii="Times New Roman" w:hAnsi="Times New Roman" w:cs="Times New Roman"/>
        </w:rPr>
        <w:t xml:space="preserve">-termékek vonatkozásában ezt egészíti ki </w:t>
      </w:r>
      <w:r w:rsidR="00A65D31" w:rsidRPr="00F02A30">
        <w:rPr>
          <w:rFonts w:ascii="Times New Roman" w:hAnsi="Times New Roman" w:cs="Times New Roman"/>
        </w:rPr>
        <w:t xml:space="preserve">a </w:t>
      </w:r>
      <w:r w:rsidR="00F02A30" w:rsidRPr="00F02A30">
        <w:rPr>
          <w:rFonts w:ascii="Times New Roman" w:hAnsi="Times New Roman" w:cs="Times New Roman"/>
        </w:rPr>
        <w:t>CMO</w:t>
      </w:r>
      <w:r w:rsidR="00A65D31" w:rsidRPr="00F02A30">
        <w:rPr>
          <w:rFonts w:ascii="Times New Roman" w:hAnsi="Times New Roman" w:cs="Times New Roman"/>
        </w:rPr>
        <w:t xml:space="preserve"> rendelet</w:t>
      </w:r>
      <w:r w:rsidR="00A65D31">
        <w:rPr>
          <w:rFonts w:ascii="Times New Roman" w:hAnsi="Times New Roman" w:cs="Times New Roman"/>
        </w:rPr>
        <w:t xml:space="preserve">, </w:t>
      </w:r>
      <w:r w:rsidR="00ED5768">
        <w:rPr>
          <w:rFonts w:ascii="Times New Roman" w:hAnsi="Times New Roman" w:cs="Times New Roman"/>
        </w:rPr>
        <w:t>a</w:t>
      </w:r>
      <w:r w:rsidR="00F42638">
        <w:rPr>
          <w:rFonts w:ascii="Times New Roman" w:hAnsi="Times New Roman" w:cs="Times New Roman"/>
        </w:rPr>
        <w:t>z ökológiai termelésből származó termékek címkézésére vonatkozó szabályokat</w:t>
      </w:r>
      <w:r w:rsidR="00ED5768">
        <w:rPr>
          <w:rFonts w:ascii="Times New Roman" w:hAnsi="Times New Roman" w:cs="Times New Roman"/>
        </w:rPr>
        <w:t xml:space="preserve"> pedig</w:t>
      </w:r>
      <w:r w:rsidR="00F42638">
        <w:rPr>
          <w:rFonts w:ascii="Times New Roman" w:hAnsi="Times New Roman" w:cs="Times New Roman"/>
        </w:rPr>
        <w:t xml:space="preserve"> </w:t>
      </w:r>
      <w:r w:rsidR="00F42638" w:rsidRPr="00F42638">
        <w:rPr>
          <w:rFonts w:ascii="Times New Roman" w:hAnsi="Times New Roman" w:cs="Times New Roman"/>
          <w:i/>
        </w:rPr>
        <w:t>az ökológiai termelésről és az ökológiai termékek címkézéséről és a 2092/91/EGK rendelet hatályon kívül helyezéséről szóló 834/2007/EK rendelet</w:t>
      </w:r>
      <w:r w:rsidR="00FA188F">
        <w:rPr>
          <w:rFonts w:ascii="Times New Roman" w:hAnsi="Times New Roman" w:cs="Times New Roman"/>
        </w:rPr>
        <w:t xml:space="preserve"> </w:t>
      </w:r>
      <w:r w:rsidR="0028743B">
        <w:rPr>
          <w:rFonts w:ascii="Times New Roman" w:hAnsi="Times New Roman" w:cs="Times New Roman"/>
        </w:rPr>
        <w:t xml:space="preserve">állapítja meg. </w:t>
      </w:r>
      <w:r w:rsidR="00F70CCE">
        <w:rPr>
          <w:rFonts w:ascii="Times New Roman" w:hAnsi="Times New Roman" w:cs="Times New Roman"/>
        </w:rPr>
        <w:t xml:space="preserve">A fenti rendeletek </w:t>
      </w:r>
      <w:r w:rsidR="00FA188F">
        <w:rPr>
          <w:rFonts w:ascii="Times New Roman" w:hAnsi="Times New Roman" w:cs="Times New Roman"/>
        </w:rPr>
        <w:t>hazánkban</w:t>
      </w:r>
      <w:r w:rsidR="00F70CCE">
        <w:rPr>
          <w:rFonts w:ascii="Times New Roman" w:hAnsi="Times New Roman" w:cs="Times New Roman"/>
        </w:rPr>
        <w:t xml:space="preserve"> is közvetlenül alkalmazandók. </w:t>
      </w:r>
      <w:r w:rsidR="00FA188F">
        <w:rPr>
          <w:rFonts w:ascii="Times New Roman" w:hAnsi="Times New Roman" w:cs="Times New Roman"/>
        </w:rPr>
        <w:t xml:space="preserve">A magyarországi alkalmazásukra vonatkozó kiegészítő szabályokat az </w:t>
      </w:r>
      <w:proofErr w:type="spellStart"/>
      <w:r w:rsidR="00FA188F">
        <w:rPr>
          <w:rFonts w:ascii="Times New Roman" w:hAnsi="Times New Roman" w:cs="Times New Roman"/>
        </w:rPr>
        <w:t>Éltv</w:t>
      </w:r>
      <w:proofErr w:type="spellEnd"/>
      <w:r w:rsidR="00FA188F">
        <w:rPr>
          <w:rFonts w:ascii="Times New Roman" w:hAnsi="Times New Roman" w:cs="Times New Roman"/>
        </w:rPr>
        <w:t xml:space="preserve">., valamint </w:t>
      </w:r>
      <w:r w:rsidR="00FA188F" w:rsidRPr="00FA188F">
        <w:rPr>
          <w:rFonts w:ascii="Times New Roman" w:hAnsi="Times New Roman" w:cs="Times New Roman"/>
          <w:i/>
        </w:rPr>
        <w:t>az élelmiszerekkel kapcsolatos tájékoztatásról szóló 36/2014. (XII. 17.) FM rendelet</w:t>
      </w:r>
      <w:r w:rsidR="00FA188F">
        <w:rPr>
          <w:rFonts w:ascii="Times New Roman" w:hAnsi="Times New Roman" w:cs="Times New Roman"/>
        </w:rPr>
        <w:t xml:space="preserve"> </w:t>
      </w:r>
      <w:r w:rsidR="00382E75">
        <w:rPr>
          <w:rFonts w:ascii="Times New Roman" w:hAnsi="Times New Roman" w:cs="Times New Roman"/>
        </w:rPr>
        <w:t>határozza meg. A címkézés során alkalmazandó kereskedelmi megnevezések listáját</w:t>
      </w:r>
      <w:r w:rsidR="00F02A30">
        <w:rPr>
          <w:rFonts w:ascii="Times New Roman" w:hAnsi="Times New Roman" w:cs="Times New Roman"/>
        </w:rPr>
        <w:t xml:space="preserve"> (amelynek közzétételét a CMO rendelet előírja)</w:t>
      </w:r>
      <w:r w:rsidR="00382E75">
        <w:rPr>
          <w:rFonts w:ascii="Times New Roman" w:hAnsi="Times New Roman" w:cs="Times New Roman"/>
        </w:rPr>
        <w:t xml:space="preserve"> </w:t>
      </w:r>
      <w:r w:rsidR="00382E75" w:rsidRPr="00F02A30">
        <w:rPr>
          <w:rFonts w:ascii="Times New Roman" w:hAnsi="Times New Roman" w:cs="Times New Roman"/>
          <w:i/>
        </w:rPr>
        <w:t>a Magyar Élelmiszerkönyv kötelező előírásairól szóló 152/2009. (XI.12.) FVM rendelet</w:t>
      </w:r>
      <w:r w:rsidR="00382E75">
        <w:rPr>
          <w:rFonts w:ascii="Times New Roman" w:hAnsi="Times New Roman" w:cs="Times New Roman"/>
        </w:rPr>
        <w:t xml:space="preserve"> határozza meg</w:t>
      </w:r>
      <w:r w:rsidR="00F02A30">
        <w:rPr>
          <w:rFonts w:ascii="Times New Roman" w:hAnsi="Times New Roman" w:cs="Times New Roman"/>
        </w:rPr>
        <w:t>.</w:t>
      </w:r>
      <w:r w:rsidR="00382E75">
        <w:rPr>
          <w:rFonts w:ascii="Times New Roman" w:hAnsi="Times New Roman" w:cs="Times New Roman"/>
        </w:rPr>
        <w:t xml:space="preserve"> </w:t>
      </w:r>
      <w:r w:rsidR="00E22536">
        <w:rPr>
          <w:rFonts w:ascii="Times New Roman" w:hAnsi="Times New Roman" w:cs="Times New Roman"/>
        </w:rPr>
        <w:t xml:space="preserve">Általánosságban kijelenthető, hogy a haltermékekkel kapcsolatos </w:t>
      </w:r>
      <w:r w:rsidR="008F6101">
        <w:rPr>
          <w:rFonts w:ascii="Times New Roman" w:hAnsi="Times New Roman" w:cs="Times New Roman"/>
        </w:rPr>
        <w:t xml:space="preserve">kötelező </w:t>
      </w:r>
      <w:r w:rsidR="00E22536">
        <w:rPr>
          <w:rFonts w:ascii="Times New Roman" w:hAnsi="Times New Roman" w:cs="Times New Roman"/>
        </w:rPr>
        <w:t>fogyasztói tájékoztatás hazai rendszere összhangban van az uniós jogszabályi előírásokkal.</w:t>
      </w:r>
    </w:p>
    <w:p w14:paraId="00EE75EE" w14:textId="77777777" w:rsidR="00A65D31" w:rsidRDefault="00A65D31" w:rsidP="00CE638E">
      <w:pPr>
        <w:jc w:val="both"/>
        <w:rPr>
          <w:rFonts w:ascii="Times New Roman" w:hAnsi="Times New Roman" w:cs="Times New Roman"/>
        </w:rPr>
      </w:pPr>
    </w:p>
    <w:p w14:paraId="572EEA53" w14:textId="77777777" w:rsidR="00787ABD" w:rsidRDefault="008160CC" w:rsidP="008160CC">
      <w:pPr>
        <w:jc w:val="both"/>
        <w:rPr>
          <w:rFonts w:ascii="Times New Roman" w:hAnsi="Times New Roman" w:cs="Times New Roman"/>
        </w:rPr>
      </w:pPr>
      <w:r>
        <w:rPr>
          <w:rFonts w:ascii="Times New Roman" w:hAnsi="Times New Roman" w:cs="Times New Roman"/>
        </w:rPr>
        <w:t>A fakultatív fogyasztói tájékoztatás körében a valam</w:t>
      </w:r>
      <w:r w:rsidR="00815365">
        <w:rPr>
          <w:rFonts w:ascii="Times New Roman" w:hAnsi="Times New Roman" w:cs="Times New Roman"/>
        </w:rPr>
        <w:t>ely</w:t>
      </w:r>
      <w:r>
        <w:rPr>
          <w:rFonts w:ascii="Times New Roman" w:hAnsi="Times New Roman" w:cs="Times New Roman"/>
        </w:rPr>
        <w:t xml:space="preserve"> szempontból kiemelkedő haltermékek megkülönböztetésében fontos szerepet játszhatnak a különböző tanúsító védjegyek, földrajzi árujelzők és egyéb megkülönböztető jelzések is (pl. minőségdíjak). </w:t>
      </w:r>
      <w:r w:rsidRPr="008160CC">
        <w:rPr>
          <w:rFonts w:ascii="Times New Roman" w:hAnsi="Times New Roman" w:cs="Times New Roman"/>
        </w:rPr>
        <w:t>Az elmúlt években a szakigazgatás jelentős erőfeszítéseket tett a kiváló minőségű haltermékek kiemelése és megkülönböztetése érdekében. A halfogyasztás növelését és a haltermékek iránti fogyasztói bizalom erősítését szolgálta a</w:t>
      </w:r>
      <w:r w:rsidR="00AD1A9E">
        <w:rPr>
          <w:rFonts w:ascii="Times New Roman" w:hAnsi="Times New Roman" w:cs="Times New Roman"/>
        </w:rPr>
        <w:t>z</w:t>
      </w:r>
      <w:r w:rsidRPr="008160CC">
        <w:rPr>
          <w:rFonts w:ascii="Times New Roman" w:hAnsi="Times New Roman" w:cs="Times New Roman"/>
        </w:rPr>
        <w:t xml:space="preserve"> </w:t>
      </w:r>
      <w:r w:rsidR="00AD1A9E">
        <w:rPr>
          <w:rFonts w:ascii="Times New Roman" w:hAnsi="Times New Roman" w:cs="Times New Roman"/>
        </w:rPr>
        <w:t>MMH</w:t>
      </w:r>
      <w:r w:rsidRPr="008160CC">
        <w:rPr>
          <w:rFonts w:ascii="Times New Roman" w:hAnsi="Times New Roman" w:cs="Times New Roman"/>
        </w:rPr>
        <w:t xml:space="preserve"> tanúsító védjegy bevezetése, </w:t>
      </w:r>
      <w:r>
        <w:rPr>
          <w:rFonts w:ascii="Times New Roman" w:hAnsi="Times New Roman" w:cs="Times New Roman"/>
        </w:rPr>
        <w:t>amelynek első védjegytanúsítványai</w:t>
      </w:r>
      <w:r w:rsidRPr="008160CC">
        <w:rPr>
          <w:rFonts w:ascii="Times New Roman" w:hAnsi="Times New Roman" w:cs="Times New Roman"/>
        </w:rPr>
        <w:t xml:space="preserve"> 2017. december 19-én kerültek átadásra. A minőségi helyi haltermékek </w:t>
      </w:r>
      <w:r w:rsidRPr="008160CC">
        <w:rPr>
          <w:rFonts w:ascii="Times New Roman" w:hAnsi="Times New Roman" w:cs="Times New Roman"/>
        </w:rPr>
        <w:lastRenderedPageBreak/>
        <w:t>elismerésére irányuló törekvések része a halas vállalkozások földrajzi árujelzőkkel való elismerése</w:t>
      </w:r>
      <w:r>
        <w:rPr>
          <w:rFonts w:ascii="Times New Roman" w:hAnsi="Times New Roman" w:cs="Times New Roman"/>
        </w:rPr>
        <w:t xml:space="preserve"> is</w:t>
      </w:r>
      <w:r w:rsidRPr="008160CC">
        <w:rPr>
          <w:rFonts w:ascii="Times New Roman" w:hAnsi="Times New Roman" w:cs="Times New Roman"/>
        </w:rPr>
        <w:t xml:space="preserve">. Eddig négy haltermék kapott átmeneti nemzeti oltalmat, </w:t>
      </w:r>
      <w:r>
        <w:rPr>
          <w:rFonts w:ascii="Times New Roman" w:hAnsi="Times New Roman" w:cs="Times New Roman"/>
        </w:rPr>
        <w:t xml:space="preserve">az </w:t>
      </w:r>
      <w:r w:rsidRPr="008160CC">
        <w:rPr>
          <w:rFonts w:ascii="Times New Roman" w:hAnsi="Times New Roman" w:cs="Times New Roman"/>
        </w:rPr>
        <w:t>uniós elismerés</w:t>
      </w:r>
      <w:r>
        <w:rPr>
          <w:rFonts w:ascii="Times New Roman" w:hAnsi="Times New Roman" w:cs="Times New Roman"/>
        </w:rPr>
        <w:t>ük</w:t>
      </w:r>
      <w:r w:rsidRPr="008160CC">
        <w:rPr>
          <w:rFonts w:ascii="Times New Roman" w:hAnsi="Times New Roman" w:cs="Times New Roman"/>
        </w:rPr>
        <w:t>re irányuló eljárás folyamatba</w:t>
      </w:r>
      <w:r w:rsidR="00D211BA">
        <w:rPr>
          <w:rFonts w:ascii="Times New Roman" w:hAnsi="Times New Roman" w:cs="Times New Roman"/>
        </w:rPr>
        <w:t xml:space="preserve">n van. </w:t>
      </w:r>
      <w:r w:rsidRPr="008160CC">
        <w:rPr>
          <w:rFonts w:ascii="Times New Roman" w:hAnsi="Times New Roman" w:cs="Times New Roman"/>
        </w:rPr>
        <w:t>A minőségi haltermékek elismerésének és megismertetésének további lehetőségét jelentik a különböző minőségdíjak is. Ilyen volt a 2018-ig kétévente adományozot</w:t>
      </w:r>
      <w:r w:rsidR="00D211BA">
        <w:rPr>
          <w:rFonts w:ascii="Times New Roman" w:hAnsi="Times New Roman" w:cs="Times New Roman"/>
        </w:rPr>
        <w:t>t OMÉK Halászati Késztermék Díj, vagy</w:t>
      </w:r>
      <w:r w:rsidRPr="008160CC">
        <w:rPr>
          <w:rFonts w:ascii="Times New Roman" w:hAnsi="Times New Roman" w:cs="Times New Roman"/>
        </w:rPr>
        <w:t xml:space="preserve"> a</w:t>
      </w:r>
      <w:r w:rsidR="00D211BA">
        <w:rPr>
          <w:rFonts w:ascii="Times New Roman" w:hAnsi="Times New Roman" w:cs="Times New Roman"/>
        </w:rPr>
        <w:t>z évente odaítélt</w:t>
      </w:r>
      <w:r w:rsidRPr="008160CC">
        <w:rPr>
          <w:rFonts w:ascii="Times New Roman" w:hAnsi="Times New Roman" w:cs="Times New Roman"/>
        </w:rPr>
        <w:t xml:space="preserve"> Magyar Agrárgazdasági Minőség Díj is, amelyet 2018-ban első alkalo</w:t>
      </w:r>
      <w:r w:rsidR="00D211BA">
        <w:rPr>
          <w:rFonts w:ascii="Times New Roman" w:hAnsi="Times New Roman" w:cs="Times New Roman"/>
        </w:rPr>
        <w:t>mmal nyert el halas vállalkozás</w:t>
      </w:r>
      <w:r w:rsidRPr="008160CC">
        <w:rPr>
          <w:rFonts w:ascii="Times New Roman" w:hAnsi="Times New Roman" w:cs="Times New Roman"/>
        </w:rPr>
        <w:t>.</w:t>
      </w:r>
    </w:p>
    <w:p w14:paraId="3DE05B34" w14:textId="77777777" w:rsidR="00D211BA" w:rsidRDefault="00D211BA" w:rsidP="008160CC">
      <w:pPr>
        <w:jc w:val="both"/>
        <w:rPr>
          <w:rFonts w:ascii="Times New Roman" w:hAnsi="Times New Roman" w:cs="Times New Roman"/>
        </w:rPr>
      </w:pPr>
    </w:p>
    <w:p w14:paraId="6317B228" w14:textId="77777777" w:rsidR="00D211BA" w:rsidRPr="00CE638E" w:rsidRDefault="00D211BA" w:rsidP="00E87BF5">
      <w:pPr>
        <w:jc w:val="both"/>
        <w:rPr>
          <w:rFonts w:ascii="Times New Roman" w:hAnsi="Times New Roman" w:cs="Times New Roman"/>
        </w:rPr>
      </w:pPr>
      <w:r>
        <w:rPr>
          <w:rFonts w:ascii="Times New Roman" w:hAnsi="Times New Roman" w:cs="Times New Roman"/>
        </w:rPr>
        <w:t xml:space="preserve">Ugyanakkor </w:t>
      </w:r>
      <w:r w:rsidR="003E2180">
        <w:rPr>
          <w:rFonts w:ascii="Times New Roman" w:hAnsi="Times New Roman" w:cs="Times New Roman"/>
        </w:rPr>
        <w:t>e</w:t>
      </w:r>
      <w:r>
        <w:rPr>
          <w:rFonts w:ascii="Times New Roman" w:hAnsi="Times New Roman" w:cs="Times New Roman"/>
        </w:rPr>
        <w:t xml:space="preserve"> fakultatív információkkal kapcsolatban </w:t>
      </w:r>
      <w:r w:rsidR="003E2180">
        <w:rPr>
          <w:rFonts w:ascii="Times New Roman" w:hAnsi="Times New Roman" w:cs="Times New Roman"/>
        </w:rPr>
        <w:t xml:space="preserve">több </w:t>
      </w:r>
      <w:r>
        <w:rPr>
          <w:rFonts w:ascii="Times New Roman" w:hAnsi="Times New Roman" w:cs="Times New Roman"/>
        </w:rPr>
        <w:t>kifogás is megfogalmazód</w:t>
      </w:r>
      <w:r w:rsidR="003E2180">
        <w:rPr>
          <w:rFonts w:ascii="Times New Roman" w:hAnsi="Times New Roman" w:cs="Times New Roman"/>
        </w:rPr>
        <w:t>ott</w:t>
      </w:r>
      <w:r>
        <w:rPr>
          <w:rFonts w:ascii="Times New Roman" w:hAnsi="Times New Roman" w:cs="Times New Roman"/>
        </w:rPr>
        <w:t xml:space="preserve">. </w:t>
      </w:r>
      <w:r w:rsidR="006F3601">
        <w:rPr>
          <w:rFonts w:ascii="Times New Roman" w:hAnsi="Times New Roman" w:cs="Times New Roman"/>
        </w:rPr>
        <w:t xml:space="preserve">Magyarországon jelenleg </w:t>
      </w:r>
      <w:r w:rsidR="006F3601" w:rsidRPr="006F3601">
        <w:rPr>
          <w:rFonts w:ascii="Times New Roman" w:hAnsi="Times New Roman" w:cs="Times New Roman"/>
        </w:rPr>
        <w:t xml:space="preserve">41 élelmiszertanúsító védjegy van forgalomban, ami </w:t>
      </w:r>
      <w:r w:rsidR="006F3601">
        <w:rPr>
          <w:rFonts w:ascii="Times New Roman" w:hAnsi="Times New Roman" w:cs="Times New Roman"/>
        </w:rPr>
        <w:t xml:space="preserve">sok esetben </w:t>
      </w:r>
      <w:r w:rsidR="006F3601" w:rsidRPr="006F3601">
        <w:rPr>
          <w:rFonts w:ascii="Times New Roman" w:hAnsi="Times New Roman" w:cs="Times New Roman"/>
        </w:rPr>
        <w:t>átláthatatlan a vásárlók számára</w:t>
      </w:r>
      <w:r w:rsidR="006F3601">
        <w:rPr>
          <w:rFonts w:ascii="Times New Roman" w:hAnsi="Times New Roman" w:cs="Times New Roman"/>
        </w:rPr>
        <w:t xml:space="preserve">. A fogyasztók többnyire </w:t>
      </w:r>
      <w:r>
        <w:rPr>
          <w:rFonts w:ascii="Times New Roman" w:hAnsi="Times New Roman" w:cs="Times New Roman"/>
        </w:rPr>
        <w:t>nem tudj</w:t>
      </w:r>
      <w:r w:rsidR="006F3601">
        <w:rPr>
          <w:rFonts w:ascii="Times New Roman" w:hAnsi="Times New Roman" w:cs="Times New Roman"/>
        </w:rPr>
        <w:t>ák</w:t>
      </w:r>
      <w:r>
        <w:rPr>
          <w:rFonts w:ascii="Times New Roman" w:hAnsi="Times New Roman" w:cs="Times New Roman"/>
        </w:rPr>
        <w:t xml:space="preserve">, hogy az egyes védjegyek mögött milyen tartalom van, </w:t>
      </w:r>
      <w:r w:rsidR="00ED5768">
        <w:rPr>
          <w:rFonts w:ascii="Times New Roman" w:hAnsi="Times New Roman" w:cs="Times New Roman"/>
        </w:rPr>
        <w:t xml:space="preserve">így </w:t>
      </w:r>
      <w:r>
        <w:rPr>
          <w:rFonts w:ascii="Times New Roman" w:hAnsi="Times New Roman" w:cs="Times New Roman"/>
        </w:rPr>
        <w:t>azok nem adnak neki</w:t>
      </w:r>
      <w:r w:rsidR="006F3601">
        <w:rPr>
          <w:rFonts w:ascii="Times New Roman" w:hAnsi="Times New Roman" w:cs="Times New Roman"/>
        </w:rPr>
        <w:t>k</w:t>
      </w:r>
      <w:r>
        <w:rPr>
          <w:rFonts w:ascii="Times New Roman" w:hAnsi="Times New Roman" w:cs="Times New Roman"/>
        </w:rPr>
        <w:t xml:space="preserve"> plusz információt a termékről. </w:t>
      </w:r>
      <w:r w:rsidR="00634645">
        <w:rPr>
          <w:rFonts w:ascii="Times New Roman" w:hAnsi="Times New Roman" w:cs="Times New Roman"/>
        </w:rPr>
        <w:t xml:space="preserve">A nagy áruházláncok </w:t>
      </w:r>
      <w:proofErr w:type="gramStart"/>
      <w:r w:rsidR="00634645">
        <w:rPr>
          <w:rFonts w:ascii="Times New Roman" w:hAnsi="Times New Roman" w:cs="Times New Roman"/>
        </w:rPr>
        <w:t>egyes esetekben</w:t>
      </w:r>
      <w:proofErr w:type="gramEnd"/>
      <w:r w:rsidR="00634645">
        <w:rPr>
          <w:rFonts w:ascii="Times New Roman" w:hAnsi="Times New Roman" w:cs="Times New Roman"/>
        </w:rPr>
        <w:t xml:space="preserve"> elvárják beszállítóiktól valamely nemzetközi tanúsító védjegy meglétét, de a magyar fogyasztók körében e védjegyek ismertsége is igen alacsony, vagyis a fogyasztói döntésekben ezek nem játszanak érdemi szerepet</w:t>
      </w:r>
      <w:r w:rsidR="003E2180">
        <w:rPr>
          <w:rFonts w:ascii="Times New Roman" w:hAnsi="Times New Roman" w:cs="Times New Roman"/>
        </w:rPr>
        <w:t>, és magasabb fogyasztói árat sem generálnak</w:t>
      </w:r>
      <w:r w:rsidR="00634645">
        <w:rPr>
          <w:rFonts w:ascii="Times New Roman" w:hAnsi="Times New Roman" w:cs="Times New Roman"/>
        </w:rPr>
        <w:t xml:space="preserve">. </w:t>
      </w:r>
      <w:r w:rsidR="003E2180">
        <w:rPr>
          <w:rFonts w:ascii="Times New Roman" w:hAnsi="Times New Roman" w:cs="Times New Roman"/>
        </w:rPr>
        <w:t xml:space="preserve">Részben e probléma kezelése érdekében kezdte meg 2019-ben az AM </w:t>
      </w:r>
      <w:r w:rsidR="00E87BF5">
        <w:rPr>
          <w:rFonts w:ascii="Times New Roman" w:hAnsi="Times New Roman" w:cs="Times New Roman"/>
        </w:rPr>
        <w:t>az</w:t>
      </w:r>
      <w:r w:rsidR="003E2180">
        <w:rPr>
          <w:rFonts w:ascii="Times New Roman" w:hAnsi="Times New Roman" w:cs="Times New Roman"/>
        </w:rPr>
        <w:t xml:space="preserve"> egységes, </w:t>
      </w:r>
      <w:r w:rsidR="00E87BF5">
        <w:rPr>
          <w:rFonts w:ascii="Times New Roman" w:hAnsi="Times New Roman" w:cs="Times New Roman"/>
        </w:rPr>
        <w:t xml:space="preserve">állami hátterű Kiváló Minőségű Élelmiszer </w:t>
      </w:r>
      <w:r w:rsidR="003123C2">
        <w:rPr>
          <w:rFonts w:ascii="Times New Roman" w:hAnsi="Times New Roman" w:cs="Times New Roman"/>
        </w:rPr>
        <w:t xml:space="preserve">(a továbbiakban: KMÉ) </w:t>
      </w:r>
      <w:r w:rsidR="002A583E">
        <w:rPr>
          <w:rFonts w:ascii="Times New Roman" w:hAnsi="Times New Roman" w:cs="Times New Roman"/>
        </w:rPr>
        <w:t xml:space="preserve">tanúsító </w:t>
      </w:r>
      <w:r w:rsidR="00E87BF5">
        <w:rPr>
          <w:rFonts w:ascii="Times New Roman" w:hAnsi="Times New Roman" w:cs="Times New Roman"/>
        </w:rPr>
        <w:t>védjegyrendszer kialakítását, amelyet első ízben 2020-ban adtak át. A védjegy egyelőre csak tejtermékek számára elérhető, de a további tervekben szerepel más termékkörök bevonása is a tanúsításba.</w:t>
      </w:r>
    </w:p>
    <w:p w14:paraId="1F1A8153" w14:textId="77777777" w:rsidR="00F307F5" w:rsidRDefault="00F307F5" w:rsidP="00F307F5">
      <w:pPr>
        <w:rPr>
          <w:rFonts w:ascii="Times New Roman" w:hAnsi="Times New Roman" w:cs="Times New Roman"/>
        </w:rPr>
      </w:pPr>
    </w:p>
    <w:p w14:paraId="56E009FE" w14:textId="77777777" w:rsidR="00F307F5" w:rsidRDefault="00F307F5" w:rsidP="00F307F5">
      <w:pPr>
        <w:jc w:val="both"/>
        <w:rPr>
          <w:rFonts w:ascii="Times New Roman" w:hAnsi="Times New Roman" w:cs="Times New Roman"/>
        </w:rPr>
      </w:pPr>
      <w:r>
        <w:rPr>
          <w:rFonts w:ascii="Times New Roman" w:hAnsi="Times New Roman" w:cs="Times New Roman"/>
        </w:rPr>
        <w:t xml:space="preserve">A fogyasztói tájékoztatás </w:t>
      </w:r>
      <w:r w:rsidR="00047499">
        <w:rPr>
          <w:rFonts w:ascii="Times New Roman" w:hAnsi="Times New Roman" w:cs="Times New Roman"/>
        </w:rPr>
        <w:t xml:space="preserve">egyszerű </w:t>
      </w:r>
      <w:r>
        <w:rPr>
          <w:rFonts w:ascii="Times New Roman" w:hAnsi="Times New Roman" w:cs="Times New Roman"/>
        </w:rPr>
        <w:t>címkézésen túlm</w:t>
      </w:r>
      <w:r w:rsidR="00047499">
        <w:rPr>
          <w:rFonts w:ascii="Times New Roman" w:hAnsi="Times New Roman" w:cs="Times New Roman"/>
        </w:rPr>
        <w:t>utató</w:t>
      </w:r>
      <w:r>
        <w:rPr>
          <w:rFonts w:ascii="Times New Roman" w:hAnsi="Times New Roman" w:cs="Times New Roman"/>
        </w:rPr>
        <w:t xml:space="preserve"> </w:t>
      </w:r>
      <w:r w:rsidR="00047499">
        <w:rPr>
          <w:rFonts w:ascii="Times New Roman" w:hAnsi="Times New Roman" w:cs="Times New Roman"/>
        </w:rPr>
        <w:t>további</w:t>
      </w:r>
      <w:r>
        <w:rPr>
          <w:rFonts w:ascii="Times New Roman" w:hAnsi="Times New Roman" w:cs="Times New Roman"/>
        </w:rPr>
        <w:t xml:space="preserve"> fontos aspektusa a fogyasztók </w:t>
      </w:r>
      <w:r w:rsidR="00047499">
        <w:rPr>
          <w:rFonts w:ascii="Times New Roman" w:hAnsi="Times New Roman" w:cs="Times New Roman"/>
        </w:rPr>
        <w:t xml:space="preserve">(nagyközönség) </w:t>
      </w:r>
      <w:r>
        <w:rPr>
          <w:rFonts w:ascii="Times New Roman" w:hAnsi="Times New Roman" w:cs="Times New Roman"/>
        </w:rPr>
        <w:t xml:space="preserve">halpromócióhoz kapcsolódó </w:t>
      </w:r>
      <w:r w:rsidR="00047499">
        <w:rPr>
          <w:rFonts w:ascii="Times New Roman" w:hAnsi="Times New Roman" w:cs="Times New Roman"/>
        </w:rPr>
        <w:t xml:space="preserve">informálása az </w:t>
      </w:r>
      <w:proofErr w:type="spellStart"/>
      <w:r w:rsidR="00047499">
        <w:rPr>
          <w:rFonts w:ascii="Times New Roman" w:hAnsi="Times New Roman" w:cs="Times New Roman"/>
        </w:rPr>
        <w:t>akvakultúra</w:t>
      </w:r>
      <w:proofErr w:type="spellEnd"/>
      <w:r w:rsidR="00047499">
        <w:rPr>
          <w:rFonts w:ascii="Times New Roman" w:hAnsi="Times New Roman" w:cs="Times New Roman"/>
        </w:rPr>
        <w:t xml:space="preserve">-ágazatról és a </w:t>
      </w:r>
      <w:proofErr w:type="gramStart"/>
      <w:r w:rsidR="00047499">
        <w:rPr>
          <w:rFonts w:ascii="Times New Roman" w:hAnsi="Times New Roman" w:cs="Times New Roman"/>
        </w:rPr>
        <w:t>halról</w:t>
      </w:r>
      <w:proofErr w:type="gramEnd"/>
      <w:r w:rsidR="00047499">
        <w:rPr>
          <w:rFonts w:ascii="Times New Roman" w:hAnsi="Times New Roman" w:cs="Times New Roman"/>
        </w:rPr>
        <w:t xml:space="preserve"> mint élelmiszerről, amely a tájékozottság javításával javíthatja mind az ágazat társadalmi elfogadottságát, mind a halak ismertségét, kedveltségét és fogyasztását. Ezen a téren két fontos online fejlesztés valósult meg az elmúlt években: a Halászati Információs Rendszer (a továbbiakban: </w:t>
      </w:r>
      <w:proofErr w:type="spellStart"/>
      <w:r w:rsidR="00047499">
        <w:rPr>
          <w:rFonts w:ascii="Times New Roman" w:hAnsi="Times New Roman" w:cs="Times New Roman"/>
        </w:rPr>
        <w:t>HALir</w:t>
      </w:r>
      <w:proofErr w:type="spellEnd"/>
      <w:r w:rsidR="00047499">
        <w:rPr>
          <w:rFonts w:ascii="Times New Roman" w:hAnsi="Times New Roman" w:cs="Times New Roman"/>
        </w:rPr>
        <w:t>) és a „Kapj rá!” honlap.</w:t>
      </w:r>
    </w:p>
    <w:p w14:paraId="6BEC41FE" w14:textId="77777777" w:rsidR="00047499" w:rsidRDefault="00047499" w:rsidP="00F307F5">
      <w:pPr>
        <w:jc w:val="both"/>
        <w:rPr>
          <w:rFonts w:ascii="Times New Roman" w:hAnsi="Times New Roman" w:cs="Times New Roman"/>
        </w:rPr>
      </w:pPr>
    </w:p>
    <w:p w14:paraId="61AC9C9D" w14:textId="77777777" w:rsidR="00047499" w:rsidRDefault="00183709" w:rsidP="00183709">
      <w:pPr>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HALir</w:t>
      </w:r>
      <w:proofErr w:type="spellEnd"/>
      <w:r>
        <w:rPr>
          <w:rFonts w:ascii="Times New Roman" w:hAnsi="Times New Roman" w:cs="Times New Roman"/>
        </w:rPr>
        <w:t>-t</w:t>
      </w:r>
      <w:r w:rsidRPr="00183709">
        <w:rPr>
          <w:rFonts w:ascii="Times New Roman" w:hAnsi="Times New Roman" w:cs="Times New Roman"/>
        </w:rPr>
        <w:t xml:space="preserve"> </w:t>
      </w:r>
      <w:r>
        <w:rPr>
          <w:rFonts w:ascii="Times New Roman" w:hAnsi="Times New Roman" w:cs="Times New Roman"/>
        </w:rPr>
        <w:t xml:space="preserve">az </w:t>
      </w:r>
      <w:r w:rsidRPr="00183709">
        <w:rPr>
          <w:rFonts w:ascii="Times New Roman" w:hAnsi="Times New Roman" w:cs="Times New Roman"/>
        </w:rPr>
        <w:t xml:space="preserve">FM </w:t>
      </w:r>
      <w:r>
        <w:rPr>
          <w:rFonts w:ascii="Times New Roman" w:hAnsi="Times New Roman" w:cs="Times New Roman"/>
        </w:rPr>
        <w:t>megbízásából</w:t>
      </w:r>
      <w:r w:rsidRPr="00183709">
        <w:rPr>
          <w:rFonts w:ascii="Times New Roman" w:hAnsi="Times New Roman" w:cs="Times New Roman"/>
        </w:rPr>
        <w:t xml:space="preserve"> </w:t>
      </w:r>
      <w:r>
        <w:rPr>
          <w:rFonts w:ascii="Times New Roman" w:hAnsi="Times New Roman" w:cs="Times New Roman"/>
        </w:rPr>
        <w:t xml:space="preserve">és </w:t>
      </w:r>
      <w:r w:rsidRPr="00183709">
        <w:rPr>
          <w:rFonts w:ascii="Times New Roman" w:hAnsi="Times New Roman" w:cs="Times New Roman"/>
        </w:rPr>
        <w:t xml:space="preserve">az </w:t>
      </w:r>
      <w:r>
        <w:rPr>
          <w:rFonts w:ascii="Times New Roman" w:hAnsi="Times New Roman" w:cs="Times New Roman"/>
        </w:rPr>
        <w:t>„</w:t>
      </w:r>
      <w:r w:rsidRPr="00183709">
        <w:rPr>
          <w:rFonts w:ascii="Times New Roman" w:hAnsi="Times New Roman" w:cs="Times New Roman"/>
        </w:rPr>
        <w:t>Állami halgazdálkodási feladatok támogatása</w:t>
      </w:r>
      <w:r>
        <w:rPr>
          <w:rFonts w:ascii="Times New Roman" w:hAnsi="Times New Roman" w:cs="Times New Roman"/>
        </w:rPr>
        <w:t>”</w:t>
      </w:r>
      <w:r w:rsidRPr="00183709">
        <w:rPr>
          <w:rFonts w:ascii="Times New Roman" w:hAnsi="Times New Roman" w:cs="Times New Roman"/>
        </w:rPr>
        <w:t xml:space="preserve"> fejezeti kezelésű előirányzat</w:t>
      </w:r>
      <w:r>
        <w:rPr>
          <w:rFonts w:ascii="Times New Roman" w:hAnsi="Times New Roman" w:cs="Times New Roman"/>
        </w:rPr>
        <w:t>ból kapott</w:t>
      </w:r>
      <w:r w:rsidRPr="00183709">
        <w:rPr>
          <w:rFonts w:ascii="Times New Roman" w:hAnsi="Times New Roman" w:cs="Times New Roman"/>
        </w:rPr>
        <w:t xml:space="preserve"> </w:t>
      </w:r>
      <w:r>
        <w:rPr>
          <w:rFonts w:ascii="Times New Roman" w:hAnsi="Times New Roman" w:cs="Times New Roman"/>
        </w:rPr>
        <w:t>anyagi támogatásból</w:t>
      </w:r>
      <w:r w:rsidRPr="00183709">
        <w:rPr>
          <w:rFonts w:ascii="Times New Roman" w:hAnsi="Times New Roman" w:cs="Times New Roman"/>
        </w:rPr>
        <w:t xml:space="preserve"> </w:t>
      </w:r>
      <w:r>
        <w:rPr>
          <w:rFonts w:ascii="Times New Roman" w:hAnsi="Times New Roman" w:cs="Times New Roman"/>
        </w:rPr>
        <w:t xml:space="preserve">a </w:t>
      </w:r>
      <w:proofErr w:type="gramStart"/>
      <w:r>
        <w:rPr>
          <w:rFonts w:ascii="Times New Roman" w:hAnsi="Times New Roman" w:cs="Times New Roman"/>
        </w:rPr>
        <w:t>NAIK</w:t>
      </w:r>
      <w:proofErr w:type="gramEnd"/>
      <w:r>
        <w:rPr>
          <w:rFonts w:ascii="Times New Roman" w:hAnsi="Times New Roman" w:cs="Times New Roman"/>
        </w:rPr>
        <w:t xml:space="preserve"> AKI </w:t>
      </w:r>
      <w:r w:rsidR="00815365">
        <w:rPr>
          <w:rFonts w:ascii="Times New Roman" w:hAnsi="Times New Roman" w:cs="Times New Roman"/>
        </w:rPr>
        <w:t>hozta létre</w:t>
      </w:r>
      <w:r>
        <w:rPr>
          <w:rFonts w:ascii="Times New Roman" w:hAnsi="Times New Roman" w:cs="Times New Roman"/>
        </w:rPr>
        <w:t xml:space="preserve">. A </w:t>
      </w:r>
      <w:proofErr w:type="spellStart"/>
      <w:r>
        <w:rPr>
          <w:rFonts w:ascii="Times New Roman" w:hAnsi="Times New Roman" w:cs="Times New Roman"/>
        </w:rPr>
        <w:t>HALir</w:t>
      </w:r>
      <w:proofErr w:type="spellEnd"/>
      <w:r>
        <w:rPr>
          <w:rFonts w:ascii="Times New Roman" w:hAnsi="Times New Roman" w:cs="Times New Roman"/>
        </w:rPr>
        <w:t xml:space="preserve"> elsődlegesen a</w:t>
      </w:r>
      <w:r w:rsidRPr="00183709">
        <w:rPr>
          <w:rFonts w:ascii="Times New Roman" w:hAnsi="Times New Roman" w:cs="Times New Roman"/>
        </w:rPr>
        <w:t xml:space="preserve"> döntéshozatalt segítő információs rendszer</w:t>
      </w:r>
      <w:r>
        <w:rPr>
          <w:rFonts w:ascii="Times New Roman" w:hAnsi="Times New Roman" w:cs="Times New Roman"/>
        </w:rPr>
        <w:t>ként</w:t>
      </w:r>
      <w:r w:rsidRPr="00183709">
        <w:rPr>
          <w:rFonts w:ascii="Times New Roman" w:hAnsi="Times New Roman" w:cs="Times New Roman"/>
        </w:rPr>
        <w:t xml:space="preserve"> </w:t>
      </w:r>
      <w:r>
        <w:rPr>
          <w:rFonts w:ascii="Times New Roman" w:hAnsi="Times New Roman" w:cs="Times New Roman"/>
        </w:rPr>
        <w:t>került</w:t>
      </w:r>
      <w:r w:rsidRPr="00183709">
        <w:rPr>
          <w:rFonts w:ascii="Times New Roman" w:hAnsi="Times New Roman" w:cs="Times New Roman"/>
        </w:rPr>
        <w:t xml:space="preserve"> kialakítás</w:t>
      </w:r>
      <w:r>
        <w:rPr>
          <w:rFonts w:ascii="Times New Roman" w:hAnsi="Times New Roman" w:cs="Times New Roman"/>
        </w:rPr>
        <w:t>ra, azonban</w:t>
      </w:r>
      <w:r w:rsidRPr="00183709">
        <w:rPr>
          <w:rFonts w:ascii="Times New Roman" w:hAnsi="Times New Roman" w:cs="Times New Roman"/>
        </w:rPr>
        <w:t xml:space="preserve"> </w:t>
      </w:r>
      <w:r>
        <w:rPr>
          <w:rFonts w:ascii="Times New Roman" w:hAnsi="Times New Roman" w:cs="Times New Roman"/>
        </w:rPr>
        <w:t>a</w:t>
      </w:r>
      <w:r w:rsidRPr="00183709">
        <w:rPr>
          <w:rFonts w:ascii="Times New Roman" w:hAnsi="Times New Roman" w:cs="Times New Roman"/>
        </w:rPr>
        <w:t xml:space="preserve"> zárt felületen elérhető</w:t>
      </w:r>
      <w:r w:rsidR="007B6522">
        <w:rPr>
          <w:rFonts w:ascii="Times New Roman" w:hAnsi="Times New Roman" w:cs="Times New Roman"/>
        </w:rPr>
        <w:t>,</w:t>
      </w:r>
      <w:r w:rsidRPr="00183709">
        <w:rPr>
          <w:rFonts w:ascii="Times New Roman" w:hAnsi="Times New Roman" w:cs="Times New Roman"/>
        </w:rPr>
        <w:t xml:space="preserve"> </w:t>
      </w:r>
      <w:r w:rsidR="007B6522">
        <w:rPr>
          <w:rFonts w:ascii="Times New Roman" w:hAnsi="Times New Roman" w:cs="Times New Roman"/>
        </w:rPr>
        <w:t>korlátozott elérésű</w:t>
      </w:r>
      <w:r w:rsidRPr="00183709">
        <w:rPr>
          <w:rFonts w:ascii="Times New Roman" w:hAnsi="Times New Roman" w:cs="Times New Roman"/>
        </w:rPr>
        <w:t xml:space="preserve"> eleme</w:t>
      </w:r>
      <w:r w:rsidR="007B6522">
        <w:rPr>
          <w:rFonts w:ascii="Times New Roman" w:hAnsi="Times New Roman" w:cs="Times New Roman"/>
        </w:rPr>
        <w:t>k mellett nyilvános</w:t>
      </w:r>
      <w:r w:rsidRPr="00183709">
        <w:rPr>
          <w:rFonts w:ascii="Times New Roman" w:hAnsi="Times New Roman" w:cs="Times New Roman"/>
        </w:rPr>
        <w:t xml:space="preserve"> felülettel is rendelkezik, így </w:t>
      </w:r>
      <w:r w:rsidR="007B6522">
        <w:rPr>
          <w:rFonts w:ascii="Times New Roman" w:hAnsi="Times New Roman" w:cs="Times New Roman"/>
        </w:rPr>
        <w:t>hasznos adatokat szolgáltathat akár az ágazati kutatás</w:t>
      </w:r>
      <w:r w:rsidRPr="00183709">
        <w:rPr>
          <w:rFonts w:ascii="Times New Roman" w:hAnsi="Times New Roman" w:cs="Times New Roman"/>
        </w:rPr>
        <w:t xml:space="preserve">, </w:t>
      </w:r>
      <w:r w:rsidR="007B6522">
        <w:rPr>
          <w:rFonts w:ascii="Times New Roman" w:hAnsi="Times New Roman" w:cs="Times New Roman"/>
        </w:rPr>
        <w:t xml:space="preserve">akár a nagyközönség számára, segíthet az </w:t>
      </w:r>
      <w:proofErr w:type="spellStart"/>
      <w:r w:rsidR="007B6522">
        <w:rPr>
          <w:rFonts w:ascii="Times New Roman" w:hAnsi="Times New Roman" w:cs="Times New Roman"/>
        </w:rPr>
        <w:t>akvakultúrás</w:t>
      </w:r>
      <w:proofErr w:type="spellEnd"/>
      <w:r w:rsidR="007B6522">
        <w:rPr>
          <w:rFonts w:ascii="Times New Roman" w:hAnsi="Times New Roman" w:cs="Times New Roman"/>
        </w:rPr>
        <w:t xml:space="preserve"> ágazat ismertségének javításában. Bár a</w:t>
      </w:r>
      <w:r w:rsidRPr="00183709">
        <w:rPr>
          <w:rFonts w:ascii="Times New Roman" w:hAnsi="Times New Roman" w:cs="Times New Roman"/>
        </w:rPr>
        <w:t xml:space="preserve"> </w:t>
      </w:r>
      <w:proofErr w:type="spellStart"/>
      <w:r w:rsidRPr="00183709">
        <w:rPr>
          <w:rFonts w:ascii="Times New Roman" w:hAnsi="Times New Roman" w:cs="Times New Roman"/>
        </w:rPr>
        <w:t>HALir</w:t>
      </w:r>
      <w:proofErr w:type="spellEnd"/>
      <w:r w:rsidR="007B6522">
        <w:rPr>
          <w:rFonts w:ascii="Times New Roman" w:hAnsi="Times New Roman" w:cs="Times New Roman"/>
        </w:rPr>
        <w:t>, amely</w:t>
      </w:r>
      <w:r w:rsidRPr="00183709">
        <w:rPr>
          <w:rFonts w:ascii="Times New Roman" w:hAnsi="Times New Roman" w:cs="Times New Roman"/>
        </w:rPr>
        <w:t xml:space="preserve"> a </w:t>
      </w:r>
      <w:hyperlink r:id="rId13" w:history="1">
        <w:r w:rsidR="007B6522" w:rsidRPr="00C87D7B">
          <w:rPr>
            <w:rStyle w:val="Hiperhivatkozs"/>
            <w:rFonts w:ascii="Times New Roman" w:hAnsi="Times New Roman" w:cs="Times New Roman"/>
          </w:rPr>
          <w:t>https://www.aki.gov.hu/halaszati-informacios-rendszer</w:t>
        </w:r>
      </w:hyperlink>
      <w:r w:rsidR="007B6522">
        <w:rPr>
          <w:rFonts w:ascii="Times New Roman" w:hAnsi="Times New Roman" w:cs="Times New Roman"/>
        </w:rPr>
        <w:t xml:space="preserve"> </w:t>
      </w:r>
      <w:r w:rsidRPr="00183709">
        <w:rPr>
          <w:rFonts w:ascii="Times New Roman" w:hAnsi="Times New Roman" w:cs="Times New Roman"/>
        </w:rPr>
        <w:t>címen érhető el</w:t>
      </w:r>
      <w:r w:rsidR="007B6522">
        <w:rPr>
          <w:rFonts w:ascii="Times New Roman" w:hAnsi="Times New Roman" w:cs="Times New Roman"/>
        </w:rPr>
        <w:t>, egyelőre csak egy térképes felülettel rendelkezik, a további fejlesztési elképzelések tartalmazzák ennek továbbfejlesztését egy átfogó halászati információs portállá.</w:t>
      </w:r>
    </w:p>
    <w:p w14:paraId="3601303E" w14:textId="77777777" w:rsidR="007B6522" w:rsidRDefault="007B6522" w:rsidP="00183709">
      <w:pPr>
        <w:jc w:val="both"/>
        <w:rPr>
          <w:rFonts w:ascii="Times New Roman" w:hAnsi="Times New Roman" w:cs="Times New Roman"/>
        </w:rPr>
      </w:pPr>
    </w:p>
    <w:p w14:paraId="66A48201" w14:textId="77777777" w:rsidR="007B6522" w:rsidRDefault="007B6522" w:rsidP="00183709">
      <w:pPr>
        <w:jc w:val="both"/>
        <w:rPr>
          <w:rFonts w:ascii="Times New Roman" w:hAnsi="Times New Roman" w:cs="Times New Roman"/>
        </w:rPr>
      </w:pPr>
      <w:r>
        <w:rPr>
          <w:rFonts w:ascii="Times New Roman" w:hAnsi="Times New Roman" w:cs="Times New Roman"/>
        </w:rPr>
        <w:t>A másik fejlesztés az ETHA által támogatott „K</w:t>
      </w:r>
      <w:r w:rsidR="00B552A6">
        <w:rPr>
          <w:rFonts w:ascii="Times New Roman" w:hAnsi="Times New Roman" w:cs="Times New Roman"/>
        </w:rPr>
        <w:t>apj rá!” halmarketing-program</w:t>
      </w:r>
      <w:r>
        <w:rPr>
          <w:rFonts w:ascii="Times New Roman" w:hAnsi="Times New Roman" w:cs="Times New Roman"/>
        </w:rPr>
        <w:t xml:space="preserve"> </w:t>
      </w:r>
      <w:r w:rsidR="00B552A6">
        <w:rPr>
          <w:rFonts w:ascii="Times New Roman" w:hAnsi="Times New Roman" w:cs="Times New Roman"/>
        </w:rPr>
        <w:t>keretében kialakított</w:t>
      </w:r>
      <w:r>
        <w:rPr>
          <w:rFonts w:ascii="Times New Roman" w:hAnsi="Times New Roman" w:cs="Times New Roman"/>
        </w:rPr>
        <w:t xml:space="preserve"> honlap</w:t>
      </w:r>
      <w:r w:rsidR="0060190E">
        <w:rPr>
          <w:rFonts w:ascii="Times New Roman" w:hAnsi="Times New Roman" w:cs="Times New Roman"/>
        </w:rPr>
        <w:t xml:space="preserve"> (</w:t>
      </w:r>
      <w:r w:rsidR="00B552A6">
        <w:rPr>
          <w:rFonts w:ascii="Times New Roman" w:hAnsi="Times New Roman" w:cs="Times New Roman"/>
        </w:rPr>
        <w:t>valamint</w:t>
      </w:r>
      <w:r w:rsidR="0060190E">
        <w:rPr>
          <w:rFonts w:ascii="Times New Roman" w:hAnsi="Times New Roman" w:cs="Times New Roman"/>
        </w:rPr>
        <w:t xml:space="preserve"> </w:t>
      </w:r>
      <w:r w:rsidR="00B552A6">
        <w:rPr>
          <w:rFonts w:ascii="Times New Roman" w:hAnsi="Times New Roman" w:cs="Times New Roman"/>
        </w:rPr>
        <w:t xml:space="preserve">a hozzá kapcsolt </w:t>
      </w:r>
      <w:r w:rsidR="0060190E">
        <w:rPr>
          <w:rFonts w:ascii="Times New Roman" w:hAnsi="Times New Roman" w:cs="Times New Roman"/>
        </w:rPr>
        <w:t>okostelefonos applikáció</w:t>
      </w:r>
      <w:r>
        <w:rPr>
          <w:rFonts w:ascii="Times New Roman" w:hAnsi="Times New Roman" w:cs="Times New Roman"/>
        </w:rPr>
        <w:t>,</w:t>
      </w:r>
      <w:r w:rsidR="0060190E">
        <w:rPr>
          <w:rFonts w:ascii="Times New Roman" w:hAnsi="Times New Roman" w:cs="Times New Roman"/>
        </w:rPr>
        <w:t xml:space="preserve"> Facebook, </w:t>
      </w:r>
      <w:proofErr w:type="spellStart"/>
      <w:r w:rsidR="0060190E">
        <w:rPr>
          <w:rFonts w:ascii="Times New Roman" w:hAnsi="Times New Roman" w:cs="Times New Roman"/>
        </w:rPr>
        <w:t>Twitter</w:t>
      </w:r>
      <w:proofErr w:type="spellEnd"/>
      <w:r w:rsidR="0060190E">
        <w:rPr>
          <w:rFonts w:ascii="Times New Roman" w:hAnsi="Times New Roman" w:cs="Times New Roman"/>
        </w:rPr>
        <w:t xml:space="preserve"> és YouTube oldal)</w:t>
      </w:r>
      <w:r w:rsidR="00B552A6">
        <w:rPr>
          <w:rFonts w:ascii="Times New Roman" w:hAnsi="Times New Roman" w:cs="Times New Roman"/>
        </w:rPr>
        <w:t>.</w:t>
      </w:r>
      <w:r>
        <w:rPr>
          <w:rFonts w:ascii="Times New Roman" w:hAnsi="Times New Roman" w:cs="Times New Roman"/>
        </w:rPr>
        <w:t xml:space="preserve"> </w:t>
      </w:r>
      <w:r w:rsidR="00B552A6">
        <w:rPr>
          <w:rFonts w:ascii="Times New Roman" w:hAnsi="Times New Roman" w:cs="Times New Roman"/>
        </w:rPr>
        <w:t>A honlap (</w:t>
      </w:r>
      <w:hyperlink r:id="rId14" w:history="1">
        <w:r w:rsidR="00B552A6" w:rsidRPr="00980FFA">
          <w:rPr>
            <w:rStyle w:val="Hiperhivatkozs"/>
            <w:rFonts w:ascii="Times New Roman" w:hAnsi="Times New Roman" w:cs="Times New Roman"/>
          </w:rPr>
          <w:t>http://kapjra.hu</w:t>
        </w:r>
      </w:hyperlink>
      <w:r w:rsidR="00B552A6">
        <w:rPr>
          <w:rFonts w:ascii="Times New Roman" w:hAnsi="Times New Roman" w:cs="Times New Roman"/>
        </w:rPr>
        <w:t>)</w:t>
      </w:r>
      <w:r>
        <w:rPr>
          <w:rFonts w:ascii="Times New Roman" w:hAnsi="Times New Roman" w:cs="Times New Roman"/>
        </w:rPr>
        <w:t xml:space="preserve"> a promóciós célú és egyéb halas rendezvényekről szóló </w:t>
      </w:r>
      <w:r w:rsidR="005A342D">
        <w:rPr>
          <w:rFonts w:ascii="Times New Roman" w:hAnsi="Times New Roman" w:cs="Times New Roman"/>
        </w:rPr>
        <w:t>programajánló</w:t>
      </w:r>
      <w:r>
        <w:rPr>
          <w:rFonts w:ascii="Times New Roman" w:hAnsi="Times New Roman" w:cs="Times New Roman"/>
        </w:rPr>
        <w:t xml:space="preserve">, a </w:t>
      </w:r>
      <w:r w:rsidR="005A342D">
        <w:rPr>
          <w:rFonts w:ascii="Times New Roman" w:hAnsi="Times New Roman" w:cs="Times New Roman"/>
        </w:rPr>
        <w:t>receptek,</w:t>
      </w:r>
      <w:r>
        <w:rPr>
          <w:rFonts w:ascii="Times New Roman" w:hAnsi="Times New Roman" w:cs="Times New Roman"/>
        </w:rPr>
        <w:t xml:space="preserve"> a halak elkészítését bemutató </w:t>
      </w:r>
      <w:r w:rsidR="005A342D">
        <w:rPr>
          <w:rFonts w:ascii="Times New Roman" w:hAnsi="Times New Roman" w:cs="Times New Roman"/>
        </w:rPr>
        <w:t xml:space="preserve">kisfilmek és egyéb érdekességek mellett </w:t>
      </w:r>
      <w:r w:rsidR="00B552A6">
        <w:rPr>
          <w:rFonts w:ascii="Times New Roman" w:hAnsi="Times New Roman" w:cs="Times New Roman"/>
        </w:rPr>
        <w:t>tartalmaz</w:t>
      </w:r>
      <w:r w:rsidR="0060190E">
        <w:rPr>
          <w:rFonts w:ascii="Times New Roman" w:hAnsi="Times New Roman" w:cs="Times New Roman"/>
        </w:rPr>
        <w:t xml:space="preserve"> halhatározó</w:t>
      </w:r>
      <w:r w:rsidR="00B552A6">
        <w:rPr>
          <w:rFonts w:ascii="Times New Roman" w:hAnsi="Times New Roman" w:cs="Times New Roman"/>
        </w:rPr>
        <w:t>t</w:t>
      </w:r>
      <w:r w:rsidR="005A342D">
        <w:rPr>
          <w:rFonts w:ascii="Times New Roman" w:hAnsi="Times New Roman" w:cs="Times New Roman"/>
        </w:rPr>
        <w:t xml:space="preserve">, </w:t>
      </w:r>
      <w:r w:rsidR="0060190E">
        <w:rPr>
          <w:rFonts w:ascii="Times New Roman" w:hAnsi="Times New Roman" w:cs="Times New Roman"/>
        </w:rPr>
        <w:t>halbolt- és halas étteremkereső</w:t>
      </w:r>
      <w:r w:rsidR="00B552A6">
        <w:rPr>
          <w:rFonts w:ascii="Times New Roman" w:hAnsi="Times New Roman" w:cs="Times New Roman"/>
        </w:rPr>
        <w:t>t</w:t>
      </w:r>
      <w:r w:rsidR="005A342D">
        <w:rPr>
          <w:rFonts w:ascii="Times New Roman" w:hAnsi="Times New Roman" w:cs="Times New Roman"/>
        </w:rPr>
        <w:t xml:space="preserve">, </w:t>
      </w:r>
      <w:r w:rsidR="00B552A6">
        <w:rPr>
          <w:rFonts w:ascii="Times New Roman" w:hAnsi="Times New Roman" w:cs="Times New Roman"/>
        </w:rPr>
        <w:t xml:space="preserve">illetve a karácsonyi időszakban a karácsonyi halvásárok listáját is, </w:t>
      </w:r>
      <w:r w:rsidR="005A342D">
        <w:rPr>
          <w:rFonts w:ascii="Times New Roman" w:hAnsi="Times New Roman" w:cs="Times New Roman"/>
        </w:rPr>
        <w:t>ezzel is hozzájárulv</w:t>
      </w:r>
      <w:r w:rsidR="00B552A6">
        <w:rPr>
          <w:rFonts w:ascii="Times New Roman" w:hAnsi="Times New Roman" w:cs="Times New Roman"/>
        </w:rPr>
        <w:t>a a halfogyasztás növeléséhez.</w:t>
      </w:r>
    </w:p>
    <w:p w14:paraId="501C4524" w14:textId="77777777" w:rsidR="00F307F5" w:rsidRPr="00216B50" w:rsidRDefault="00F307F5" w:rsidP="00F307F5">
      <w:pPr>
        <w:rPr>
          <w:rFonts w:ascii="Times New Roman" w:hAnsi="Times New Roman" w:cs="Times New Roman"/>
        </w:rPr>
      </w:pPr>
    </w:p>
    <w:p w14:paraId="67955BAE" w14:textId="77777777" w:rsidR="00F307F5" w:rsidRPr="00216B50" w:rsidRDefault="00F307F5" w:rsidP="00F307F5">
      <w:pPr>
        <w:rPr>
          <w:rFonts w:ascii="Times New Roman" w:hAnsi="Times New Roman" w:cs="Times New Roman"/>
          <w:b/>
          <w:i/>
        </w:rPr>
      </w:pPr>
      <w:r w:rsidRPr="00216B50">
        <w:rPr>
          <w:rFonts w:ascii="Times New Roman" w:hAnsi="Times New Roman" w:cs="Times New Roman"/>
          <w:b/>
          <w:i/>
        </w:rPr>
        <w:t xml:space="preserve">A tervezett </w:t>
      </w:r>
      <w:r>
        <w:rPr>
          <w:rFonts w:ascii="Times New Roman" w:hAnsi="Times New Roman" w:cs="Times New Roman"/>
          <w:b/>
          <w:i/>
        </w:rPr>
        <w:t>szakpolitikai válasz fő elemei</w:t>
      </w:r>
    </w:p>
    <w:p w14:paraId="67EB07BD" w14:textId="77777777" w:rsidR="00F307F5" w:rsidRDefault="00F307F5" w:rsidP="00F307F5">
      <w:pPr>
        <w:rPr>
          <w:rFonts w:ascii="Times New Roman" w:hAnsi="Times New Roman" w:cs="Times New Roman"/>
        </w:rPr>
      </w:pPr>
    </w:p>
    <w:p w14:paraId="3E94BC38" w14:textId="77777777" w:rsidR="00A36450" w:rsidRDefault="00A36450" w:rsidP="00B552A6">
      <w:pPr>
        <w:jc w:val="both"/>
        <w:rPr>
          <w:rFonts w:ascii="Times New Roman" w:hAnsi="Times New Roman" w:cs="Times New Roman"/>
        </w:rPr>
      </w:pPr>
      <w:r>
        <w:rPr>
          <w:rFonts w:ascii="Times New Roman" w:hAnsi="Times New Roman" w:cs="Times New Roman"/>
        </w:rPr>
        <w:t>A halfogyasztás promóciójával kapcsolatos pozitív tapasztalatokra alapozva Magyarország a 2021-2027. évi időszakban is folytatni kívánja a „Kapj rá!” promóciós és marketingkampányt, amelynek keretét a „</w:t>
      </w:r>
      <w:r w:rsidRPr="00A36450">
        <w:rPr>
          <w:rFonts w:ascii="Times New Roman" w:hAnsi="Times New Roman" w:cs="Times New Roman"/>
          <w:i/>
        </w:rPr>
        <w:t>Halfogyasztás ösztönzése</w:t>
      </w:r>
      <w:r>
        <w:rPr>
          <w:rFonts w:ascii="Times New Roman" w:hAnsi="Times New Roman" w:cs="Times New Roman"/>
        </w:rPr>
        <w:t>” intézkedés adja meg. Emellett „</w:t>
      </w:r>
      <w:r w:rsidRPr="00C74404">
        <w:rPr>
          <w:rFonts w:ascii="Times New Roman" w:hAnsi="Times New Roman" w:cs="Times New Roman"/>
          <w:i/>
        </w:rPr>
        <w:t xml:space="preserve">Az ágazat társadalmi elfogadottságának erősítését célzó </w:t>
      </w:r>
      <w:r w:rsidR="005F5B35">
        <w:rPr>
          <w:rFonts w:ascii="Times New Roman" w:hAnsi="Times New Roman" w:cs="Times New Roman"/>
          <w:i/>
        </w:rPr>
        <w:t xml:space="preserve">promóciós </w:t>
      </w:r>
      <w:r w:rsidRPr="00C74404">
        <w:rPr>
          <w:rFonts w:ascii="Times New Roman" w:hAnsi="Times New Roman" w:cs="Times New Roman"/>
          <w:i/>
        </w:rPr>
        <w:t>tevékenység</w:t>
      </w:r>
      <w:r>
        <w:rPr>
          <w:rFonts w:ascii="Times New Roman" w:hAnsi="Times New Roman" w:cs="Times New Roman"/>
        </w:rPr>
        <w:t xml:space="preserve">” intézkedés keretében javítani szeretnénk a társadalmi tájékozottságot az </w:t>
      </w:r>
      <w:proofErr w:type="spellStart"/>
      <w:r>
        <w:rPr>
          <w:rFonts w:ascii="Times New Roman" w:hAnsi="Times New Roman" w:cs="Times New Roman"/>
        </w:rPr>
        <w:t>akvakultúra</w:t>
      </w:r>
      <w:proofErr w:type="spellEnd"/>
      <w:r>
        <w:rPr>
          <w:rFonts w:ascii="Times New Roman" w:hAnsi="Times New Roman" w:cs="Times New Roman"/>
        </w:rPr>
        <w:t xml:space="preserve"> vidékfejlesztési potenciáljával</w:t>
      </w:r>
      <w:r w:rsidR="000D550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lastRenderedPageBreak/>
        <w:t xml:space="preserve">fenntarthatóságával </w:t>
      </w:r>
      <w:r w:rsidR="000D5501">
        <w:rPr>
          <w:rFonts w:ascii="Times New Roman" w:hAnsi="Times New Roman" w:cs="Times New Roman"/>
        </w:rPr>
        <w:t xml:space="preserve">és </w:t>
      </w:r>
      <w:r w:rsidR="00763E08">
        <w:rPr>
          <w:rFonts w:ascii="Times New Roman" w:hAnsi="Times New Roman" w:cs="Times New Roman"/>
        </w:rPr>
        <w:t xml:space="preserve">az </w:t>
      </w:r>
      <w:proofErr w:type="spellStart"/>
      <w:r w:rsidR="00763E08">
        <w:rPr>
          <w:rFonts w:ascii="Times New Roman" w:hAnsi="Times New Roman" w:cs="Times New Roman"/>
        </w:rPr>
        <w:t>akvakultúra</w:t>
      </w:r>
      <w:proofErr w:type="spellEnd"/>
      <w:r w:rsidR="00763E08">
        <w:rPr>
          <w:rFonts w:ascii="Times New Roman" w:hAnsi="Times New Roman" w:cs="Times New Roman"/>
        </w:rPr>
        <w:t xml:space="preserve">-termékek </w:t>
      </w:r>
      <w:r w:rsidR="000D5501">
        <w:rPr>
          <w:rFonts w:ascii="Times New Roman" w:hAnsi="Times New Roman" w:cs="Times New Roman"/>
        </w:rPr>
        <w:t>élelmiszerbiztonság</w:t>
      </w:r>
      <w:r w:rsidR="00763E08">
        <w:rPr>
          <w:rFonts w:ascii="Times New Roman" w:hAnsi="Times New Roman" w:cs="Times New Roman"/>
        </w:rPr>
        <w:t>i aspektusai</w:t>
      </w:r>
      <w:r w:rsidR="000D5501">
        <w:rPr>
          <w:rFonts w:ascii="Times New Roman" w:hAnsi="Times New Roman" w:cs="Times New Roman"/>
        </w:rPr>
        <w:t xml:space="preserve">val </w:t>
      </w:r>
      <w:r>
        <w:rPr>
          <w:rFonts w:ascii="Times New Roman" w:hAnsi="Times New Roman" w:cs="Times New Roman"/>
        </w:rPr>
        <w:t>kapcsolatban.</w:t>
      </w:r>
    </w:p>
    <w:p w14:paraId="6B059306" w14:textId="77777777" w:rsidR="00DE2E65" w:rsidRDefault="00DE2E65" w:rsidP="00B552A6">
      <w:pPr>
        <w:jc w:val="both"/>
        <w:rPr>
          <w:rFonts w:ascii="Times New Roman" w:hAnsi="Times New Roman" w:cs="Times New Roman"/>
        </w:rPr>
      </w:pPr>
    </w:p>
    <w:p w14:paraId="4FE62F7C" w14:textId="77777777" w:rsidR="00DE2E65" w:rsidRDefault="00DE2E65" w:rsidP="00B552A6">
      <w:pPr>
        <w:jc w:val="both"/>
        <w:rPr>
          <w:rFonts w:ascii="Times New Roman" w:hAnsi="Times New Roman" w:cs="Times New Roman"/>
        </w:rPr>
      </w:pPr>
      <w:r>
        <w:rPr>
          <w:rFonts w:ascii="Times New Roman" w:hAnsi="Times New Roman" w:cs="Times New Roman"/>
        </w:rPr>
        <w:t xml:space="preserve">A tógazdasági </w:t>
      </w:r>
      <w:proofErr w:type="spellStart"/>
      <w:r>
        <w:rPr>
          <w:rFonts w:ascii="Times New Roman" w:hAnsi="Times New Roman" w:cs="Times New Roman"/>
        </w:rPr>
        <w:t>akvakultúra</w:t>
      </w:r>
      <w:proofErr w:type="spellEnd"/>
      <w:r>
        <w:rPr>
          <w:rFonts w:ascii="Times New Roman" w:hAnsi="Times New Roman" w:cs="Times New Roman"/>
        </w:rPr>
        <w:t xml:space="preserve"> társadalmi elfogadottságának javításában, társadalmi kapcsolatainak erősítésében fontos szerepet játszhat a multifunkcionális </w:t>
      </w:r>
      <w:proofErr w:type="spellStart"/>
      <w:r>
        <w:rPr>
          <w:rFonts w:ascii="Times New Roman" w:hAnsi="Times New Roman" w:cs="Times New Roman"/>
        </w:rPr>
        <w:t>akvakultúrával</w:t>
      </w:r>
      <w:proofErr w:type="spellEnd"/>
      <w:r>
        <w:rPr>
          <w:rFonts w:ascii="Times New Roman" w:hAnsi="Times New Roman" w:cs="Times New Roman"/>
        </w:rPr>
        <w:t xml:space="preserve"> foglalkozó gazdaságok számának növekedése. E cél részben a „</w:t>
      </w:r>
      <w:r w:rsidRPr="00DE2E65">
        <w:rPr>
          <w:rFonts w:ascii="Times New Roman" w:hAnsi="Times New Roman" w:cs="Times New Roman"/>
          <w:i/>
        </w:rPr>
        <w:t xml:space="preserve">Tógazdasági </w:t>
      </w:r>
      <w:proofErr w:type="spellStart"/>
      <w:r w:rsidRPr="00DE2E65">
        <w:rPr>
          <w:rFonts w:ascii="Times New Roman" w:hAnsi="Times New Roman" w:cs="Times New Roman"/>
          <w:i/>
        </w:rPr>
        <w:t>akvakultúra</w:t>
      </w:r>
      <w:proofErr w:type="spellEnd"/>
      <w:r w:rsidRPr="00DE2E65">
        <w:rPr>
          <w:rFonts w:ascii="Times New Roman" w:hAnsi="Times New Roman" w:cs="Times New Roman"/>
          <w:i/>
        </w:rPr>
        <w:t xml:space="preserve"> létesítési, kapacitásnövelő és korszerűsítő beruházásainak támogatása</w:t>
      </w:r>
      <w:r>
        <w:rPr>
          <w:rFonts w:ascii="Times New Roman" w:hAnsi="Times New Roman" w:cs="Times New Roman"/>
        </w:rPr>
        <w:t>” intézkedés, részben – az új, innovatív megközelítések kidolgozása vonatkozásában – az „</w:t>
      </w:r>
      <w:r w:rsidRPr="00DE2E65">
        <w:rPr>
          <w:rFonts w:ascii="Times New Roman" w:hAnsi="Times New Roman" w:cs="Times New Roman"/>
          <w:i/>
        </w:rPr>
        <w:t xml:space="preserve">Innováció és technológiafejlesztés az </w:t>
      </w:r>
      <w:proofErr w:type="spellStart"/>
      <w:r w:rsidRPr="00DE2E65">
        <w:rPr>
          <w:rFonts w:ascii="Times New Roman" w:hAnsi="Times New Roman" w:cs="Times New Roman"/>
          <w:i/>
        </w:rPr>
        <w:t>akvakultúrában</w:t>
      </w:r>
      <w:proofErr w:type="spellEnd"/>
      <w:r w:rsidRPr="00DE2E65">
        <w:rPr>
          <w:rFonts w:ascii="Times New Roman" w:hAnsi="Times New Roman" w:cs="Times New Roman"/>
          <w:i/>
        </w:rPr>
        <w:t>, a halfeldolgozásban, valamint a halegészségügy területén</w:t>
      </w:r>
      <w:r>
        <w:rPr>
          <w:rFonts w:ascii="Times New Roman" w:hAnsi="Times New Roman" w:cs="Times New Roman"/>
        </w:rPr>
        <w:t>” intézkedés keretében támogatható.</w:t>
      </w:r>
    </w:p>
    <w:p w14:paraId="4CB88DE0" w14:textId="77777777" w:rsidR="00A36450" w:rsidRDefault="00A36450" w:rsidP="00B552A6">
      <w:pPr>
        <w:jc w:val="both"/>
        <w:rPr>
          <w:rFonts w:ascii="Times New Roman" w:hAnsi="Times New Roman" w:cs="Times New Roman"/>
        </w:rPr>
      </w:pPr>
    </w:p>
    <w:p w14:paraId="5F279E71" w14:textId="77777777" w:rsidR="00722352" w:rsidRDefault="00B552A6" w:rsidP="00B552A6">
      <w:pPr>
        <w:jc w:val="both"/>
        <w:rPr>
          <w:rFonts w:ascii="Times New Roman" w:hAnsi="Times New Roman" w:cs="Times New Roman"/>
        </w:rPr>
      </w:pPr>
      <w:r>
        <w:rPr>
          <w:rFonts w:ascii="Times New Roman" w:hAnsi="Times New Roman" w:cs="Times New Roman"/>
        </w:rPr>
        <w:t>A</w:t>
      </w:r>
      <w:r w:rsidRPr="00B552A6">
        <w:rPr>
          <w:rFonts w:ascii="Times New Roman" w:hAnsi="Times New Roman" w:cs="Times New Roman"/>
        </w:rPr>
        <w:t xml:space="preserve"> haltermékekkel kapcsolatos fogyasztói tájékoztatás hazai </w:t>
      </w:r>
      <w:r>
        <w:rPr>
          <w:rFonts w:ascii="Times New Roman" w:hAnsi="Times New Roman" w:cs="Times New Roman"/>
        </w:rPr>
        <w:t xml:space="preserve">jogszabályi </w:t>
      </w:r>
      <w:r w:rsidRPr="00B552A6">
        <w:rPr>
          <w:rFonts w:ascii="Times New Roman" w:hAnsi="Times New Roman" w:cs="Times New Roman"/>
        </w:rPr>
        <w:t>rendszere összhangban van az</w:t>
      </w:r>
      <w:r>
        <w:rPr>
          <w:rFonts w:ascii="Times New Roman" w:hAnsi="Times New Roman" w:cs="Times New Roman"/>
        </w:rPr>
        <w:t xml:space="preserve"> uniós jogszabályi előírásokkal, így a jogszabály által előírt kötelező tájékoztatás területén jelenleg nem látjuk szükségét lényegi változtatásnak</w:t>
      </w:r>
      <w:r w:rsidR="0068463A">
        <w:rPr>
          <w:rFonts w:ascii="Times New Roman" w:hAnsi="Times New Roman" w:cs="Times New Roman"/>
        </w:rPr>
        <w:t xml:space="preserve"> (bár az importfüggőség jegyében indokolt lehet a haltermékek származási országának a kötelező szabályok által előírtnál hangsúlyosabb megjelenítése)</w:t>
      </w:r>
      <w:r>
        <w:rPr>
          <w:rFonts w:ascii="Times New Roman" w:hAnsi="Times New Roman" w:cs="Times New Roman"/>
        </w:rPr>
        <w:t xml:space="preserve">. </w:t>
      </w:r>
      <w:r w:rsidR="0068463A">
        <w:rPr>
          <w:rFonts w:ascii="Times New Roman" w:hAnsi="Times New Roman" w:cs="Times New Roman"/>
        </w:rPr>
        <w:t>Emellett</w:t>
      </w:r>
      <w:r>
        <w:rPr>
          <w:rFonts w:ascii="Times New Roman" w:hAnsi="Times New Roman" w:cs="Times New Roman"/>
        </w:rPr>
        <w:t xml:space="preserve"> a fakultatív tájékoztatási elemek terén </w:t>
      </w:r>
      <w:r w:rsidR="001243F4">
        <w:rPr>
          <w:rFonts w:ascii="Times New Roman" w:hAnsi="Times New Roman" w:cs="Times New Roman"/>
        </w:rPr>
        <w:t xml:space="preserve">vannak olyan fejlesztési lehetőségek, amelyek segíthetnek kiemelni a kiváló minőségű haltermékeket, </w:t>
      </w:r>
      <w:r w:rsidR="003123C2">
        <w:rPr>
          <w:rFonts w:ascii="Times New Roman" w:hAnsi="Times New Roman" w:cs="Times New Roman"/>
        </w:rPr>
        <w:t>illetve</w:t>
      </w:r>
      <w:r w:rsidR="001243F4">
        <w:rPr>
          <w:rFonts w:ascii="Times New Roman" w:hAnsi="Times New Roman" w:cs="Times New Roman"/>
        </w:rPr>
        <w:t xml:space="preserve"> javítani a haltermékekkel kapcsolatos fogyasztói tájékoztatást, és ezáltal a fogyasztói bizalmat. </w:t>
      </w:r>
      <w:r w:rsidR="0028743B">
        <w:rPr>
          <w:rFonts w:ascii="Times New Roman" w:hAnsi="Times New Roman" w:cs="Times New Roman"/>
        </w:rPr>
        <w:t>Emiatt a „</w:t>
      </w:r>
      <w:r w:rsidR="0028743B" w:rsidRPr="00A36450">
        <w:rPr>
          <w:rFonts w:ascii="Times New Roman" w:hAnsi="Times New Roman" w:cs="Times New Roman"/>
          <w:i/>
        </w:rPr>
        <w:t>Halfogyasztás ösztönzése</w:t>
      </w:r>
      <w:r w:rsidR="0028743B">
        <w:rPr>
          <w:rFonts w:ascii="Times New Roman" w:hAnsi="Times New Roman" w:cs="Times New Roman"/>
        </w:rPr>
        <w:t>” intézke</w:t>
      </w:r>
      <w:r w:rsidR="00A36450">
        <w:rPr>
          <w:rFonts w:ascii="Times New Roman" w:hAnsi="Times New Roman" w:cs="Times New Roman"/>
        </w:rPr>
        <w:t>d</w:t>
      </w:r>
      <w:r w:rsidR="00A05365">
        <w:rPr>
          <w:rFonts w:ascii="Times New Roman" w:hAnsi="Times New Roman" w:cs="Times New Roman"/>
        </w:rPr>
        <w:t>éshez kapcsolódva</w:t>
      </w:r>
      <w:r w:rsidR="0028743B">
        <w:rPr>
          <w:rFonts w:ascii="Times New Roman" w:hAnsi="Times New Roman" w:cs="Times New Roman"/>
        </w:rPr>
        <w:t xml:space="preserve"> </w:t>
      </w:r>
      <w:r w:rsidR="00A36450">
        <w:rPr>
          <w:rFonts w:ascii="Times New Roman" w:hAnsi="Times New Roman" w:cs="Times New Roman"/>
        </w:rPr>
        <w:t xml:space="preserve">továbbra is </w:t>
      </w:r>
      <w:r w:rsidR="00A05365">
        <w:rPr>
          <w:rFonts w:ascii="Times New Roman" w:hAnsi="Times New Roman" w:cs="Times New Roman"/>
        </w:rPr>
        <w:t>cél a haltermelők motiválása és segítése</w:t>
      </w:r>
      <w:r w:rsidR="00722352">
        <w:rPr>
          <w:rFonts w:ascii="Times New Roman" w:hAnsi="Times New Roman" w:cs="Times New Roman"/>
        </w:rPr>
        <w:t xml:space="preserve"> az arra </w:t>
      </w:r>
      <w:r w:rsidR="00A05365">
        <w:rPr>
          <w:rFonts w:ascii="Times New Roman" w:hAnsi="Times New Roman" w:cs="Times New Roman"/>
        </w:rPr>
        <w:t>alkalmas termékek</w:t>
      </w:r>
      <w:r w:rsidR="00722352">
        <w:rPr>
          <w:rFonts w:ascii="Times New Roman" w:hAnsi="Times New Roman" w:cs="Times New Roman"/>
        </w:rPr>
        <w:t xml:space="preserve">re vonatkozó földrajziárujelző-oltalom megpályázásában és megszerzésében.  </w:t>
      </w:r>
    </w:p>
    <w:p w14:paraId="0DF64D9D" w14:textId="77777777" w:rsidR="003123C2" w:rsidRDefault="003123C2" w:rsidP="00B552A6">
      <w:pPr>
        <w:jc w:val="both"/>
        <w:rPr>
          <w:rFonts w:ascii="Times New Roman" w:hAnsi="Times New Roman" w:cs="Times New Roman"/>
        </w:rPr>
      </w:pPr>
    </w:p>
    <w:p w14:paraId="3D0C3D7A" w14:textId="77777777" w:rsidR="003123C2" w:rsidRDefault="003123C2" w:rsidP="00B552A6">
      <w:pPr>
        <w:jc w:val="both"/>
        <w:rPr>
          <w:rFonts w:ascii="Times New Roman" w:hAnsi="Times New Roman" w:cs="Times New Roman"/>
        </w:rPr>
      </w:pPr>
      <w:r>
        <w:rPr>
          <w:rFonts w:ascii="Times New Roman" w:hAnsi="Times New Roman" w:cs="Times New Roman"/>
        </w:rPr>
        <w:t>A minőségi haltermékek elismertetésének (és a fogyasztókkal való megismertetésének) egyik fontos eleme az, hogy a haltermékek bekerüljenek a KMÉ védjegy által ténylegesen tanúsított termékkörök közé. A védjegy</w:t>
      </w:r>
      <w:r w:rsidR="002A583E">
        <w:rPr>
          <w:rFonts w:ascii="Times New Roman" w:hAnsi="Times New Roman" w:cs="Times New Roman"/>
        </w:rPr>
        <w:t>szabályzat</w:t>
      </w:r>
      <w:r>
        <w:rPr>
          <w:rFonts w:ascii="Times New Roman" w:hAnsi="Times New Roman" w:cs="Times New Roman"/>
        </w:rPr>
        <w:t xml:space="preserve"> szerint </w:t>
      </w:r>
      <w:r w:rsidR="002A583E">
        <w:rPr>
          <w:rFonts w:ascii="Times New Roman" w:hAnsi="Times New Roman" w:cs="Times New Roman"/>
        </w:rPr>
        <w:t xml:space="preserve">erre megvan a lehetőség, a védjegy </w:t>
      </w:r>
      <w:proofErr w:type="spellStart"/>
      <w:r w:rsidR="002A583E">
        <w:rPr>
          <w:rFonts w:ascii="Times New Roman" w:hAnsi="Times New Roman" w:cs="Times New Roman"/>
        </w:rPr>
        <w:t>oltalmi</w:t>
      </w:r>
      <w:proofErr w:type="spellEnd"/>
      <w:r w:rsidR="002A583E">
        <w:rPr>
          <w:rFonts w:ascii="Times New Roman" w:hAnsi="Times New Roman" w:cs="Times New Roman"/>
        </w:rPr>
        <w:t xml:space="preserve"> köre tartalmazza a Nizzai Osztályozási Rendszer szerinti 29. és 31. osztályba tartozó termékeket, így a halhúst, a nyers és feldolgozatlan </w:t>
      </w:r>
      <w:proofErr w:type="spellStart"/>
      <w:r w:rsidR="002A583E">
        <w:rPr>
          <w:rFonts w:ascii="Times New Roman" w:hAnsi="Times New Roman" w:cs="Times New Roman"/>
        </w:rPr>
        <w:t>akvakultúrás</w:t>
      </w:r>
      <w:proofErr w:type="spellEnd"/>
      <w:r w:rsidR="002A583E">
        <w:rPr>
          <w:rFonts w:ascii="Times New Roman" w:hAnsi="Times New Roman" w:cs="Times New Roman"/>
        </w:rPr>
        <w:t xml:space="preserve"> termékeket és az élő állatokat. </w:t>
      </w:r>
      <w:r w:rsidR="00AD1A9E">
        <w:rPr>
          <w:rFonts w:ascii="Times New Roman" w:hAnsi="Times New Roman" w:cs="Times New Roman"/>
        </w:rPr>
        <w:t>A szűkebb szakmai védjegyektől az egységes, állami hátterű KMÉ védjegyre való áttérést a MA-HAL, mint a MMH védjegy kezelője is támogatja, amely emiatt a KMÉ védjegy indításáról szóló információkat követően le is állította a védjegytanúsítást.</w:t>
      </w:r>
    </w:p>
    <w:p w14:paraId="199F4910" w14:textId="77777777" w:rsidR="00AD1A9E" w:rsidRDefault="00AD1A9E" w:rsidP="00B552A6">
      <w:pPr>
        <w:jc w:val="both"/>
        <w:rPr>
          <w:rFonts w:ascii="Times New Roman" w:hAnsi="Times New Roman" w:cs="Times New Roman"/>
        </w:rPr>
      </w:pPr>
    </w:p>
    <w:p w14:paraId="0EC2B931" w14:textId="77777777" w:rsidR="00AD1A9E" w:rsidRDefault="00AD1A9E" w:rsidP="00B552A6">
      <w:pPr>
        <w:jc w:val="both"/>
        <w:rPr>
          <w:rFonts w:ascii="Times New Roman" w:hAnsi="Times New Roman" w:cs="Times New Roman"/>
        </w:rPr>
      </w:pPr>
      <w:r>
        <w:rPr>
          <w:rFonts w:ascii="Times New Roman" w:hAnsi="Times New Roman" w:cs="Times New Roman"/>
        </w:rPr>
        <w:t xml:space="preserve">A fogyasztói információ javításának egy további célkitűzéseként </w:t>
      </w:r>
      <w:r w:rsidR="00A36450">
        <w:rPr>
          <w:rFonts w:ascii="Times New Roman" w:hAnsi="Times New Roman" w:cs="Times New Roman"/>
        </w:rPr>
        <w:t>a „</w:t>
      </w:r>
      <w:r w:rsidR="00A36450" w:rsidRPr="00A36450">
        <w:rPr>
          <w:rFonts w:ascii="Times New Roman" w:hAnsi="Times New Roman" w:cs="Times New Roman"/>
          <w:i/>
        </w:rPr>
        <w:t>Halászati ellenőrzés támogatása</w:t>
      </w:r>
      <w:r w:rsidR="00A36450">
        <w:rPr>
          <w:rFonts w:ascii="Times New Roman" w:hAnsi="Times New Roman" w:cs="Times New Roman"/>
        </w:rPr>
        <w:t>”</w:t>
      </w:r>
      <w:r w:rsidR="00A36450" w:rsidRPr="00A36450">
        <w:rPr>
          <w:rFonts w:ascii="Times New Roman" w:hAnsi="Times New Roman" w:cs="Times New Roman"/>
        </w:rPr>
        <w:t xml:space="preserve"> </w:t>
      </w:r>
      <w:r w:rsidR="00A36450">
        <w:rPr>
          <w:rFonts w:ascii="Times New Roman" w:hAnsi="Times New Roman" w:cs="Times New Roman"/>
        </w:rPr>
        <w:t>intézkedés keretében tervezzük</w:t>
      </w:r>
      <w:r>
        <w:rPr>
          <w:rFonts w:ascii="Times New Roman" w:hAnsi="Times New Roman" w:cs="Times New Roman"/>
        </w:rPr>
        <w:t xml:space="preserve"> egy QR-kód alapú haltermé</w:t>
      </w:r>
      <w:r w:rsidR="005842D1">
        <w:rPr>
          <w:rFonts w:ascii="Times New Roman" w:hAnsi="Times New Roman" w:cs="Times New Roman"/>
        </w:rPr>
        <w:t>k-</w:t>
      </w:r>
      <w:proofErr w:type="spellStart"/>
      <w:r w:rsidR="005842D1">
        <w:rPr>
          <w:rFonts w:ascii="Times New Roman" w:hAnsi="Times New Roman" w:cs="Times New Roman"/>
        </w:rPr>
        <w:t>nyomonkövet</w:t>
      </w:r>
      <w:r w:rsidR="00020CB4">
        <w:rPr>
          <w:rFonts w:ascii="Times New Roman" w:hAnsi="Times New Roman" w:cs="Times New Roman"/>
        </w:rPr>
        <w:t>és</w:t>
      </w:r>
      <w:r w:rsidR="005842D1">
        <w:rPr>
          <w:rFonts w:ascii="Times New Roman" w:hAnsi="Times New Roman" w:cs="Times New Roman"/>
        </w:rPr>
        <w:t>i</w:t>
      </w:r>
      <w:proofErr w:type="spellEnd"/>
      <w:r w:rsidR="005842D1">
        <w:rPr>
          <w:rFonts w:ascii="Times New Roman" w:hAnsi="Times New Roman" w:cs="Times New Roman"/>
        </w:rPr>
        <w:t xml:space="preserve"> rendszer</w:t>
      </w:r>
      <w:r w:rsidR="00A36450">
        <w:rPr>
          <w:rFonts w:ascii="Times New Roman" w:hAnsi="Times New Roman" w:cs="Times New Roman"/>
        </w:rPr>
        <w:t xml:space="preserve"> kialakítását</w:t>
      </w:r>
      <w:r w:rsidR="005842D1">
        <w:rPr>
          <w:rFonts w:ascii="Times New Roman" w:hAnsi="Times New Roman" w:cs="Times New Roman"/>
        </w:rPr>
        <w:t>, részben más tagállamok tapasztalatainak figyelembevételével. A rendszer nemcsak a tagállami hatóságokat segítené a haltételek útjának nyomon követésében, de (eltérő jogosultsági szinteken) a terméklánc szereplőin</w:t>
      </w:r>
      <w:r w:rsidR="00A36450">
        <w:rPr>
          <w:rFonts w:ascii="Times New Roman" w:hAnsi="Times New Roman" w:cs="Times New Roman"/>
        </w:rPr>
        <w:t>e</w:t>
      </w:r>
      <w:r w:rsidR="005842D1">
        <w:rPr>
          <w:rFonts w:ascii="Times New Roman" w:hAnsi="Times New Roman" w:cs="Times New Roman"/>
        </w:rPr>
        <w:t xml:space="preserve">k is megkönnyítené a bejövő és kimenő tételek adminisztrációját, a fogyasztóknak pedig (mobiltelefonos applikáció segítségével) elérhetővé tenné a termékkel kapcsolatos kötelező és fakultatív adatokat, beleértve a hal származási helyét is. Ez hozzájárulhat a haltermékek iránti fogyasztói bizalom kialakításához, az informált </w:t>
      </w:r>
      <w:r w:rsidR="00924BE7">
        <w:rPr>
          <w:rFonts w:ascii="Times New Roman" w:hAnsi="Times New Roman" w:cs="Times New Roman"/>
        </w:rPr>
        <w:t>fogyasztói döntésekhez, valamint a</w:t>
      </w:r>
      <w:r w:rsidR="0004501A">
        <w:rPr>
          <w:rFonts w:ascii="Times New Roman" w:hAnsi="Times New Roman" w:cs="Times New Roman"/>
        </w:rPr>
        <w:t>z élelmiszerbiztonság és a</w:t>
      </w:r>
      <w:r w:rsidR="00924BE7">
        <w:rPr>
          <w:rFonts w:ascii="Times New Roman" w:hAnsi="Times New Roman" w:cs="Times New Roman"/>
        </w:rPr>
        <w:t xml:space="preserve"> piacra kerülő hal minőségével kapcsolatos termelői felelősség erősítéséhez.</w:t>
      </w:r>
      <w:r w:rsidR="005842D1">
        <w:rPr>
          <w:rFonts w:ascii="Times New Roman" w:hAnsi="Times New Roman" w:cs="Times New Roman"/>
        </w:rPr>
        <w:t xml:space="preserve">   </w:t>
      </w:r>
    </w:p>
    <w:p w14:paraId="5F474020" w14:textId="77777777" w:rsidR="00B552A6" w:rsidRDefault="00B552A6" w:rsidP="00B552A6">
      <w:pPr>
        <w:jc w:val="both"/>
        <w:rPr>
          <w:rFonts w:ascii="Times New Roman" w:hAnsi="Times New Roman" w:cs="Times New Roman"/>
        </w:rPr>
      </w:pPr>
    </w:p>
    <w:p w14:paraId="4B73F5B9" w14:textId="77777777" w:rsidR="00AB4968" w:rsidRDefault="00924BE7" w:rsidP="00924BE7">
      <w:pPr>
        <w:jc w:val="both"/>
        <w:rPr>
          <w:rFonts w:ascii="Times New Roman" w:hAnsi="Times New Roman" w:cs="Times New Roman"/>
        </w:rPr>
      </w:pPr>
      <w:r>
        <w:rPr>
          <w:rFonts w:ascii="Times New Roman" w:hAnsi="Times New Roman" w:cs="Times New Roman"/>
        </w:rPr>
        <w:t xml:space="preserve">Egy harmadik, a szakigazgatás munkáját és a nagyközönség informáltságát egyaránt </w:t>
      </w:r>
      <w:r w:rsidR="00F953AE">
        <w:rPr>
          <w:rFonts w:ascii="Times New Roman" w:hAnsi="Times New Roman" w:cs="Times New Roman"/>
        </w:rPr>
        <w:t xml:space="preserve">nagyban </w:t>
      </w:r>
      <w:r>
        <w:rPr>
          <w:rFonts w:ascii="Times New Roman" w:hAnsi="Times New Roman" w:cs="Times New Roman"/>
        </w:rPr>
        <w:t xml:space="preserve">segítő cél a </w:t>
      </w:r>
      <w:proofErr w:type="spellStart"/>
      <w:r>
        <w:rPr>
          <w:rFonts w:ascii="Times New Roman" w:hAnsi="Times New Roman" w:cs="Times New Roman"/>
        </w:rPr>
        <w:t>HALir</w:t>
      </w:r>
      <w:proofErr w:type="spellEnd"/>
      <w:r>
        <w:rPr>
          <w:rFonts w:ascii="Times New Roman" w:hAnsi="Times New Roman" w:cs="Times New Roman"/>
        </w:rPr>
        <w:t xml:space="preserve"> továbbfejlesztése. </w:t>
      </w:r>
      <w:r w:rsidR="009F7029">
        <w:rPr>
          <w:rFonts w:ascii="Times New Roman" w:hAnsi="Times New Roman" w:cs="Times New Roman"/>
        </w:rPr>
        <w:t>„</w:t>
      </w:r>
      <w:r w:rsidR="009F7029" w:rsidRPr="00C74404">
        <w:rPr>
          <w:rFonts w:ascii="Times New Roman" w:hAnsi="Times New Roman" w:cs="Times New Roman"/>
          <w:i/>
        </w:rPr>
        <w:t xml:space="preserve">Az ágazat társadalmi elfogadottságának erősítését célzó </w:t>
      </w:r>
      <w:r w:rsidR="005F5B35">
        <w:rPr>
          <w:rFonts w:ascii="Times New Roman" w:hAnsi="Times New Roman" w:cs="Times New Roman"/>
          <w:i/>
        </w:rPr>
        <w:t xml:space="preserve">promóciós </w:t>
      </w:r>
      <w:r w:rsidR="009F7029" w:rsidRPr="00C74404">
        <w:rPr>
          <w:rFonts w:ascii="Times New Roman" w:hAnsi="Times New Roman" w:cs="Times New Roman"/>
          <w:i/>
        </w:rPr>
        <w:t>tevékenység</w:t>
      </w:r>
      <w:r w:rsidR="009F7029">
        <w:rPr>
          <w:rFonts w:ascii="Times New Roman" w:hAnsi="Times New Roman" w:cs="Times New Roman"/>
        </w:rPr>
        <w:t xml:space="preserve">” intézkedéshez kapcsolódó, de nemzeti forrásból megvalósuló </w:t>
      </w:r>
      <w:r>
        <w:rPr>
          <w:rFonts w:ascii="Times New Roman" w:hAnsi="Times New Roman" w:cs="Times New Roman"/>
        </w:rPr>
        <w:t xml:space="preserve">fejlesztés elsődleges célja az, </w:t>
      </w:r>
      <w:r w:rsidRPr="00924BE7">
        <w:rPr>
          <w:rFonts w:ascii="Times New Roman" w:hAnsi="Times New Roman" w:cs="Times New Roman"/>
        </w:rPr>
        <w:t xml:space="preserve">hogy </w:t>
      </w:r>
      <w:r>
        <w:rPr>
          <w:rFonts w:ascii="Times New Roman" w:hAnsi="Times New Roman" w:cs="Times New Roman"/>
        </w:rPr>
        <w:t>a halgazdálkodási szakigazgatás</w:t>
      </w:r>
      <w:r w:rsidRPr="00924BE7">
        <w:rPr>
          <w:rFonts w:ascii="Times New Roman" w:hAnsi="Times New Roman" w:cs="Times New Roman"/>
        </w:rPr>
        <w:t xml:space="preserve">, valamint a </w:t>
      </w:r>
      <w:r>
        <w:rPr>
          <w:rFonts w:ascii="Times New Roman" w:hAnsi="Times New Roman" w:cs="Times New Roman"/>
        </w:rPr>
        <w:t>halgazdálkodással</w:t>
      </w:r>
      <w:r w:rsidRPr="00924BE7">
        <w:rPr>
          <w:rFonts w:ascii="Times New Roman" w:hAnsi="Times New Roman" w:cs="Times New Roman"/>
        </w:rPr>
        <w:t xml:space="preserve"> kapcsolatos feladatokat ellátó egyéb állami </w:t>
      </w:r>
      <w:r>
        <w:rPr>
          <w:rFonts w:ascii="Times New Roman" w:hAnsi="Times New Roman" w:cs="Times New Roman"/>
        </w:rPr>
        <w:t>szervek</w:t>
      </w:r>
      <w:r w:rsidRPr="00924BE7">
        <w:rPr>
          <w:rFonts w:ascii="Times New Roman" w:hAnsi="Times New Roman" w:cs="Times New Roman"/>
        </w:rPr>
        <w:t xml:space="preserve"> naprakész és pontos adatokkal és információkkal rendelkezzenek az ágazatot érintő sza</w:t>
      </w:r>
      <w:r>
        <w:rPr>
          <w:rFonts w:ascii="Times New Roman" w:hAnsi="Times New Roman" w:cs="Times New Roman"/>
        </w:rPr>
        <w:t>kpolitikai döntések meghozatala során</w:t>
      </w:r>
      <w:r w:rsidRPr="00924BE7">
        <w:rPr>
          <w:rFonts w:ascii="Times New Roman" w:hAnsi="Times New Roman" w:cs="Times New Roman"/>
        </w:rPr>
        <w:t xml:space="preserve">, </w:t>
      </w:r>
      <w:r>
        <w:rPr>
          <w:rFonts w:ascii="Times New Roman" w:hAnsi="Times New Roman" w:cs="Times New Roman"/>
        </w:rPr>
        <w:t>de emellett a rendszer</w:t>
      </w:r>
      <w:r w:rsidRPr="00924BE7">
        <w:rPr>
          <w:rFonts w:ascii="Times New Roman" w:hAnsi="Times New Roman" w:cs="Times New Roman"/>
        </w:rPr>
        <w:t xml:space="preserve"> a lakosság </w:t>
      </w:r>
      <w:proofErr w:type="spellStart"/>
      <w:r w:rsidR="00F953AE">
        <w:rPr>
          <w:rFonts w:ascii="Times New Roman" w:hAnsi="Times New Roman" w:cs="Times New Roman"/>
        </w:rPr>
        <w:t>akvakultúrával</w:t>
      </w:r>
      <w:proofErr w:type="spellEnd"/>
      <w:r w:rsidRPr="00924BE7">
        <w:rPr>
          <w:rFonts w:ascii="Times New Roman" w:hAnsi="Times New Roman" w:cs="Times New Roman"/>
        </w:rPr>
        <w:t xml:space="preserve"> kapcsolatos ismereteinek bővítés</w:t>
      </w:r>
      <w:r w:rsidR="00F953AE">
        <w:rPr>
          <w:rFonts w:ascii="Times New Roman" w:hAnsi="Times New Roman" w:cs="Times New Roman"/>
        </w:rPr>
        <w:t>ét</w:t>
      </w:r>
      <w:r w:rsidRPr="00924BE7">
        <w:rPr>
          <w:rFonts w:ascii="Times New Roman" w:hAnsi="Times New Roman" w:cs="Times New Roman"/>
        </w:rPr>
        <w:t xml:space="preserve"> </w:t>
      </w:r>
      <w:r w:rsidR="00F953AE">
        <w:rPr>
          <w:rFonts w:ascii="Times New Roman" w:hAnsi="Times New Roman" w:cs="Times New Roman"/>
        </w:rPr>
        <w:t>is segíti</w:t>
      </w:r>
      <w:r w:rsidRPr="00924BE7">
        <w:rPr>
          <w:rFonts w:ascii="Times New Roman" w:hAnsi="Times New Roman" w:cs="Times New Roman"/>
        </w:rPr>
        <w:t>.</w:t>
      </w:r>
      <w:r w:rsidR="00F953AE">
        <w:rPr>
          <w:rFonts w:ascii="Times New Roman" w:hAnsi="Times New Roman" w:cs="Times New Roman"/>
        </w:rPr>
        <w:t xml:space="preserve"> Az eddig létrehozott </w:t>
      </w:r>
      <w:r w:rsidR="001E4B9B">
        <w:rPr>
          <w:rFonts w:ascii="Times New Roman" w:hAnsi="Times New Roman" w:cs="Times New Roman"/>
        </w:rPr>
        <w:t>térképes felület mellett tervbe van véve</w:t>
      </w:r>
      <w:r w:rsidR="00F953AE" w:rsidRPr="00F953AE">
        <w:rPr>
          <w:rFonts w:ascii="Times New Roman" w:hAnsi="Times New Roman" w:cs="Times New Roman"/>
        </w:rPr>
        <w:t xml:space="preserve"> egy, a </w:t>
      </w:r>
      <w:r w:rsidR="00F953AE" w:rsidRPr="00F953AE">
        <w:rPr>
          <w:rFonts w:ascii="Times New Roman" w:hAnsi="Times New Roman" w:cs="Times New Roman"/>
        </w:rPr>
        <w:lastRenderedPageBreak/>
        <w:t xml:space="preserve">rendelkezésre álló halgazdálkodási statisztikai, termelési és piaci adatokat integráló és megjelenítő, lekérdezhető, szakmai elemzéseket és háttéranyagokat is tartalmazó felület kialakítása. </w:t>
      </w:r>
      <w:r w:rsidR="001E4B9B">
        <w:rPr>
          <w:rFonts w:ascii="Times New Roman" w:hAnsi="Times New Roman" w:cs="Times New Roman"/>
        </w:rPr>
        <w:t>Szerepel a tervekben egy</w:t>
      </w:r>
      <w:r w:rsidR="00F953AE" w:rsidRPr="00F953AE">
        <w:rPr>
          <w:rFonts w:ascii="Times New Roman" w:hAnsi="Times New Roman" w:cs="Times New Roman"/>
        </w:rPr>
        <w:t xml:space="preserve"> általános horgászati és halgazdálkodási adattár kialakítása a MOHOSZ által kiépítendő elektronikus horgász fogási napló adatainak átvételével, </w:t>
      </w:r>
      <w:r w:rsidR="001E4B9B">
        <w:rPr>
          <w:rFonts w:ascii="Times New Roman" w:hAnsi="Times New Roman" w:cs="Times New Roman"/>
        </w:rPr>
        <w:t>és a</w:t>
      </w:r>
      <w:r w:rsidR="00F953AE" w:rsidRPr="00F953AE">
        <w:rPr>
          <w:rFonts w:ascii="Times New Roman" w:hAnsi="Times New Roman" w:cs="Times New Roman"/>
        </w:rPr>
        <w:t xml:space="preserve"> haltermelésre és halfogásra szolgáló vízi létesítmény</w:t>
      </w:r>
      <w:r w:rsidR="001E4B9B">
        <w:rPr>
          <w:rFonts w:ascii="Times New Roman" w:hAnsi="Times New Roman" w:cs="Times New Roman"/>
        </w:rPr>
        <w:t>ek</w:t>
      </w:r>
      <w:r w:rsidR="00F953AE" w:rsidRPr="00F953AE">
        <w:rPr>
          <w:rFonts w:ascii="Times New Roman" w:hAnsi="Times New Roman" w:cs="Times New Roman"/>
        </w:rPr>
        <w:t xml:space="preserve"> körn</w:t>
      </w:r>
      <w:r w:rsidR="001E4B9B">
        <w:rPr>
          <w:rFonts w:ascii="Times New Roman" w:hAnsi="Times New Roman" w:cs="Times New Roman"/>
        </w:rPr>
        <w:t>yezeti, meteorológiai, vízügyi és engedélyezési adatainak integrációjával</w:t>
      </w:r>
      <w:r w:rsidR="00F953AE" w:rsidRPr="00F953AE">
        <w:rPr>
          <w:rFonts w:ascii="Times New Roman" w:hAnsi="Times New Roman" w:cs="Times New Roman"/>
        </w:rPr>
        <w:t xml:space="preserve">. Így a vízkezelők mellett a több mint félmilliós horgásztársadalom is valós idejű információkhoz juthat a különböző halfajok adott térségekben való fogási gyakoriságáról, egyedméreteiről, az adott terület vízminőségi, meteorológiai, környezeti szennyezési adatairól, az esetleges halpusztulásokról. </w:t>
      </w:r>
      <w:r w:rsidR="001E4B9B">
        <w:rPr>
          <w:rFonts w:ascii="Times New Roman" w:hAnsi="Times New Roman" w:cs="Times New Roman"/>
        </w:rPr>
        <w:t>A</w:t>
      </w:r>
      <w:r w:rsidR="001E4B9B" w:rsidRPr="00F953AE">
        <w:rPr>
          <w:rFonts w:ascii="Times New Roman" w:hAnsi="Times New Roman" w:cs="Times New Roman"/>
        </w:rPr>
        <w:t xml:space="preserve"> </w:t>
      </w:r>
      <w:r w:rsidR="001E4B9B">
        <w:rPr>
          <w:rFonts w:ascii="Times New Roman" w:hAnsi="Times New Roman" w:cs="Times New Roman"/>
        </w:rPr>
        <w:t xml:space="preserve">kifejlesztendő </w:t>
      </w:r>
      <w:r w:rsidR="001E4B9B" w:rsidRPr="00F953AE">
        <w:rPr>
          <w:rFonts w:ascii="Times New Roman" w:hAnsi="Times New Roman" w:cs="Times New Roman"/>
        </w:rPr>
        <w:t xml:space="preserve">applikáció </w:t>
      </w:r>
      <w:r w:rsidR="001E4B9B">
        <w:rPr>
          <w:rFonts w:ascii="Times New Roman" w:hAnsi="Times New Roman" w:cs="Times New Roman"/>
        </w:rPr>
        <w:t>s</w:t>
      </w:r>
      <w:r w:rsidR="00F953AE" w:rsidRPr="00F953AE">
        <w:rPr>
          <w:rFonts w:ascii="Times New Roman" w:hAnsi="Times New Roman" w:cs="Times New Roman"/>
        </w:rPr>
        <w:t>egít</w:t>
      </w:r>
      <w:r w:rsidR="001E4B9B">
        <w:rPr>
          <w:rFonts w:ascii="Times New Roman" w:hAnsi="Times New Roman" w:cs="Times New Roman"/>
        </w:rPr>
        <w:t>ene</w:t>
      </w:r>
      <w:r w:rsidR="00F953AE" w:rsidRPr="00F953AE">
        <w:rPr>
          <w:rFonts w:ascii="Times New Roman" w:hAnsi="Times New Roman" w:cs="Times New Roman"/>
        </w:rPr>
        <w:t xml:space="preserve"> a védett és fokozottan védett halak felismerésében, a fajlagos tilalmi idők, a méret</w:t>
      </w:r>
      <w:r w:rsidR="001E4B9B">
        <w:rPr>
          <w:rFonts w:ascii="Times New Roman" w:hAnsi="Times New Roman" w:cs="Times New Roman"/>
        </w:rPr>
        <w:t>-</w:t>
      </w:r>
      <w:r w:rsidR="00F953AE" w:rsidRPr="00F953AE">
        <w:rPr>
          <w:rFonts w:ascii="Times New Roman" w:hAnsi="Times New Roman" w:cs="Times New Roman"/>
        </w:rPr>
        <w:t xml:space="preserve"> és mennyisé</w:t>
      </w:r>
      <w:r w:rsidR="001E4B9B">
        <w:rPr>
          <w:rFonts w:ascii="Times New Roman" w:hAnsi="Times New Roman" w:cs="Times New Roman"/>
        </w:rPr>
        <w:t xml:space="preserve">gi korlátozások betartásában, valamint </w:t>
      </w:r>
      <w:r w:rsidR="00F953AE" w:rsidRPr="00F953AE">
        <w:rPr>
          <w:rFonts w:ascii="Times New Roman" w:hAnsi="Times New Roman" w:cs="Times New Roman"/>
        </w:rPr>
        <w:t xml:space="preserve">alkalmas </w:t>
      </w:r>
      <w:r w:rsidR="001E4B9B">
        <w:rPr>
          <w:rFonts w:ascii="Times New Roman" w:hAnsi="Times New Roman" w:cs="Times New Roman"/>
        </w:rPr>
        <w:t xml:space="preserve">lenne </w:t>
      </w:r>
      <w:r w:rsidR="00F953AE" w:rsidRPr="00F953AE">
        <w:rPr>
          <w:rFonts w:ascii="Times New Roman" w:hAnsi="Times New Roman" w:cs="Times New Roman"/>
        </w:rPr>
        <w:t xml:space="preserve">többféle környezetvédelmi probléma bejelentésére, mint például vízparti illegális szemétlerakás, halpusztulás, vízszennyezés. </w:t>
      </w:r>
      <w:r w:rsidR="001E4B9B">
        <w:rPr>
          <w:rFonts w:ascii="Times New Roman" w:hAnsi="Times New Roman" w:cs="Times New Roman"/>
        </w:rPr>
        <w:t xml:space="preserve">Végül a rendszer harmadik elemeként kialakítandó </w:t>
      </w:r>
      <w:r w:rsidR="00F953AE" w:rsidRPr="00F953AE">
        <w:rPr>
          <w:rFonts w:ascii="Times New Roman" w:hAnsi="Times New Roman" w:cs="Times New Roman"/>
        </w:rPr>
        <w:t>digitális halgazdasági tudástár a szakmai kiadványok, anyagok digitalizálásával olyan, könnyen hozzáférhető, digitális könyvtár alapú szolgáltatás</w:t>
      </w:r>
      <w:r w:rsidR="001E4B9B">
        <w:rPr>
          <w:rFonts w:ascii="Times New Roman" w:hAnsi="Times New Roman" w:cs="Times New Roman"/>
        </w:rPr>
        <w:t xml:space="preserve"> lenne</w:t>
      </w:r>
      <w:r w:rsidR="00F953AE" w:rsidRPr="00F953AE">
        <w:rPr>
          <w:rFonts w:ascii="Times New Roman" w:hAnsi="Times New Roman" w:cs="Times New Roman"/>
        </w:rPr>
        <w:t xml:space="preserve">, amely kereshető tartalmat biztosítva </w:t>
      </w:r>
      <w:r w:rsidR="001E4B9B" w:rsidRPr="00F953AE">
        <w:rPr>
          <w:rFonts w:ascii="Times New Roman" w:hAnsi="Times New Roman" w:cs="Times New Roman"/>
        </w:rPr>
        <w:t>áll</w:t>
      </w:r>
      <w:r w:rsidR="001E4B9B">
        <w:rPr>
          <w:rFonts w:ascii="Times New Roman" w:hAnsi="Times New Roman" w:cs="Times New Roman"/>
        </w:rPr>
        <w:t>na</w:t>
      </w:r>
      <w:r w:rsidR="001E4B9B" w:rsidRPr="00F953AE">
        <w:rPr>
          <w:rFonts w:ascii="Times New Roman" w:hAnsi="Times New Roman" w:cs="Times New Roman"/>
        </w:rPr>
        <w:t xml:space="preserve"> </w:t>
      </w:r>
      <w:r w:rsidR="00F953AE" w:rsidRPr="00F953AE">
        <w:rPr>
          <w:rFonts w:ascii="Times New Roman" w:hAnsi="Times New Roman" w:cs="Times New Roman"/>
        </w:rPr>
        <w:t xml:space="preserve">rendelkezésre minden ágazati szereplő </w:t>
      </w:r>
      <w:r w:rsidR="001E4B9B">
        <w:rPr>
          <w:rFonts w:ascii="Times New Roman" w:hAnsi="Times New Roman" w:cs="Times New Roman"/>
        </w:rPr>
        <w:t xml:space="preserve">és laikus érdeklődő </w:t>
      </w:r>
      <w:r w:rsidR="00F953AE" w:rsidRPr="00F953AE">
        <w:rPr>
          <w:rFonts w:ascii="Times New Roman" w:hAnsi="Times New Roman" w:cs="Times New Roman"/>
        </w:rPr>
        <w:t>számára.</w:t>
      </w:r>
      <w:r w:rsidR="001E4B9B">
        <w:rPr>
          <w:rFonts w:ascii="Times New Roman" w:hAnsi="Times New Roman" w:cs="Times New Roman"/>
        </w:rPr>
        <w:t xml:space="preserve"> </w:t>
      </w:r>
      <w:r w:rsidR="00F953AE">
        <w:rPr>
          <w:rFonts w:ascii="Times New Roman" w:hAnsi="Times New Roman" w:cs="Times New Roman"/>
        </w:rPr>
        <w:t xml:space="preserve">A Magyarország Digitális Agrár Stratégiájában szereplő fejlesztés az eredeti elképzelések szerint 2022 végéig valósulna meg, de elképzelhető, hogy a </w:t>
      </w:r>
      <w:r w:rsidR="003961D7">
        <w:rPr>
          <w:rFonts w:ascii="Times New Roman" w:hAnsi="Times New Roman" w:cs="Times New Roman"/>
        </w:rPr>
        <w:t>költségvetési források</w:t>
      </w:r>
      <w:r w:rsidR="00F953AE">
        <w:rPr>
          <w:rFonts w:ascii="Times New Roman" w:hAnsi="Times New Roman" w:cs="Times New Roman"/>
        </w:rPr>
        <w:t xml:space="preserve"> </w:t>
      </w:r>
      <w:r w:rsidR="0072052C">
        <w:rPr>
          <w:rFonts w:ascii="Times New Roman" w:hAnsi="Times New Roman" w:cs="Times New Roman"/>
        </w:rPr>
        <w:t>COVID-19</w:t>
      </w:r>
      <w:r w:rsidR="00F953AE">
        <w:rPr>
          <w:rFonts w:ascii="Times New Roman" w:hAnsi="Times New Roman" w:cs="Times New Roman"/>
        </w:rPr>
        <w:t xml:space="preserve">-krízis hatásainak mérséklésére </w:t>
      </w:r>
      <w:r w:rsidR="000E0DA3">
        <w:rPr>
          <w:rFonts w:ascii="Times New Roman" w:hAnsi="Times New Roman" w:cs="Times New Roman"/>
        </w:rPr>
        <w:t>irányuló</w:t>
      </w:r>
      <w:r w:rsidR="00F953AE">
        <w:rPr>
          <w:rFonts w:ascii="Times New Roman" w:hAnsi="Times New Roman" w:cs="Times New Roman"/>
        </w:rPr>
        <w:t xml:space="preserve"> átcsoportosítása miatt a megvalósítás bizonyos késedelmet fog szenvedni. </w:t>
      </w:r>
    </w:p>
    <w:p w14:paraId="3AA69BD7" w14:textId="77777777" w:rsidR="00CA6F19" w:rsidRDefault="00CA6F19" w:rsidP="001E4B9B">
      <w:pPr>
        <w:rPr>
          <w:rFonts w:ascii="Times New Roman" w:hAnsi="Times New Roman" w:cs="Times New Roman"/>
        </w:rPr>
      </w:pPr>
    </w:p>
    <w:p w14:paraId="24B55495" w14:textId="77777777" w:rsidR="001E4B9B" w:rsidRDefault="001E4B9B" w:rsidP="001E4B9B">
      <w:pPr>
        <w:rPr>
          <w:rFonts w:ascii="Times New Roman" w:hAnsi="Times New Roman" w:cs="Times New Roman"/>
        </w:rPr>
      </w:pPr>
      <w:r w:rsidRPr="002855D0">
        <w:rPr>
          <w:rFonts w:ascii="Times New Roman" w:hAnsi="Times New Roman" w:cs="Times New Roman"/>
          <w:b/>
          <w:i/>
        </w:rPr>
        <w:t>Számszerűsített célok és mutatók</w:t>
      </w:r>
      <w:r w:rsidRPr="00691E40">
        <w:rPr>
          <w:rFonts w:ascii="Times New Roman" w:hAnsi="Times New Roman" w:cs="Times New Roman"/>
          <w:b/>
          <w:i/>
        </w:rPr>
        <w:t xml:space="preserve"> </w:t>
      </w:r>
    </w:p>
    <w:p w14:paraId="5B7AAAEC" w14:textId="77777777" w:rsidR="001E4B9B" w:rsidRDefault="001E4B9B" w:rsidP="001E4B9B">
      <w:pPr>
        <w:rPr>
          <w:rFonts w:ascii="Times New Roman" w:hAnsi="Times New Roman" w:cs="Times New Roman"/>
        </w:rPr>
      </w:pPr>
    </w:p>
    <w:p w14:paraId="0BFC14ED" w14:textId="77777777" w:rsidR="00213DF5" w:rsidRDefault="00213DF5" w:rsidP="00865F0C">
      <w:pPr>
        <w:pStyle w:val="Listaszerbekezds"/>
        <w:numPr>
          <w:ilvl w:val="0"/>
          <w:numId w:val="38"/>
        </w:numPr>
        <w:jc w:val="both"/>
        <w:rPr>
          <w:rFonts w:ascii="Times New Roman" w:hAnsi="Times New Roman" w:cs="Times New Roman"/>
        </w:rPr>
      </w:pPr>
      <w:r>
        <w:rPr>
          <w:rFonts w:ascii="Times New Roman" w:hAnsi="Times New Roman" w:cs="Times New Roman"/>
        </w:rPr>
        <w:t>Promóciós és marketingkampány a halfogyasztás növelése érdekében</w:t>
      </w:r>
      <w:r>
        <w:rPr>
          <w:rFonts w:ascii="Times New Roman" w:hAnsi="Times New Roman" w:cs="Times New Roman"/>
        </w:rPr>
        <w:tab/>
      </w:r>
      <w:proofErr w:type="gramStart"/>
      <w:r>
        <w:rPr>
          <w:rFonts w:ascii="Times New Roman" w:hAnsi="Times New Roman" w:cs="Times New Roman"/>
        </w:rPr>
        <w:tab/>
        <w:t xml:space="preserve">  1</w:t>
      </w:r>
      <w:proofErr w:type="gramEnd"/>
      <w:r>
        <w:rPr>
          <w:rFonts w:ascii="Times New Roman" w:hAnsi="Times New Roman" w:cs="Times New Roman"/>
        </w:rPr>
        <w:t xml:space="preserve"> db</w:t>
      </w:r>
    </w:p>
    <w:p w14:paraId="60BB7EDE" w14:textId="77777777" w:rsidR="00A14A4F" w:rsidRDefault="00A14A4F" w:rsidP="00865F0C">
      <w:pPr>
        <w:pStyle w:val="Listaszerbekezds"/>
        <w:numPr>
          <w:ilvl w:val="0"/>
          <w:numId w:val="38"/>
        </w:numPr>
        <w:jc w:val="both"/>
        <w:rPr>
          <w:rFonts w:ascii="Times New Roman" w:hAnsi="Times New Roman" w:cs="Times New Roman"/>
        </w:rPr>
      </w:pPr>
      <w:r>
        <w:rPr>
          <w:rFonts w:ascii="Times New Roman" w:hAnsi="Times New Roman" w:cs="Times New Roman"/>
        </w:rPr>
        <w:t>Egy főre e</w:t>
      </w:r>
      <w:r w:rsidR="005C5DB3">
        <w:rPr>
          <w:rFonts w:ascii="Times New Roman" w:hAnsi="Times New Roman" w:cs="Times New Roman"/>
        </w:rPr>
        <w:t>ső halfogyasztás növelése:</w:t>
      </w:r>
      <w:r w:rsidR="005C5DB3">
        <w:rPr>
          <w:rFonts w:ascii="Times New Roman" w:hAnsi="Times New Roman" w:cs="Times New Roman"/>
        </w:rPr>
        <w:tab/>
      </w:r>
      <w:r w:rsidR="005C5DB3">
        <w:rPr>
          <w:rFonts w:ascii="Times New Roman" w:hAnsi="Times New Roman" w:cs="Times New Roman"/>
        </w:rPr>
        <w:tab/>
      </w:r>
      <w:r w:rsidR="005C5DB3">
        <w:rPr>
          <w:rFonts w:ascii="Times New Roman" w:hAnsi="Times New Roman" w:cs="Times New Roman"/>
        </w:rPr>
        <w:tab/>
      </w:r>
      <w:r w:rsidR="005C5DB3">
        <w:rPr>
          <w:rFonts w:ascii="Times New Roman" w:hAnsi="Times New Roman" w:cs="Times New Roman"/>
        </w:rPr>
        <w:tab/>
      </w:r>
      <w:r>
        <w:rPr>
          <w:rFonts w:ascii="Times New Roman" w:hAnsi="Times New Roman" w:cs="Times New Roman"/>
        </w:rPr>
        <w:t>6,6 kg-ról</w:t>
      </w:r>
      <w:r>
        <w:rPr>
          <w:rStyle w:val="Lbjegyzet-hivatkozs"/>
          <w:rFonts w:ascii="Times New Roman" w:hAnsi="Times New Roman" w:cs="Times New Roman"/>
        </w:rPr>
        <w:footnoteReference w:id="4"/>
      </w:r>
      <w:r>
        <w:rPr>
          <w:rFonts w:ascii="Times New Roman" w:hAnsi="Times New Roman" w:cs="Times New Roman"/>
        </w:rPr>
        <w:t xml:space="preserve"> 8,0 kg/</w:t>
      </w:r>
      <w:proofErr w:type="spellStart"/>
      <w:r>
        <w:rPr>
          <w:rFonts w:ascii="Times New Roman" w:hAnsi="Times New Roman" w:cs="Times New Roman"/>
        </w:rPr>
        <w:t>ra</w:t>
      </w:r>
      <w:proofErr w:type="spellEnd"/>
    </w:p>
    <w:p w14:paraId="13FF0263" w14:textId="77777777" w:rsidR="00213DF5" w:rsidRPr="000D5501" w:rsidRDefault="00213DF5" w:rsidP="00865F0C">
      <w:pPr>
        <w:pStyle w:val="Listaszerbekezds"/>
        <w:numPr>
          <w:ilvl w:val="0"/>
          <w:numId w:val="38"/>
        </w:numPr>
        <w:jc w:val="both"/>
        <w:rPr>
          <w:rFonts w:ascii="Times New Roman" w:hAnsi="Times New Roman" w:cs="Times New Roman"/>
        </w:rPr>
      </w:pPr>
      <w:r w:rsidRPr="000D5501">
        <w:rPr>
          <w:rFonts w:ascii="Times New Roman" w:hAnsi="Times New Roman" w:cs="Times New Roman"/>
        </w:rPr>
        <w:t xml:space="preserve">Promóciós program az </w:t>
      </w:r>
      <w:proofErr w:type="spellStart"/>
      <w:r w:rsidRPr="000D5501">
        <w:rPr>
          <w:rFonts w:ascii="Times New Roman" w:hAnsi="Times New Roman" w:cs="Times New Roman"/>
        </w:rPr>
        <w:t>akvakultúra</w:t>
      </w:r>
      <w:proofErr w:type="spellEnd"/>
      <w:r w:rsidRPr="000D5501">
        <w:rPr>
          <w:rFonts w:ascii="Times New Roman" w:hAnsi="Times New Roman" w:cs="Times New Roman"/>
        </w:rPr>
        <w:t xml:space="preserve"> vidékfejlesztési potenciáljáról</w:t>
      </w:r>
      <w:r w:rsidR="002A2ACA" w:rsidRPr="000D5501">
        <w:rPr>
          <w:rFonts w:ascii="Times New Roman" w:hAnsi="Times New Roman" w:cs="Times New Roman"/>
        </w:rPr>
        <w:t>,</w:t>
      </w:r>
      <w:r w:rsidRPr="000D5501">
        <w:rPr>
          <w:rFonts w:ascii="Times New Roman" w:hAnsi="Times New Roman" w:cs="Times New Roman"/>
        </w:rPr>
        <w:t xml:space="preserve"> fenntarthatóságáról</w:t>
      </w:r>
      <w:r w:rsidR="002A2ACA" w:rsidRPr="000D5501">
        <w:rPr>
          <w:rFonts w:ascii="Times New Roman" w:hAnsi="Times New Roman" w:cs="Times New Roman"/>
        </w:rPr>
        <w:t xml:space="preserve"> és élelmiszerbiztonságáról</w:t>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r w:rsidR="002A2ACA" w:rsidRPr="000D5501">
        <w:rPr>
          <w:rFonts w:ascii="Times New Roman" w:hAnsi="Times New Roman" w:cs="Times New Roman"/>
        </w:rPr>
        <w:tab/>
      </w:r>
      <w:r w:rsidRPr="000D5501">
        <w:rPr>
          <w:rFonts w:ascii="Times New Roman" w:hAnsi="Times New Roman" w:cs="Times New Roman"/>
        </w:rPr>
        <w:tab/>
      </w:r>
      <w:proofErr w:type="gramStart"/>
      <w:r w:rsidRPr="000D5501">
        <w:rPr>
          <w:rFonts w:ascii="Times New Roman" w:hAnsi="Times New Roman" w:cs="Times New Roman"/>
        </w:rPr>
        <w:tab/>
        <w:t xml:space="preserve">  1</w:t>
      </w:r>
      <w:proofErr w:type="gramEnd"/>
      <w:r w:rsidRPr="000D5501">
        <w:rPr>
          <w:rFonts w:ascii="Times New Roman" w:hAnsi="Times New Roman" w:cs="Times New Roman"/>
        </w:rPr>
        <w:t xml:space="preserve"> db</w:t>
      </w:r>
    </w:p>
    <w:p w14:paraId="390B4D7B" w14:textId="77777777" w:rsidR="00D65F1A" w:rsidRPr="00B77258" w:rsidRDefault="00D65F1A" w:rsidP="00865F0C">
      <w:pPr>
        <w:pStyle w:val="Listaszerbekezds"/>
        <w:numPr>
          <w:ilvl w:val="0"/>
          <w:numId w:val="38"/>
        </w:numPr>
        <w:rPr>
          <w:rFonts w:ascii="Times New Roman" w:hAnsi="Times New Roman" w:cs="Times New Roman"/>
        </w:rPr>
      </w:pPr>
      <w:r w:rsidRPr="00B77258">
        <w:rPr>
          <w:rFonts w:ascii="Times New Roman" w:hAnsi="Times New Roman" w:cs="Times New Roman"/>
        </w:rPr>
        <w:t xml:space="preserve">Új kombinált rendszereket alkalmazó vagy multifunkcionális gazdálkodást </w:t>
      </w:r>
    </w:p>
    <w:p w14:paraId="01A84666" w14:textId="77777777" w:rsidR="00D65F1A" w:rsidRPr="00D65F1A" w:rsidRDefault="00D65F1A" w:rsidP="00D65F1A">
      <w:pPr>
        <w:ind w:firstLine="708"/>
        <w:rPr>
          <w:rFonts w:ascii="Times New Roman" w:hAnsi="Times New Roman" w:cs="Times New Roman"/>
        </w:rPr>
      </w:pPr>
      <w:r w:rsidRPr="00CC5CAD">
        <w:rPr>
          <w:rFonts w:ascii="Times New Roman" w:hAnsi="Times New Roman" w:cs="Times New Roman"/>
        </w:rPr>
        <w:t>folytató gazdaságok száma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15 db </w:t>
      </w:r>
    </w:p>
    <w:p w14:paraId="2FA15AF2" w14:textId="77777777" w:rsidR="00722352" w:rsidRPr="00722352" w:rsidRDefault="003961D7" w:rsidP="00865F0C">
      <w:pPr>
        <w:pStyle w:val="Listaszerbekezds"/>
        <w:numPr>
          <w:ilvl w:val="0"/>
          <w:numId w:val="38"/>
        </w:numPr>
        <w:jc w:val="both"/>
        <w:rPr>
          <w:rFonts w:ascii="Times New Roman" w:hAnsi="Times New Roman" w:cs="Times New Roman"/>
        </w:rPr>
      </w:pPr>
      <w:r>
        <w:rPr>
          <w:rFonts w:ascii="Times New Roman" w:hAnsi="Times New Roman" w:cs="Times New Roman"/>
        </w:rPr>
        <w:t>Tanúsító védjegy vagy földrajzi árujelző</w:t>
      </w:r>
      <w:r w:rsidR="00722352" w:rsidRPr="00722352">
        <w:rPr>
          <w:rFonts w:ascii="Times New Roman" w:hAnsi="Times New Roman" w:cs="Times New Roman"/>
        </w:rPr>
        <w:t xml:space="preserve"> (átmeneti nemzeti oltalom is) </w:t>
      </w:r>
      <w:r>
        <w:rPr>
          <w:rFonts w:ascii="Times New Roman" w:hAnsi="Times New Roman" w:cs="Times New Roman"/>
        </w:rPr>
        <w:t>használatára</w:t>
      </w:r>
    </w:p>
    <w:p w14:paraId="5C2ACFFA" w14:textId="77777777" w:rsidR="00722352" w:rsidRDefault="003961D7" w:rsidP="00722352">
      <w:pPr>
        <w:ind w:firstLine="708"/>
        <w:jc w:val="both"/>
        <w:rPr>
          <w:rFonts w:ascii="Times New Roman" w:hAnsi="Times New Roman" w:cs="Times New Roman"/>
        </w:rPr>
      </w:pPr>
      <w:r>
        <w:rPr>
          <w:rFonts w:ascii="Times New Roman" w:hAnsi="Times New Roman" w:cs="Times New Roman"/>
        </w:rPr>
        <w:t>jogosult vállalkozások számának növekedése</w:t>
      </w:r>
      <w:r w:rsidR="001E4B9B" w:rsidRPr="001E4B9B">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5-ről </w:t>
      </w:r>
      <w:r w:rsidR="003D4AD8">
        <w:rPr>
          <w:rFonts w:ascii="Times New Roman" w:hAnsi="Times New Roman" w:cs="Times New Roman"/>
        </w:rPr>
        <w:t>1</w:t>
      </w:r>
      <w:r>
        <w:rPr>
          <w:rFonts w:ascii="Times New Roman" w:hAnsi="Times New Roman" w:cs="Times New Roman"/>
        </w:rPr>
        <w:t>5-re</w:t>
      </w:r>
    </w:p>
    <w:p w14:paraId="71799BE5" w14:textId="77777777" w:rsidR="003D4AD8" w:rsidRDefault="003D4AD8" w:rsidP="00865F0C">
      <w:pPr>
        <w:pStyle w:val="Listaszerbekezds"/>
        <w:numPr>
          <w:ilvl w:val="0"/>
          <w:numId w:val="38"/>
        </w:numPr>
        <w:jc w:val="both"/>
        <w:rPr>
          <w:rFonts w:ascii="Times New Roman" w:hAnsi="Times New Roman" w:cs="Times New Roman"/>
        </w:rPr>
      </w:pPr>
      <w:r>
        <w:rPr>
          <w:rFonts w:ascii="Times New Roman" w:hAnsi="Times New Roman" w:cs="Times New Roman"/>
        </w:rPr>
        <w:t>Kötelezően alkalmazandó QR-kód alapú haltermék-</w:t>
      </w:r>
      <w:proofErr w:type="spellStart"/>
      <w:r>
        <w:rPr>
          <w:rFonts w:ascii="Times New Roman" w:hAnsi="Times New Roman" w:cs="Times New Roman"/>
        </w:rPr>
        <w:t>nyomonkövethetőségi</w:t>
      </w:r>
      <w:proofErr w:type="spellEnd"/>
    </w:p>
    <w:p w14:paraId="615EA244" w14:textId="77777777" w:rsidR="003D4AD8" w:rsidRDefault="003D4AD8" w:rsidP="003D4AD8">
      <w:pPr>
        <w:pStyle w:val="Listaszerbekezds"/>
        <w:jc w:val="both"/>
        <w:rPr>
          <w:rFonts w:ascii="Times New Roman" w:hAnsi="Times New Roman" w:cs="Times New Roman"/>
        </w:rPr>
      </w:pPr>
      <w:r>
        <w:rPr>
          <w:rFonts w:ascii="Times New Roman" w:hAnsi="Times New Roman" w:cs="Times New Roman"/>
        </w:rPr>
        <w:t>rendszer és alkalmazás létrehozása 2030-ig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1</w:t>
      </w:r>
      <w:proofErr w:type="gramEnd"/>
      <w:r>
        <w:rPr>
          <w:rFonts w:ascii="Times New Roman" w:hAnsi="Times New Roman" w:cs="Times New Roman"/>
        </w:rPr>
        <w:t xml:space="preserve"> db</w:t>
      </w:r>
    </w:p>
    <w:p w14:paraId="0683F122" w14:textId="77777777" w:rsidR="00712309" w:rsidRDefault="003D4AD8" w:rsidP="00865F0C">
      <w:pPr>
        <w:pStyle w:val="Listaszerbekezds"/>
        <w:numPr>
          <w:ilvl w:val="0"/>
          <w:numId w:val="38"/>
        </w:numPr>
        <w:jc w:val="both"/>
        <w:rPr>
          <w:rFonts w:ascii="Times New Roman" w:hAnsi="Times New Roman" w:cs="Times New Roman"/>
        </w:rPr>
      </w:pPr>
      <w:r>
        <w:rPr>
          <w:rFonts w:ascii="Times New Roman" w:hAnsi="Times New Roman" w:cs="Times New Roman"/>
        </w:rPr>
        <w:t xml:space="preserve">Továbbfejlesztett </w:t>
      </w:r>
      <w:proofErr w:type="spellStart"/>
      <w:r>
        <w:rPr>
          <w:rFonts w:ascii="Times New Roman" w:hAnsi="Times New Roman" w:cs="Times New Roman"/>
        </w:rPr>
        <w:t>HALir</w:t>
      </w:r>
      <w:proofErr w:type="spellEnd"/>
      <w:r>
        <w:rPr>
          <w:rFonts w:ascii="Times New Roman" w:hAnsi="Times New Roman" w:cs="Times New Roman"/>
        </w:rPr>
        <w:t xml:space="preserve"> rendszer és applikáció 2025-ig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1</w:t>
      </w:r>
      <w:proofErr w:type="gramEnd"/>
      <w:r>
        <w:rPr>
          <w:rFonts w:ascii="Times New Roman" w:hAnsi="Times New Roman" w:cs="Times New Roman"/>
        </w:rPr>
        <w:t xml:space="preserve"> db</w:t>
      </w:r>
    </w:p>
    <w:p w14:paraId="0EC66472" w14:textId="77777777" w:rsidR="0086456A" w:rsidRDefault="0086456A" w:rsidP="00865F0C">
      <w:pPr>
        <w:pStyle w:val="Listaszerbekezds"/>
        <w:numPr>
          <w:ilvl w:val="0"/>
          <w:numId w:val="38"/>
        </w:numPr>
        <w:jc w:val="both"/>
        <w:rPr>
          <w:rFonts w:ascii="Times New Roman" w:hAnsi="Times New Roman" w:cs="Times New Roman"/>
        </w:rPr>
      </w:pPr>
      <w:proofErr w:type="spellStart"/>
      <w:r>
        <w:rPr>
          <w:rFonts w:ascii="Times New Roman" w:hAnsi="Times New Roman" w:cs="Times New Roman"/>
        </w:rPr>
        <w:t>HALir</w:t>
      </w:r>
      <w:proofErr w:type="spellEnd"/>
      <w:r>
        <w:rPr>
          <w:rFonts w:ascii="Times New Roman" w:hAnsi="Times New Roman" w:cs="Times New Roman"/>
        </w:rPr>
        <w:t xml:space="preserve"> rendszer éves eléréseinek száma 2030-ig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min. 1000</w:t>
      </w:r>
    </w:p>
    <w:p w14:paraId="6C081AA4" w14:textId="77777777" w:rsidR="005C5DB3" w:rsidRDefault="005C5DB3" w:rsidP="00712309">
      <w:pPr>
        <w:jc w:val="both"/>
        <w:rPr>
          <w:rFonts w:ascii="Times New Roman" w:hAnsi="Times New Roman" w:cs="Times New Roman"/>
        </w:rPr>
      </w:pPr>
    </w:p>
    <w:p w14:paraId="0DF2EC62" w14:textId="77777777" w:rsidR="000D5501" w:rsidRPr="00C64C91" w:rsidRDefault="000D5501" w:rsidP="000D5501">
      <w:pPr>
        <w:jc w:val="both"/>
        <w:rPr>
          <w:rFonts w:ascii="Times New Roman" w:hAnsi="Times New Roman" w:cs="Times New Roman"/>
          <w:b/>
        </w:rPr>
      </w:pPr>
      <w:r>
        <w:rPr>
          <w:rFonts w:ascii="Times New Roman" w:hAnsi="Times New Roman" w:cs="Times New Roman"/>
          <w:b/>
        </w:rPr>
        <w:t>4</w:t>
      </w:r>
      <w:r w:rsidRPr="00C64C91">
        <w:rPr>
          <w:rFonts w:ascii="Times New Roman" w:hAnsi="Times New Roman" w:cs="Times New Roman"/>
          <w:b/>
        </w:rPr>
        <w:t xml:space="preserve">. </w:t>
      </w:r>
      <w:r>
        <w:rPr>
          <w:rFonts w:ascii="Times New Roman" w:hAnsi="Times New Roman" w:cs="Times New Roman"/>
          <w:b/>
        </w:rPr>
        <w:t>Környezeti teljesítmény</w:t>
      </w:r>
    </w:p>
    <w:p w14:paraId="3B63272C" w14:textId="77777777" w:rsidR="000D5501" w:rsidRPr="00C64C91" w:rsidRDefault="000D5501" w:rsidP="000D5501">
      <w:pPr>
        <w:jc w:val="both"/>
        <w:rPr>
          <w:rFonts w:ascii="Times New Roman" w:hAnsi="Times New Roman" w:cs="Times New Roman"/>
        </w:rPr>
      </w:pPr>
    </w:p>
    <w:p w14:paraId="65E285F8" w14:textId="77777777" w:rsidR="00365A36" w:rsidRPr="00365A36" w:rsidRDefault="00365A36" w:rsidP="000D5501">
      <w:pPr>
        <w:jc w:val="both"/>
        <w:rPr>
          <w:rFonts w:ascii="Times New Roman" w:hAnsi="Times New Roman" w:cs="Times New Roman"/>
          <w:b/>
          <w:i/>
        </w:rPr>
      </w:pPr>
      <w:r>
        <w:rPr>
          <w:rFonts w:ascii="Times New Roman" w:hAnsi="Times New Roman" w:cs="Times New Roman"/>
          <w:b/>
          <w:i/>
        </w:rPr>
        <w:t>A tagállami helyzet értékelése</w:t>
      </w:r>
    </w:p>
    <w:p w14:paraId="3E3A63C5" w14:textId="77777777" w:rsidR="00365A36" w:rsidRDefault="00365A36" w:rsidP="000D5501">
      <w:pPr>
        <w:jc w:val="both"/>
        <w:rPr>
          <w:rFonts w:ascii="Times New Roman" w:hAnsi="Times New Roman" w:cs="Times New Roman"/>
        </w:rPr>
      </w:pPr>
    </w:p>
    <w:p w14:paraId="61124CE3" w14:textId="77777777" w:rsidR="00E7145C" w:rsidRPr="007E040F" w:rsidRDefault="00E7145C" w:rsidP="00E7145C">
      <w:pPr>
        <w:jc w:val="both"/>
        <w:rPr>
          <w:rFonts w:ascii="Times New Roman" w:hAnsi="Times New Roman" w:cs="Times New Roman"/>
          <w:i/>
        </w:rPr>
      </w:pPr>
      <w:r w:rsidRPr="007E040F">
        <w:rPr>
          <w:rFonts w:ascii="Times New Roman" w:hAnsi="Times New Roman" w:cs="Times New Roman"/>
          <w:i/>
        </w:rPr>
        <w:t xml:space="preserve">Jogszabályi </w:t>
      </w:r>
      <w:r>
        <w:rPr>
          <w:rFonts w:ascii="Times New Roman" w:hAnsi="Times New Roman" w:cs="Times New Roman"/>
          <w:i/>
        </w:rPr>
        <w:t>környezet</w:t>
      </w:r>
    </w:p>
    <w:p w14:paraId="161C95E1" w14:textId="77777777" w:rsidR="00E7145C" w:rsidRDefault="00E7145C" w:rsidP="00E7145C">
      <w:pPr>
        <w:jc w:val="both"/>
        <w:rPr>
          <w:rFonts w:ascii="Times New Roman" w:hAnsi="Times New Roman" w:cs="Times New Roman"/>
        </w:rPr>
      </w:pPr>
    </w:p>
    <w:p w14:paraId="61AEA46A" w14:textId="77777777" w:rsidR="00E7145C" w:rsidRDefault="00E7145C" w:rsidP="00E7145C">
      <w:pPr>
        <w:jc w:val="both"/>
        <w:rPr>
          <w:rFonts w:ascii="Times New Roman" w:hAnsi="Times New Roman" w:cs="Times New Roman"/>
        </w:rPr>
      </w:pPr>
      <w:r>
        <w:rPr>
          <w:rFonts w:ascii="Times New Roman" w:hAnsi="Times New Roman" w:cs="Times New Roman"/>
        </w:rPr>
        <w:t>A környezet- és természetvédelemmel kapcsolatos főbb közösségi és nemzeti jogszabályok felsorolása a 3</w:t>
      </w:r>
      <w:r w:rsidR="00E82000">
        <w:rPr>
          <w:rFonts w:ascii="Times New Roman" w:hAnsi="Times New Roman" w:cs="Times New Roman"/>
        </w:rPr>
        <w:t>2</w:t>
      </w:r>
      <w:r>
        <w:rPr>
          <w:rFonts w:ascii="Times New Roman" w:hAnsi="Times New Roman" w:cs="Times New Roman"/>
        </w:rPr>
        <w:t>. és 3</w:t>
      </w:r>
      <w:r w:rsidR="00E82000">
        <w:rPr>
          <w:rFonts w:ascii="Times New Roman" w:hAnsi="Times New Roman" w:cs="Times New Roman"/>
        </w:rPr>
        <w:t>6</w:t>
      </w:r>
      <w:r>
        <w:rPr>
          <w:rFonts w:ascii="Times New Roman" w:hAnsi="Times New Roman" w:cs="Times New Roman"/>
        </w:rPr>
        <w:t xml:space="preserve">. oldalon megtalálható, így az alábbiakban csak az </w:t>
      </w:r>
      <w:proofErr w:type="spellStart"/>
      <w:r>
        <w:rPr>
          <w:rFonts w:ascii="Times New Roman" w:hAnsi="Times New Roman" w:cs="Times New Roman"/>
        </w:rPr>
        <w:t>akvakultúra</w:t>
      </w:r>
      <w:proofErr w:type="spellEnd"/>
      <w:r>
        <w:rPr>
          <w:rFonts w:ascii="Times New Roman" w:hAnsi="Times New Roman" w:cs="Times New Roman"/>
        </w:rPr>
        <w:t xml:space="preserve"> környezeti teljesítménye vonatkozásában legfontosabb jogszabályokat emeljük ki.</w:t>
      </w:r>
    </w:p>
    <w:p w14:paraId="03E661E2" w14:textId="77777777" w:rsidR="00E7145C" w:rsidRDefault="00E7145C" w:rsidP="00E7145C">
      <w:pPr>
        <w:jc w:val="both"/>
        <w:rPr>
          <w:rFonts w:ascii="Times New Roman" w:hAnsi="Times New Roman" w:cs="Times New Roman"/>
        </w:rPr>
      </w:pPr>
    </w:p>
    <w:p w14:paraId="3845D9BE" w14:textId="77777777" w:rsidR="00E7145C" w:rsidRDefault="00E7145C" w:rsidP="00E7145C">
      <w:pPr>
        <w:jc w:val="both"/>
        <w:rPr>
          <w:rFonts w:ascii="Times New Roman" w:hAnsi="Times New Roman" w:cs="Times New Roman"/>
        </w:rPr>
      </w:pPr>
      <w:r>
        <w:rPr>
          <w:rFonts w:ascii="Times New Roman" w:hAnsi="Times New Roman" w:cs="Times New Roman"/>
        </w:rPr>
        <w:t xml:space="preserve">A hazai halastavak fontos szerepet játszanak számos olyan nemzetközi természetvédelmi egyezmény végrehajtásában, amelyeknek Magyarország részes fele. Jelentős biodiverzitást tartanak fenn, pihenő- és </w:t>
      </w:r>
      <w:proofErr w:type="spellStart"/>
      <w:r>
        <w:rPr>
          <w:rFonts w:ascii="Times New Roman" w:hAnsi="Times New Roman" w:cs="Times New Roman"/>
        </w:rPr>
        <w:t>táplálkozóhelyet</w:t>
      </w:r>
      <w:proofErr w:type="spellEnd"/>
      <w:r>
        <w:rPr>
          <w:rFonts w:ascii="Times New Roman" w:hAnsi="Times New Roman" w:cs="Times New Roman"/>
        </w:rPr>
        <w:t xml:space="preserve"> biztosítanak a vándorló vízimadárfajok számára, ezáltal hozzájárulnak többek között a bonni és a </w:t>
      </w:r>
      <w:proofErr w:type="spellStart"/>
      <w:r>
        <w:rPr>
          <w:rFonts w:ascii="Times New Roman" w:hAnsi="Times New Roman" w:cs="Times New Roman"/>
        </w:rPr>
        <w:t>riói</w:t>
      </w:r>
      <w:proofErr w:type="spellEnd"/>
      <w:r>
        <w:rPr>
          <w:rFonts w:ascii="Times New Roman" w:hAnsi="Times New Roman" w:cs="Times New Roman"/>
        </w:rPr>
        <w:t xml:space="preserve"> egyezmény végrehajtásához. Emellett több halastórendszert (</w:t>
      </w:r>
      <w:r w:rsidRPr="00C1523D">
        <w:rPr>
          <w:rFonts w:ascii="Times New Roman" w:hAnsi="Times New Roman" w:cs="Times New Roman"/>
        </w:rPr>
        <w:t>Hortobágy</w:t>
      </w:r>
      <w:r>
        <w:rPr>
          <w:rFonts w:ascii="Times New Roman" w:hAnsi="Times New Roman" w:cs="Times New Roman"/>
        </w:rPr>
        <w:t xml:space="preserve">, </w:t>
      </w:r>
      <w:r w:rsidRPr="00C1523D">
        <w:rPr>
          <w:rFonts w:ascii="Times New Roman" w:hAnsi="Times New Roman" w:cs="Times New Roman"/>
        </w:rPr>
        <w:t>Tatai-tavak</w:t>
      </w:r>
      <w:r>
        <w:rPr>
          <w:rFonts w:ascii="Times New Roman" w:hAnsi="Times New Roman" w:cs="Times New Roman"/>
        </w:rPr>
        <w:t xml:space="preserve">, </w:t>
      </w:r>
      <w:r w:rsidRPr="00C1523D">
        <w:rPr>
          <w:rFonts w:ascii="Times New Roman" w:hAnsi="Times New Roman" w:cs="Times New Roman"/>
        </w:rPr>
        <w:t>Pacsmagi-halastavak</w:t>
      </w:r>
      <w:r>
        <w:rPr>
          <w:rFonts w:ascii="Times New Roman" w:hAnsi="Times New Roman" w:cs="Times New Roman"/>
        </w:rPr>
        <w:t xml:space="preserve">, </w:t>
      </w:r>
      <w:r w:rsidRPr="00C1523D">
        <w:rPr>
          <w:rFonts w:ascii="Times New Roman" w:hAnsi="Times New Roman" w:cs="Times New Roman"/>
        </w:rPr>
        <w:t>Pusztaszer</w:t>
      </w:r>
      <w:r>
        <w:rPr>
          <w:rFonts w:ascii="Times New Roman" w:hAnsi="Times New Roman" w:cs="Times New Roman"/>
        </w:rPr>
        <w:t xml:space="preserve">, </w:t>
      </w:r>
      <w:proofErr w:type="spellStart"/>
      <w:r w:rsidRPr="00C1523D">
        <w:rPr>
          <w:rFonts w:ascii="Times New Roman" w:hAnsi="Times New Roman" w:cs="Times New Roman"/>
        </w:rPr>
        <w:t>Rétszilasi</w:t>
      </w:r>
      <w:proofErr w:type="spellEnd"/>
      <w:r w:rsidRPr="00C1523D">
        <w:rPr>
          <w:rFonts w:ascii="Times New Roman" w:hAnsi="Times New Roman" w:cs="Times New Roman"/>
        </w:rPr>
        <w:t>-halastavak</w:t>
      </w:r>
      <w:r>
        <w:rPr>
          <w:rFonts w:ascii="Times New Roman" w:hAnsi="Times New Roman" w:cs="Times New Roman"/>
        </w:rPr>
        <w:t xml:space="preserve">, </w:t>
      </w:r>
      <w:proofErr w:type="spellStart"/>
      <w:r w:rsidRPr="00C1523D">
        <w:rPr>
          <w:rFonts w:ascii="Times New Roman" w:hAnsi="Times New Roman" w:cs="Times New Roman"/>
        </w:rPr>
        <w:t>Biharugrai</w:t>
      </w:r>
      <w:proofErr w:type="spellEnd"/>
      <w:r w:rsidRPr="00C1523D">
        <w:rPr>
          <w:rFonts w:ascii="Times New Roman" w:hAnsi="Times New Roman" w:cs="Times New Roman"/>
        </w:rPr>
        <w:t>-halastavak</w:t>
      </w:r>
      <w:r>
        <w:rPr>
          <w:rFonts w:ascii="Times New Roman" w:hAnsi="Times New Roman" w:cs="Times New Roman"/>
        </w:rPr>
        <w:t xml:space="preserve">, </w:t>
      </w:r>
      <w:r w:rsidRPr="00C1523D">
        <w:rPr>
          <w:rFonts w:ascii="Times New Roman" w:hAnsi="Times New Roman" w:cs="Times New Roman"/>
        </w:rPr>
        <w:t>Dél-balatoni berkek és halastavak</w:t>
      </w:r>
      <w:r>
        <w:rPr>
          <w:rFonts w:ascii="Times New Roman" w:hAnsi="Times New Roman" w:cs="Times New Roman"/>
        </w:rPr>
        <w:t>),</w:t>
      </w:r>
      <w:r w:rsidRPr="00C075DA">
        <w:rPr>
          <w:rFonts w:ascii="Times New Roman" w:hAnsi="Times New Roman" w:cs="Times New Roman"/>
        </w:rPr>
        <w:t xml:space="preserve"> </w:t>
      </w:r>
      <w:r>
        <w:rPr>
          <w:rFonts w:ascii="Times New Roman" w:hAnsi="Times New Roman" w:cs="Times New Roman"/>
        </w:rPr>
        <w:t xml:space="preserve">összesen több mint 50 000 ha területtel, a </w:t>
      </w:r>
      <w:proofErr w:type="spellStart"/>
      <w:r>
        <w:rPr>
          <w:rFonts w:ascii="Times New Roman" w:hAnsi="Times New Roman" w:cs="Times New Roman"/>
        </w:rPr>
        <w:t>Ramsari</w:t>
      </w:r>
      <w:proofErr w:type="spellEnd"/>
      <w:r>
        <w:rPr>
          <w:rFonts w:ascii="Times New Roman" w:hAnsi="Times New Roman" w:cs="Times New Roman"/>
        </w:rPr>
        <w:t xml:space="preserve"> Egyezmény szerinti nemzetközi jelentőségű vizes élőhelynek minősítettek. </w:t>
      </w:r>
    </w:p>
    <w:p w14:paraId="6ABF222A" w14:textId="77777777" w:rsidR="00E7145C" w:rsidRDefault="00E7145C" w:rsidP="00E7145C">
      <w:pPr>
        <w:jc w:val="both"/>
        <w:rPr>
          <w:rFonts w:ascii="Times New Roman" w:hAnsi="Times New Roman" w:cs="Times New Roman"/>
        </w:rPr>
      </w:pPr>
    </w:p>
    <w:p w14:paraId="418EA4C9" w14:textId="77777777" w:rsidR="00E7145C" w:rsidRDefault="00E7145C" w:rsidP="00E7145C">
      <w:pPr>
        <w:jc w:val="both"/>
        <w:rPr>
          <w:rFonts w:ascii="Times New Roman" w:hAnsi="Times New Roman" w:cs="Times New Roman"/>
        </w:rPr>
      </w:pPr>
      <w:r>
        <w:rPr>
          <w:rFonts w:ascii="Times New Roman" w:hAnsi="Times New Roman" w:cs="Times New Roman"/>
        </w:rPr>
        <w:t xml:space="preserve">Az élőhely- és biodiverzitás-megőrzés jogszabályi kereteit európai szinten az Élőhelyvédelmi Irányelv és a Madárvédelmi Irányelv, nemzeti szinten a </w:t>
      </w:r>
      <w:proofErr w:type="spellStart"/>
      <w:r>
        <w:rPr>
          <w:rFonts w:ascii="Times New Roman" w:hAnsi="Times New Roman" w:cs="Times New Roman"/>
        </w:rPr>
        <w:t>Tvt</w:t>
      </w:r>
      <w:proofErr w:type="spellEnd"/>
      <w:r>
        <w:rPr>
          <w:rFonts w:ascii="Times New Roman" w:hAnsi="Times New Roman" w:cs="Times New Roman"/>
        </w:rPr>
        <w:t xml:space="preserve">. határozza meg, amelyek a fent említett okok miatt jelentős mértékben érintik a halastavi gazdálkodást is. A tógazdálkodás természetvédelmi jelentőségét mi sem mutatja jobban, mint az, hogy </w:t>
      </w:r>
      <w:r w:rsidRPr="00684979">
        <w:rPr>
          <w:rFonts w:ascii="Times New Roman" w:hAnsi="Times New Roman" w:cs="Times New Roman"/>
        </w:rPr>
        <w:t>a hazai üzemelő halastavak mintegy 50</w:t>
      </w:r>
      <w:r>
        <w:rPr>
          <w:rFonts w:ascii="Times New Roman" w:hAnsi="Times New Roman" w:cs="Times New Roman"/>
        </w:rPr>
        <w:t xml:space="preserve"> százalék</w:t>
      </w:r>
      <w:r w:rsidRPr="00684979">
        <w:rPr>
          <w:rFonts w:ascii="Times New Roman" w:hAnsi="Times New Roman" w:cs="Times New Roman"/>
        </w:rPr>
        <w:t>a országos jelentőségű védett területen</w:t>
      </w:r>
      <w:r>
        <w:rPr>
          <w:rFonts w:ascii="Times New Roman" w:hAnsi="Times New Roman" w:cs="Times New Roman"/>
        </w:rPr>
        <w:t>, 70 százalékuk</w:t>
      </w:r>
      <w:r w:rsidRPr="00684979">
        <w:rPr>
          <w:rFonts w:ascii="Times New Roman" w:hAnsi="Times New Roman" w:cs="Times New Roman"/>
        </w:rPr>
        <w:t xml:space="preserve"> </w:t>
      </w:r>
      <w:proofErr w:type="spellStart"/>
      <w:r>
        <w:rPr>
          <w:rFonts w:ascii="Times New Roman" w:hAnsi="Times New Roman" w:cs="Times New Roman"/>
        </w:rPr>
        <w:t>Natura</w:t>
      </w:r>
      <w:proofErr w:type="spellEnd"/>
      <w:r>
        <w:rPr>
          <w:rFonts w:ascii="Times New Roman" w:hAnsi="Times New Roman" w:cs="Times New Roman"/>
        </w:rPr>
        <w:t xml:space="preserve"> 2000 területe</w:t>
      </w:r>
      <w:r w:rsidRPr="00684979">
        <w:rPr>
          <w:rFonts w:ascii="Times New Roman" w:hAnsi="Times New Roman" w:cs="Times New Roman"/>
        </w:rPr>
        <w:t xml:space="preserve">n </w:t>
      </w:r>
      <w:r>
        <w:rPr>
          <w:rFonts w:ascii="Times New Roman" w:hAnsi="Times New Roman" w:cs="Times New Roman"/>
        </w:rPr>
        <w:t xml:space="preserve">fekszik, amelyek kijelölése jelentős részben éppen a halastavak által biztosított élőhelyek miatt történt. E területek lehatárolását </w:t>
      </w:r>
      <w:r w:rsidRPr="001214B8">
        <w:rPr>
          <w:rFonts w:ascii="Times New Roman" w:hAnsi="Times New Roman" w:cs="Times New Roman"/>
          <w:i/>
        </w:rPr>
        <w:t>az európai közösségi jelentőségű természetvédelmi rendeltetésű területekről szóló 275/2004. (X. 8.) Korm. rendelet</w:t>
      </w:r>
      <w:r>
        <w:rPr>
          <w:rFonts w:ascii="Times New Roman" w:hAnsi="Times New Roman" w:cs="Times New Roman"/>
        </w:rPr>
        <w:t xml:space="preserve"> és </w:t>
      </w:r>
      <w:r w:rsidRPr="00F51455">
        <w:rPr>
          <w:rFonts w:ascii="Times New Roman" w:hAnsi="Times New Roman" w:cs="Times New Roman"/>
          <w:i/>
        </w:rPr>
        <w:t xml:space="preserve">az európai közösségi jelentőségű természetvédelmi rendeltetésű területekkel érintett földrészletekről szóló 14/2010. (V. 11.) </w:t>
      </w:r>
      <w:proofErr w:type="spellStart"/>
      <w:r w:rsidRPr="00F51455">
        <w:rPr>
          <w:rFonts w:ascii="Times New Roman" w:hAnsi="Times New Roman" w:cs="Times New Roman"/>
          <w:i/>
        </w:rPr>
        <w:t>KvVM</w:t>
      </w:r>
      <w:proofErr w:type="spellEnd"/>
      <w:r w:rsidRPr="00F51455">
        <w:rPr>
          <w:rFonts w:ascii="Times New Roman" w:hAnsi="Times New Roman" w:cs="Times New Roman"/>
          <w:i/>
        </w:rPr>
        <w:t xml:space="preserve"> rendelet</w:t>
      </w:r>
      <w:r w:rsidRPr="00F51455">
        <w:rPr>
          <w:rFonts w:ascii="Times New Roman" w:hAnsi="Times New Roman" w:cs="Times New Roman"/>
        </w:rPr>
        <w:t xml:space="preserve"> </w:t>
      </w:r>
      <w:r>
        <w:rPr>
          <w:rFonts w:ascii="Times New Roman" w:hAnsi="Times New Roman" w:cs="Times New Roman"/>
        </w:rPr>
        <w:t>tartalmazza</w:t>
      </w:r>
      <w:r w:rsidRPr="00684979">
        <w:rPr>
          <w:rFonts w:ascii="Times New Roman" w:hAnsi="Times New Roman" w:cs="Times New Roman"/>
        </w:rPr>
        <w:t>.</w:t>
      </w:r>
      <w:r>
        <w:rPr>
          <w:rFonts w:ascii="Times New Roman" w:hAnsi="Times New Roman" w:cs="Times New Roman"/>
        </w:rPr>
        <w:t xml:space="preserve"> </w:t>
      </w:r>
    </w:p>
    <w:p w14:paraId="185492B5" w14:textId="77777777" w:rsidR="00E7145C" w:rsidRDefault="00E7145C" w:rsidP="00E7145C">
      <w:pPr>
        <w:jc w:val="both"/>
        <w:rPr>
          <w:rFonts w:ascii="Times New Roman" w:hAnsi="Times New Roman" w:cs="Times New Roman"/>
        </w:rPr>
      </w:pPr>
    </w:p>
    <w:p w14:paraId="7F8CDB81" w14:textId="77777777" w:rsidR="00E7145C" w:rsidRDefault="00E7145C" w:rsidP="00E7145C">
      <w:pPr>
        <w:jc w:val="both"/>
        <w:rPr>
          <w:rFonts w:ascii="Times New Roman" w:hAnsi="Times New Roman" w:cs="Times New Roman"/>
        </w:rPr>
      </w:pPr>
      <w:r>
        <w:rPr>
          <w:rFonts w:ascii="Times New Roman" w:hAnsi="Times New Roman" w:cs="Times New Roman"/>
        </w:rPr>
        <w:t xml:space="preserve">A természetvédelmi keretjogszabályok részletes végrehajtási szabályait </w:t>
      </w:r>
      <w:r w:rsidRPr="008A2DA1">
        <w:rPr>
          <w:rFonts w:ascii="Times New Roman" w:hAnsi="Times New Roman" w:cs="Times New Roman"/>
          <w:i/>
        </w:rPr>
        <w:t>a természetvédelmi bírság kiszabásával kapcsolatos szabályokról szóló 33/1997. (II. 20.) Korm. rendelet</w:t>
      </w:r>
      <w:r>
        <w:rPr>
          <w:rFonts w:ascii="Times New Roman" w:hAnsi="Times New Roman" w:cs="Times New Roman"/>
        </w:rPr>
        <w:t>,</w:t>
      </w:r>
      <w:r w:rsidRPr="009C79DA">
        <w:rPr>
          <w:rFonts w:ascii="Times New Roman" w:hAnsi="Times New Roman" w:cs="Times New Roman"/>
        </w:rPr>
        <w:t xml:space="preserve"> </w:t>
      </w:r>
      <w:r w:rsidRPr="001214B8">
        <w:rPr>
          <w:rFonts w:ascii="Times New Roman" w:hAnsi="Times New Roman" w:cs="Times New Roman"/>
          <w:i/>
        </w:rPr>
        <w:t>a védett és fokozottan védett életközösségekre vonatkozó korlátozásokról és tilalmakról szóló 67/1998. (IV. 3.) Korm. rendelet</w:t>
      </w:r>
      <w:r>
        <w:rPr>
          <w:rFonts w:ascii="Times New Roman" w:hAnsi="Times New Roman" w:cs="Times New Roman"/>
        </w:rPr>
        <w:t xml:space="preserve">, </w:t>
      </w:r>
      <w:r w:rsidRPr="001214B8">
        <w:rPr>
          <w:rFonts w:ascii="Times New Roman" w:hAnsi="Times New Roman" w:cs="Times New Roman"/>
          <w:i/>
        </w:rPr>
        <w:t>a természet védelmét szolgáló egyes támogatásokra, valamint kártalanításra vonatkozó részletes szabályokról szóló 276/2004. (X. 8.) Korm. rendelet</w:t>
      </w:r>
      <w:r>
        <w:rPr>
          <w:rFonts w:ascii="Times New Roman" w:hAnsi="Times New Roman" w:cs="Times New Roman"/>
        </w:rPr>
        <w:t xml:space="preserve">, </w:t>
      </w:r>
      <w:r w:rsidRPr="001214B8">
        <w:rPr>
          <w:rFonts w:ascii="Times New Roman" w:hAnsi="Times New Roman" w:cs="Times New Roman"/>
          <w:i/>
        </w:rPr>
        <w:t>a természetben okozott károsodás mértékének megállapításáról, valamint a kármentesítés szabályairól szóló 91/2007. (IV. 26.) Korm. rendelet</w:t>
      </w:r>
      <w:r>
        <w:rPr>
          <w:rFonts w:ascii="Times New Roman" w:hAnsi="Times New Roman" w:cs="Times New Roman"/>
        </w:rPr>
        <w:t xml:space="preserve">, </w:t>
      </w:r>
      <w:r w:rsidRPr="00F51455">
        <w:rPr>
          <w:rFonts w:ascii="Times New Roman" w:hAnsi="Times New Roman" w:cs="Times New Roman"/>
          <w:i/>
        </w:rPr>
        <w:t>a környezetvédelmi és természetvédelmi hatósági és igazgatási feladatokat ellátó szervek kijelöléséről szóló 71/2015. (III. 30.) Korm. rendelet</w:t>
      </w:r>
      <w:r>
        <w:rPr>
          <w:rFonts w:ascii="Times New Roman" w:hAnsi="Times New Roman" w:cs="Times New Roman"/>
        </w:rPr>
        <w:t xml:space="preserve">, valamint </w:t>
      </w:r>
      <w:r w:rsidRPr="00F51455">
        <w:rPr>
          <w:rFonts w:ascii="Times New Roman" w:hAnsi="Times New Roman" w:cs="Times New Roman"/>
          <w:i/>
        </w:rPr>
        <w:t xml:space="preserve">a környezetvédelmi és természetvédelmi hatósági eljárások igazgatási szolgáltatási díjairól szóló 14/2015. (III. 31.) FM rendelet </w:t>
      </w:r>
      <w:r w:rsidRPr="00F51455">
        <w:rPr>
          <w:rFonts w:ascii="Times New Roman" w:hAnsi="Times New Roman" w:cs="Times New Roman"/>
        </w:rPr>
        <w:t>tartalmazza</w:t>
      </w:r>
      <w:r>
        <w:rPr>
          <w:rFonts w:ascii="Times New Roman" w:hAnsi="Times New Roman" w:cs="Times New Roman"/>
        </w:rPr>
        <w:t xml:space="preserve">. A védett állatok és növények listáját </w:t>
      </w:r>
      <w:r w:rsidRPr="00F51455">
        <w:rPr>
          <w:rFonts w:ascii="Times New Roman" w:hAnsi="Times New Roman" w:cs="Times New Roman"/>
          <w:i/>
        </w:rPr>
        <w:t>a védett és a fokozottan védett növény- és állatfajokról, a fokozottan védett barlangok köréről, valamint az Európai Közösségben természetvédelmi szempontból jelentős növény- és állatfajok közzétételéről szóló 13/2001. (V. 9.) KöM rendelet</w:t>
      </w:r>
      <w:r>
        <w:rPr>
          <w:rFonts w:ascii="Times New Roman" w:hAnsi="Times New Roman" w:cs="Times New Roman"/>
        </w:rPr>
        <w:t xml:space="preserve"> határozza meg, a tartásukra és kereskedelmükre, illetve a velük kapcsolatos védelmi intézkedésekre vonatkozó részletszabályokat </w:t>
      </w:r>
      <w:r w:rsidRPr="004F5DE5">
        <w:rPr>
          <w:rFonts w:ascii="Times New Roman" w:hAnsi="Times New Roman" w:cs="Times New Roman"/>
          <w:i/>
        </w:rPr>
        <w:t>a védett állatfajok védelmére, tartására, hasznosítására és bemutatására vonatkozó részletes szabályokról szóló 348/2006. (XII. 23.) Korm. rendelet</w:t>
      </w:r>
      <w:r>
        <w:rPr>
          <w:rFonts w:ascii="Times New Roman" w:hAnsi="Times New Roman" w:cs="Times New Roman"/>
        </w:rPr>
        <w:t xml:space="preserve">, </w:t>
      </w:r>
      <w:r w:rsidRPr="004F5DE5">
        <w:rPr>
          <w:rFonts w:ascii="Times New Roman" w:hAnsi="Times New Roman" w:cs="Times New Roman"/>
          <w:i/>
        </w:rPr>
        <w:t>a veszélyeztetett vadon élő állat- és növényfajok nemzetközi kereskedelmét szabályozó nemzetközi és európai közösségi jogi aktusok végrehajtásának egyes szabályairól szóló 292/2008. (XII. 10.) Korm. rendelet</w:t>
      </w:r>
      <w:r>
        <w:rPr>
          <w:rFonts w:ascii="Times New Roman" w:hAnsi="Times New Roman" w:cs="Times New Roman"/>
        </w:rPr>
        <w:t xml:space="preserve">, </w:t>
      </w:r>
      <w:r w:rsidRPr="004F5DE5">
        <w:rPr>
          <w:rFonts w:ascii="Times New Roman" w:hAnsi="Times New Roman" w:cs="Times New Roman"/>
          <w:i/>
        </w:rPr>
        <w:t>az elkobzott védett természeti értékekkel kapcsolatos intézkedésekről szóló 19/1997. (VII. 4.) KTM rendelet</w:t>
      </w:r>
      <w:r>
        <w:rPr>
          <w:rFonts w:ascii="Times New Roman" w:hAnsi="Times New Roman" w:cs="Times New Roman"/>
        </w:rPr>
        <w:t>,</w:t>
      </w:r>
      <w:r w:rsidRPr="004F5DE5">
        <w:rPr>
          <w:rFonts w:ascii="Times New Roman" w:hAnsi="Times New Roman" w:cs="Times New Roman"/>
        </w:rPr>
        <w:t xml:space="preserve"> </w:t>
      </w:r>
      <w:r>
        <w:rPr>
          <w:rFonts w:ascii="Times New Roman" w:hAnsi="Times New Roman" w:cs="Times New Roman"/>
        </w:rPr>
        <w:t xml:space="preserve">valamint </w:t>
      </w:r>
      <w:r w:rsidRPr="004F5DE5">
        <w:rPr>
          <w:rFonts w:ascii="Times New Roman" w:hAnsi="Times New Roman" w:cs="Times New Roman"/>
          <w:i/>
        </w:rPr>
        <w:t xml:space="preserve">a fokozottan védett növény-, illetve állatfajok élőhelyén és élőhelye körüli korlátozás elrendelésének részletes szabályairól szóló 12/2005. (VI. 17.) </w:t>
      </w:r>
      <w:proofErr w:type="spellStart"/>
      <w:r w:rsidRPr="004F5DE5">
        <w:rPr>
          <w:rFonts w:ascii="Times New Roman" w:hAnsi="Times New Roman" w:cs="Times New Roman"/>
          <w:i/>
        </w:rPr>
        <w:t>KvVM</w:t>
      </w:r>
      <w:proofErr w:type="spellEnd"/>
      <w:r w:rsidRPr="004F5DE5">
        <w:rPr>
          <w:rFonts w:ascii="Times New Roman" w:hAnsi="Times New Roman" w:cs="Times New Roman"/>
          <w:i/>
        </w:rPr>
        <w:t xml:space="preserve"> rendele</w:t>
      </w:r>
      <w:r w:rsidRPr="00B30810">
        <w:rPr>
          <w:rFonts w:ascii="Times New Roman" w:hAnsi="Times New Roman" w:cs="Times New Roman"/>
        </w:rPr>
        <w:t>t</w:t>
      </w:r>
      <w:r>
        <w:rPr>
          <w:rFonts w:ascii="Times New Roman" w:hAnsi="Times New Roman" w:cs="Times New Roman"/>
        </w:rPr>
        <w:t xml:space="preserve"> tartalmazza. </w:t>
      </w:r>
      <w:r w:rsidRPr="004F5DE5">
        <w:rPr>
          <w:rFonts w:ascii="Times New Roman" w:hAnsi="Times New Roman" w:cs="Times New Roman"/>
          <w:i/>
        </w:rPr>
        <w:t>Az idegenhonos inváziós fajok betelepítésének vagy behurcolásának és terjedésének megelőzéséről és kezeléséről szóló 1143/2014/EU rendelet</w:t>
      </w:r>
      <w:r w:rsidRPr="004F5DE5">
        <w:rPr>
          <w:rFonts w:ascii="Times New Roman" w:hAnsi="Times New Roman" w:cs="Times New Roman"/>
        </w:rPr>
        <w:t xml:space="preserve"> </w:t>
      </w:r>
      <w:r>
        <w:rPr>
          <w:rFonts w:ascii="Times New Roman" w:hAnsi="Times New Roman" w:cs="Times New Roman"/>
        </w:rPr>
        <w:t xml:space="preserve">átültetése </w:t>
      </w:r>
      <w:r w:rsidRPr="004F5DE5">
        <w:rPr>
          <w:rFonts w:ascii="Times New Roman" w:hAnsi="Times New Roman" w:cs="Times New Roman"/>
          <w:i/>
        </w:rPr>
        <w:t>az idegenhonos inváziós fajok betelepítésének és behurcolásának és terjedésének megelőzéséről és kezeléséről szóló 408/2016 (XII. 13.) Korm. rendelettel</w:t>
      </w:r>
      <w:r>
        <w:rPr>
          <w:rFonts w:ascii="Times New Roman" w:hAnsi="Times New Roman" w:cs="Times New Roman"/>
        </w:rPr>
        <w:t xml:space="preserve">, </w:t>
      </w:r>
      <w:r w:rsidRPr="004F5DE5">
        <w:rPr>
          <w:rFonts w:ascii="Times New Roman" w:hAnsi="Times New Roman" w:cs="Times New Roman"/>
          <w:i/>
        </w:rPr>
        <w:t xml:space="preserve">az idegen és nem honos fajoknak az </w:t>
      </w:r>
      <w:proofErr w:type="spellStart"/>
      <w:r w:rsidRPr="004F5DE5">
        <w:rPr>
          <w:rFonts w:ascii="Times New Roman" w:hAnsi="Times New Roman" w:cs="Times New Roman"/>
          <w:i/>
        </w:rPr>
        <w:t>akvakultúrában</w:t>
      </w:r>
      <w:proofErr w:type="spellEnd"/>
      <w:r w:rsidRPr="004F5DE5">
        <w:rPr>
          <w:rFonts w:ascii="Times New Roman" w:hAnsi="Times New Roman" w:cs="Times New Roman"/>
          <w:i/>
        </w:rPr>
        <w:t xml:space="preserve"> történő alkalmazásáról szóló 708/2007/EK rendelet</w:t>
      </w:r>
      <w:r>
        <w:rPr>
          <w:rFonts w:ascii="Times New Roman" w:hAnsi="Times New Roman" w:cs="Times New Roman"/>
        </w:rPr>
        <w:t xml:space="preserve"> átültetése </w:t>
      </w:r>
      <w:r w:rsidRPr="008123D2">
        <w:rPr>
          <w:rFonts w:ascii="Times New Roman" w:hAnsi="Times New Roman" w:cs="Times New Roman"/>
          <w:i/>
        </w:rPr>
        <w:t xml:space="preserve">az idegen és nem honos halfajoknak </w:t>
      </w:r>
      <w:proofErr w:type="spellStart"/>
      <w:r w:rsidRPr="008123D2">
        <w:rPr>
          <w:rFonts w:ascii="Times New Roman" w:hAnsi="Times New Roman" w:cs="Times New Roman"/>
          <w:i/>
        </w:rPr>
        <w:t>akvakultúrában</w:t>
      </w:r>
      <w:proofErr w:type="spellEnd"/>
      <w:r w:rsidRPr="008123D2">
        <w:rPr>
          <w:rFonts w:ascii="Times New Roman" w:hAnsi="Times New Roman" w:cs="Times New Roman"/>
          <w:i/>
        </w:rPr>
        <w:t xml:space="preserve"> való alkalmazásával kapcsolatos szabályokról szóló 111/2009. (VIII. 19.) FVM rendelettel </w:t>
      </w:r>
      <w:r w:rsidRPr="0042781A">
        <w:rPr>
          <w:rFonts w:ascii="Times New Roman" w:hAnsi="Times New Roman" w:cs="Times New Roman"/>
        </w:rPr>
        <w:t>történt meg</w:t>
      </w:r>
      <w:r>
        <w:rPr>
          <w:rFonts w:ascii="Times New Roman" w:hAnsi="Times New Roman" w:cs="Times New Roman"/>
        </w:rPr>
        <w:t>.</w:t>
      </w:r>
      <w:r w:rsidRPr="00DE6E29">
        <w:rPr>
          <w:rFonts w:ascii="Times New Roman" w:hAnsi="Times New Roman" w:cs="Times New Roman"/>
        </w:rPr>
        <w:t xml:space="preserve"> </w:t>
      </w:r>
    </w:p>
    <w:p w14:paraId="59CDD514" w14:textId="77777777" w:rsidR="00E7145C" w:rsidRDefault="00E7145C" w:rsidP="00E7145C">
      <w:pPr>
        <w:jc w:val="both"/>
        <w:rPr>
          <w:rFonts w:ascii="Times New Roman" w:hAnsi="Times New Roman" w:cs="Times New Roman"/>
        </w:rPr>
      </w:pPr>
    </w:p>
    <w:p w14:paraId="48744BCA" w14:textId="77777777" w:rsidR="00E7145C" w:rsidRDefault="00E7145C" w:rsidP="00E7145C">
      <w:pPr>
        <w:jc w:val="both"/>
        <w:rPr>
          <w:rFonts w:ascii="Times New Roman" w:hAnsi="Times New Roman" w:cs="Times New Roman"/>
        </w:rPr>
      </w:pPr>
      <w:r>
        <w:rPr>
          <w:rFonts w:ascii="Times New Roman" w:hAnsi="Times New Roman" w:cs="Times New Roman"/>
        </w:rPr>
        <w:lastRenderedPageBreak/>
        <w:t xml:space="preserve">A vízminőségvédelem alapvető jogszabályi kereteit a </w:t>
      </w:r>
      <w:proofErr w:type="spellStart"/>
      <w:r>
        <w:rPr>
          <w:rFonts w:ascii="Times New Roman" w:hAnsi="Times New Roman" w:cs="Times New Roman"/>
        </w:rPr>
        <w:t>Kvt</w:t>
      </w:r>
      <w:proofErr w:type="spellEnd"/>
      <w:r>
        <w:rPr>
          <w:rFonts w:ascii="Times New Roman" w:hAnsi="Times New Roman" w:cs="Times New Roman"/>
        </w:rPr>
        <w:t xml:space="preserve">. és a </w:t>
      </w:r>
      <w:proofErr w:type="spellStart"/>
      <w:r>
        <w:rPr>
          <w:rFonts w:ascii="Times New Roman" w:hAnsi="Times New Roman" w:cs="Times New Roman"/>
        </w:rPr>
        <w:t>Vgtv</w:t>
      </w:r>
      <w:proofErr w:type="spellEnd"/>
      <w:r>
        <w:rPr>
          <w:rFonts w:ascii="Times New Roman" w:hAnsi="Times New Roman" w:cs="Times New Roman"/>
        </w:rPr>
        <w:t xml:space="preserve">. jelöli ki, amelyek alapján (a Víz Keretirányelvvel is összhangban) a felszíni és felszín alatti vizek hasznosítását olyan módon kell megoldani, hogy az ne befolyásolja negatívan a vizek minőségét és állapotát. A vízvédelemmel kapcsolatos részletszabályokat </w:t>
      </w:r>
      <w:r w:rsidRPr="00316237">
        <w:rPr>
          <w:rFonts w:ascii="Times New Roman" w:hAnsi="Times New Roman" w:cs="Times New Roman"/>
          <w:i/>
        </w:rPr>
        <w:t>a környezetkárosodás megelőzésének és elhárításának rendjéről szóló 90/2007. (IV. 26.) Korm. rendelet</w:t>
      </w:r>
      <w:r>
        <w:rPr>
          <w:rFonts w:ascii="Times New Roman" w:hAnsi="Times New Roman" w:cs="Times New Roman"/>
        </w:rPr>
        <w:t xml:space="preserve">, </w:t>
      </w:r>
      <w:r w:rsidRPr="001836B3">
        <w:rPr>
          <w:rFonts w:ascii="Times New Roman" w:hAnsi="Times New Roman" w:cs="Times New Roman"/>
          <w:i/>
        </w:rPr>
        <w:t>a vizek mezőgazdasági eredetű nitrátszennyezéssel szembeni védelméről szóló 27/2006. (II. 7.) Korm. rendelet</w:t>
      </w:r>
      <w:r>
        <w:rPr>
          <w:rFonts w:ascii="Times New Roman" w:hAnsi="Times New Roman" w:cs="Times New Roman"/>
        </w:rPr>
        <w:t xml:space="preserve">, </w:t>
      </w:r>
      <w:r w:rsidRPr="00FD756B">
        <w:rPr>
          <w:rFonts w:ascii="Times New Roman" w:hAnsi="Times New Roman" w:cs="Times New Roman"/>
          <w:i/>
        </w:rPr>
        <w:t xml:space="preserve">a használt és szennyvizek kibocsátásának ellenőrzésére vonatkozó részletes szabályokról szóló 27/2005. (XII. 6.) </w:t>
      </w:r>
      <w:proofErr w:type="spellStart"/>
      <w:r w:rsidRPr="00FD756B">
        <w:rPr>
          <w:rFonts w:ascii="Times New Roman" w:hAnsi="Times New Roman" w:cs="Times New Roman"/>
          <w:i/>
        </w:rPr>
        <w:t>KvVM</w:t>
      </w:r>
      <w:proofErr w:type="spellEnd"/>
      <w:r w:rsidRPr="00FD756B">
        <w:rPr>
          <w:rFonts w:ascii="Times New Roman" w:hAnsi="Times New Roman" w:cs="Times New Roman"/>
          <w:i/>
        </w:rPr>
        <w:t xml:space="preserve"> rendelet</w:t>
      </w:r>
      <w:r>
        <w:rPr>
          <w:rFonts w:ascii="Times New Roman" w:hAnsi="Times New Roman" w:cs="Times New Roman"/>
        </w:rPr>
        <w:t xml:space="preserve"> és </w:t>
      </w:r>
      <w:r w:rsidRPr="00425D96">
        <w:rPr>
          <w:rFonts w:ascii="Times New Roman" w:hAnsi="Times New Roman" w:cs="Times New Roman"/>
          <w:i/>
        </w:rPr>
        <w:t xml:space="preserve">a vizek hasznosítását, védelmét és kártételeinek elhárítását szolgáló tevékenységekre és létesítményekre vonatkozó műszaki szabályokról szóló 30/2008. (XII. 31.) </w:t>
      </w:r>
      <w:proofErr w:type="spellStart"/>
      <w:r w:rsidRPr="00425D96">
        <w:rPr>
          <w:rFonts w:ascii="Times New Roman" w:hAnsi="Times New Roman" w:cs="Times New Roman"/>
          <w:i/>
        </w:rPr>
        <w:t>KvVM</w:t>
      </w:r>
      <w:proofErr w:type="spellEnd"/>
      <w:r w:rsidRPr="00425D96">
        <w:rPr>
          <w:rFonts w:ascii="Times New Roman" w:hAnsi="Times New Roman" w:cs="Times New Roman"/>
          <w:i/>
        </w:rPr>
        <w:t xml:space="preserve"> rendelet</w:t>
      </w:r>
      <w:r>
        <w:rPr>
          <w:rFonts w:ascii="Times New Roman" w:hAnsi="Times New Roman" w:cs="Times New Roman"/>
        </w:rPr>
        <w:t xml:space="preserve">, a felszín alatti vizekre vonatkozóan </w:t>
      </w:r>
      <w:r w:rsidRPr="00F3118D">
        <w:rPr>
          <w:rFonts w:ascii="Times New Roman" w:hAnsi="Times New Roman" w:cs="Times New Roman"/>
          <w:i/>
        </w:rPr>
        <w:t>a felszín alatti vizek védelméről szóló 19/2004. (VII. 21.) Korm. rendelet</w:t>
      </w:r>
      <w:r>
        <w:rPr>
          <w:rFonts w:ascii="Times New Roman" w:hAnsi="Times New Roman" w:cs="Times New Roman"/>
        </w:rPr>
        <w:t>,</w:t>
      </w:r>
      <w:r w:rsidRPr="00F3118D">
        <w:rPr>
          <w:rFonts w:ascii="Times New Roman" w:hAnsi="Times New Roman" w:cs="Times New Roman"/>
        </w:rPr>
        <w:t xml:space="preserve"> </w:t>
      </w:r>
      <w:r w:rsidRPr="00F3118D">
        <w:rPr>
          <w:rFonts w:ascii="Times New Roman" w:hAnsi="Times New Roman" w:cs="Times New Roman"/>
          <w:i/>
        </w:rPr>
        <w:t xml:space="preserve">a felszín alatti vizek vizsgálatának egyes szabályairól szóló 30/2004. (XII. 30.) </w:t>
      </w:r>
      <w:proofErr w:type="spellStart"/>
      <w:r w:rsidRPr="00F3118D">
        <w:rPr>
          <w:rFonts w:ascii="Times New Roman" w:hAnsi="Times New Roman" w:cs="Times New Roman"/>
          <w:i/>
        </w:rPr>
        <w:t>KvVM</w:t>
      </w:r>
      <w:proofErr w:type="spellEnd"/>
      <w:r w:rsidRPr="00F3118D">
        <w:rPr>
          <w:rFonts w:ascii="Times New Roman" w:hAnsi="Times New Roman" w:cs="Times New Roman"/>
          <w:i/>
        </w:rPr>
        <w:t xml:space="preserve"> rendelet</w:t>
      </w:r>
      <w:r>
        <w:rPr>
          <w:rFonts w:ascii="Times New Roman" w:hAnsi="Times New Roman" w:cs="Times New Roman"/>
        </w:rPr>
        <w:t xml:space="preserve"> és </w:t>
      </w:r>
      <w:r w:rsidRPr="00270A02">
        <w:rPr>
          <w:rFonts w:ascii="Times New Roman" w:hAnsi="Times New Roman" w:cs="Times New Roman"/>
          <w:i/>
        </w:rPr>
        <w:t xml:space="preserve">a felszín alatti vízkészletekbe történő beavatkozás és a vízkútfúrás szakmai követelményeiről szóló 101/2007. (XII. 23.) </w:t>
      </w:r>
      <w:proofErr w:type="spellStart"/>
      <w:r w:rsidRPr="00270A02">
        <w:rPr>
          <w:rFonts w:ascii="Times New Roman" w:hAnsi="Times New Roman" w:cs="Times New Roman"/>
          <w:i/>
        </w:rPr>
        <w:t>KvVM</w:t>
      </w:r>
      <w:proofErr w:type="spellEnd"/>
      <w:r w:rsidRPr="00270A02">
        <w:rPr>
          <w:rFonts w:ascii="Times New Roman" w:hAnsi="Times New Roman" w:cs="Times New Roman"/>
          <w:i/>
        </w:rPr>
        <w:t xml:space="preserve"> rendelet</w:t>
      </w:r>
      <w:r>
        <w:rPr>
          <w:rFonts w:ascii="Times New Roman" w:hAnsi="Times New Roman" w:cs="Times New Roman"/>
        </w:rPr>
        <w:t xml:space="preserve">, a felszíni vizek vonatkozásában pedig </w:t>
      </w:r>
      <w:r w:rsidRPr="00113966">
        <w:rPr>
          <w:rFonts w:ascii="Times New Roman" w:hAnsi="Times New Roman" w:cs="Times New Roman"/>
          <w:i/>
        </w:rPr>
        <w:t>a felszíni vizek minősége védelmének szabályairól szóló 220/2004. (VII. 21.) Korm. rendelet</w:t>
      </w:r>
      <w:r w:rsidRPr="00113966">
        <w:rPr>
          <w:rFonts w:ascii="Times New Roman" w:hAnsi="Times New Roman" w:cs="Times New Roman"/>
        </w:rPr>
        <w:t xml:space="preserve"> </w:t>
      </w:r>
      <w:r>
        <w:rPr>
          <w:rFonts w:ascii="Times New Roman" w:hAnsi="Times New Roman" w:cs="Times New Roman"/>
        </w:rPr>
        <w:t xml:space="preserve">határozza meg. A szennyezettségi határértékeket </w:t>
      </w:r>
      <w:r w:rsidRPr="00316237">
        <w:rPr>
          <w:rFonts w:ascii="Times New Roman" w:hAnsi="Times New Roman" w:cs="Times New Roman"/>
          <w:i/>
        </w:rPr>
        <w:t xml:space="preserve">az ivóvízkivételre használt vagy ivóvízbázisnak kijelölt felszíni víz, valamint a halak életfeltételeinek biztosítására kijelölt felszíni vizek szennyezettségi határértékeiről és azok ellenőrzéséről szóló 6/2002. (XI. 5.) </w:t>
      </w:r>
      <w:proofErr w:type="spellStart"/>
      <w:r w:rsidRPr="00316237">
        <w:rPr>
          <w:rFonts w:ascii="Times New Roman" w:hAnsi="Times New Roman" w:cs="Times New Roman"/>
          <w:i/>
        </w:rPr>
        <w:t>KvVM</w:t>
      </w:r>
      <w:proofErr w:type="spellEnd"/>
      <w:r w:rsidRPr="00316237">
        <w:rPr>
          <w:rFonts w:ascii="Times New Roman" w:hAnsi="Times New Roman" w:cs="Times New Roman"/>
          <w:i/>
        </w:rPr>
        <w:t xml:space="preserve"> rendelet</w:t>
      </w:r>
      <w:r>
        <w:rPr>
          <w:rFonts w:ascii="Times New Roman" w:hAnsi="Times New Roman" w:cs="Times New Roman"/>
        </w:rPr>
        <w:t xml:space="preserve"> és </w:t>
      </w:r>
      <w:r w:rsidRPr="00316237">
        <w:rPr>
          <w:rFonts w:ascii="Times New Roman" w:hAnsi="Times New Roman" w:cs="Times New Roman"/>
          <w:i/>
        </w:rPr>
        <w:t xml:space="preserve">a földtani közeg és a felszín alatti víz szennyezéssel szembeni védelméhez szükséges határértékekről és a szennyezések méréséről szóló 6/2009. (IV. 14.) </w:t>
      </w:r>
      <w:proofErr w:type="spellStart"/>
      <w:r w:rsidRPr="00316237">
        <w:rPr>
          <w:rFonts w:ascii="Times New Roman" w:hAnsi="Times New Roman" w:cs="Times New Roman"/>
          <w:i/>
        </w:rPr>
        <w:t>KvVM</w:t>
      </w:r>
      <w:proofErr w:type="spellEnd"/>
      <w:r w:rsidRPr="00316237">
        <w:rPr>
          <w:rFonts w:ascii="Times New Roman" w:hAnsi="Times New Roman" w:cs="Times New Roman"/>
          <w:i/>
        </w:rPr>
        <w:t>-EüM-FVM együttes rendelet</w:t>
      </w:r>
      <w:r>
        <w:rPr>
          <w:rFonts w:ascii="Times New Roman" w:hAnsi="Times New Roman" w:cs="Times New Roman"/>
        </w:rPr>
        <w:t xml:space="preserve"> állapítja meg.</w:t>
      </w:r>
    </w:p>
    <w:p w14:paraId="308C50F6" w14:textId="77777777" w:rsidR="00E7145C" w:rsidRDefault="00E7145C" w:rsidP="00E7145C">
      <w:pPr>
        <w:jc w:val="both"/>
        <w:rPr>
          <w:rFonts w:ascii="Times New Roman" w:hAnsi="Times New Roman" w:cs="Times New Roman"/>
        </w:rPr>
      </w:pPr>
    </w:p>
    <w:p w14:paraId="120AB946" w14:textId="77777777" w:rsidR="00E7145C" w:rsidRPr="00B54A74" w:rsidRDefault="00E7145C" w:rsidP="00E7145C">
      <w:pPr>
        <w:jc w:val="both"/>
        <w:rPr>
          <w:rFonts w:ascii="Times New Roman" w:hAnsi="Times New Roman" w:cs="Times New Roman"/>
        </w:rPr>
      </w:pPr>
      <w:r w:rsidRPr="008123D2">
        <w:rPr>
          <w:rFonts w:ascii="Times New Roman" w:hAnsi="Times New Roman" w:cs="Times New Roman"/>
        </w:rPr>
        <w:t xml:space="preserve">A környezeti hatásvizsgálatokra vonatkozó fő európai keretjogszabály </w:t>
      </w:r>
      <w:r w:rsidRPr="008123D2">
        <w:rPr>
          <w:rFonts w:ascii="Times New Roman" w:hAnsi="Times New Roman" w:cs="Times New Roman"/>
          <w:i/>
        </w:rPr>
        <w:t>az egyes köz- és magánprojektek környezetre gyakorolt hatásainak vizsgálatáról szóló 2011/92/EU irányelv</w:t>
      </w:r>
      <w:r>
        <w:rPr>
          <w:rFonts w:ascii="Times New Roman" w:hAnsi="Times New Roman" w:cs="Times New Roman"/>
        </w:rPr>
        <w:t>,</w:t>
      </w:r>
      <w:r w:rsidRPr="008123D2">
        <w:rPr>
          <w:rFonts w:ascii="Times New Roman" w:hAnsi="Times New Roman" w:cs="Times New Roman"/>
        </w:rPr>
        <w:t xml:space="preserve"> </w:t>
      </w:r>
      <w:r>
        <w:rPr>
          <w:rFonts w:ascii="Times New Roman" w:hAnsi="Times New Roman" w:cs="Times New Roman"/>
        </w:rPr>
        <w:t xml:space="preserve">amelynek magyar jogrendbe való átültetése a </w:t>
      </w:r>
      <w:proofErr w:type="spellStart"/>
      <w:r>
        <w:rPr>
          <w:rFonts w:ascii="Times New Roman" w:hAnsi="Times New Roman" w:cs="Times New Roman"/>
        </w:rPr>
        <w:t>Kvt</w:t>
      </w:r>
      <w:proofErr w:type="spellEnd"/>
      <w:r>
        <w:rPr>
          <w:rFonts w:ascii="Times New Roman" w:hAnsi="Times New Roman" w:cs="Times New Roman"/>
        </w:rPr>
        <w:t xml:space="preserve">. módosításával megtörtént. A kapcsolódó eljárási szabályokat </w:t>
      </w:r>
      <w:r w:rsidRPr="0042781A">
        <w:rPr>
          <w:rFonts w:ascii="Times New Roman" w:hAnsi="Times New Roman" w:cs="Times New Roman"/>
          <w:i/>
        </w:rPr>
        <w:t>a környezeti hatásvizsgálati és az egységes környezethasználati engedélyezési eljárásról szóló 314/2005. (XII. 25.) Korm. rendelet</w:t>
      </w:r>
      <w:r>
        <w:rPr>
          <w:rFonts w:ascii="Times New Roman" w:hAnsi="Times New Roman" w:cs="Times New Roman"/>
        </w:rPr>
        <w:t xml:space="preserve"> fektette le. Sok más ágazat mellett a halgazdálkodásra vonatkozó tervek és programok esetében is stratégiai környezeti vizsgálat elvégzését írja elő a </w:t>
      </w:r>
      <w:r w:rsidRPr="00B54A74">
        <w:rPr>
          <w:rFonts w:ascii="Times New Roman" w:hAnsi="Times New Roman" w:cs="Times New Roman"/>
          <w:i/>
        </w:rPr>
        <w:t>bizonyos tervek és programok környezetre gyakorolt hatásainak vizsgálatáról szóló 2001/42/EK irányelv</w:t>
      </w:r>
      <w:r>
        <w:rPr>
          <w:rFonts w:ascii="Times New Roman" w:hAnsi="Times New Roman" w:cs="Times New Roman"/>
        </w:rPr>
        <w:t xml:space="preserve">, valamint az ezt átültető, </w:t>
      </w:r>
      <w:r w:rsidRPr="00B54A74">
        <w:rPr>
          <w:rFonts w:ascii="Times New Roman" w:hAnsi="Times New Roman" w:cs="Times New Roman"/>
          <w:i/>
        </w:rPr>
        <w:t>egyes tervek, illetve programok környezeti vizsgálatáról szóló 2/2005. (I. 11.) Korm. rendelet</w:t>
      </w:r>
      <w:r>
        <w:rPr>
          <w:rFonts w:ascii="Times New Roman" w:hAnsi="Times New Roman" w:cs="Times New Roman"/>
        </w:rPr>
        <w:t>.</w:t>
      </w:r>
    </w:p>
    <w:p w14:paraId="407265FB" w14:textId="77777777" w:rsidR="00E7145C" w:rsidRPr="00B54A74" w:rsidRDefault="00E7145C" w:rsidP="00E7145C">
      <w:pPr>
        <w:jc w:val="both"/>
        <w:rPr>
          <w:rFonts w:ascii="Times New Roman" w:hAnsi="Times New Roman" w:cs="Times New Roman"/>
        </w:rPr>
      </w:pPr>
    </w:p>
    <w:p w14:paraId="7FBF26D2" w14:textId="77777777" w:rsidR="00E7145C" w:rsidRPr="00651D60" w:rsidRDefault="00E7145C" w:rsidP="00E7145C">
      <w:pPr>
        <w:jc w:val="both"/>
        <w:rPr>
          <w:rFonts w:ascii="Times New Roman" w:hAnsi="Times New Roman" w:cs="Times New Roman"/>
        </w:rPr>
      </w:pPr>
      <w:r>
        <w:rPr>
          <w:rFonts w:ascii="Times New Roman" w:hAnsi="Times New Roman" w:cs="Times New Roman"/>
        </w:rPr>
        <w:t xml:space="preserve">Az EU jogi hátterével összhangban folyamatosan szigorodó hazai környezet- és természetvédelmi jogszabályok miatt a magyar </w:t>
      </w:r>
      <w:proofErr w:type="spellStart"/>
      <w:r>
        <w:rPr>
          <w:rFonts w:ascii="Times New Roman" w:hAnsi="Times New Roman" w:cs="Times New Roman"/>
        </w:rPr>
        <w:t>akvakultúra</w:t>
      </w:r>
      <w:proofErr w:type="spellEnd"/>
      <w:r>
        <w:rPr>
          <w:rFonts w:ascii="Times New Roman" w:hAnsi="Times New Roman" w:cs="Times New Roman"/>
        </w:rPr>
        <w:t>-termelők által alkalmazott gazdálkodási gyakorlat mára jelentősen zöldebbé, környezetileg fenntarthatóbbá vált, mint akár tíz-húsz éve. Ugyanakkor, annak ellenére, hogy már 2005-ben történt kísérlet a szakmai szereplők részéről a jó tógazdálkodási gyakorlat jogszabályi előírásokon túlmutató alapelveinek tudományos megalapozására, ezek az elvek általános jelleggel nem kerültek beépítésre semmilyen kötelezően vagy akár önkéntesen alkalmazandó, „</w:t>
      </w:r>
      <w:proofErr w:type="spellStart"/>
      <w:r>
        <w:rPr>
          <w:rFonts w:ascii="Times New Roman" w:hAnsi="Times New Roman" w:cs="Times New Roman"/>
        </w:rPr>
        <w:t>soft</w:t>
      </w:r>
      <w:proofErr w:type="spellEnd"/>
      <w:r>
        <w:rPr>
          <w:rFonts w:ascii="Times New Roman" w:hAnsi="Times New Roman" w:cs="Times New Roman"/>
        </w:rPr>
        <w:t xml:space="preserve"> </w:t>
      </w:r>
      <w:proofErr w:type="spellStart"/>
      <w:r>
        <w:rPr>
          <w:rFonts w:ascii="Times New Roman" w:hAnsi="Times New Roman" w:cs="Times New Roman"/>
        </w:rPr>
        <w:t>law</w:t>
      </w:r>
      <w:proofErr w:type="spellEnd"/>
      <w:r>
        <w:rPr>
          <w:rFonts w:ascii="Times New Roman" w:hAnsi="Times New Roman" w:cs="Times New Roman"/>
        </w:rPr>
        <w:t xml:space="preserve">” jellegű iránymutatásba. Mindazonáltal a 2005-ben meghatározott természet- és környezetvédelmi, illetve állatjóléti előírások közül </w:t>
      </w:r>
      <w:r w:rsidR="00E56A5B">
        <w:rPr>
          <w:rFonts w:ascii="Times New Roman" w:hAnsi="Times New Roman" w:cs="Times New Roman"/>
        </w:rPr>
        <w:t xml:space="preserve">azóta </w:t>
      </w:r>
      <w:r>
        <w:rPr>
          <w:rFonts w:ascii="Times New Roman" w:hAnsi="Times New Roman" w:cs="Times New Roman"/>
        </w:rPr>
        <w:t xml:space="preserve">több is, közösségi vagy nemzeti jogszabályokba bekerülve, kötelezően alkalmazandóvá vált, más részük pedig vállalásként került </w:t>
      </w:r>
      <w:r w:rsidR="00E56A5B">
        <w:rPr>
          <w:rFonts w:ascii="Times New Roman" w:hAnsi="Times New Roman" w:cs="Times New Roman"/>
        </w:rPr>
        <w:t xml:space="preserve">be </w:t>
      </w:r>
      <w:r>
        <w:rPr>
          <w:rFonts w:ascii="Times New Roman" w:hAnsi="Times New Roman" w:cs="Times New Roman"/>
        </w:rPr>
        <w:t xml:space="preserve">a HOP, illetve a MAHOP környezetvédelmi szolgáltatásokat nyújtó </w:t>
      </w:r>
      <w:proofErr w:type="spellStart"/>
      <w:r>
        <w:rPr>
          <w:rFonts w:ascii="Times New Roman" w:hAnsi="Times New Roman" w:cs="Times New Roman"/>
        </w:rPr>
        <w:t>akvakultúrát</w:t>
      </w:r>
      <w:proofErr w:type="spellEnd"/>
      <w:r>
        <w:rPr>
          <w:rFonts w:ascii="Times New Roman" w:hAnsi="Times New Roman" w:cs="Times New Roman"/>
        </w:rPr>
        <w:t xml:space="preserve"> előmozdító támogatási konstrukcióinak feltételrendszerébe, így ezek szintén hozzájárulnak a jó tógazdálkodási gyakorlat hazai tógazdálkodók által történő alkalmazásához.</w:t>
      </w:r>
    </w:p>
    <w:p w14:paraId="634141EB" w14:textId="77777777" w:rsidR="00E7145C" w:rsidRDefault="00E7145C" w:rsidP="000D5501">
      <w:pPr>
        <w:jc w:val="both"/>
        <w:rPr>
          <w:rFonts w:ascii="Times New Roman" w:hAnsi="Times New Roman" w:cs="Times New Roman"/>
          <w:i/>
        </w:rPr>
      </w:pPr>
    </w:p>
    <w:p w14:paraId="598AC97C" w14:textId="77777777" w:rsidR="00081718" w:rsidRPr="00081718" w:rsidRDefault="00000450" w:rsidP="000D5501">
      <w:pPr>
        <w:jc w:val="both"/>
        <w:rPr>
          <w:rFonts w:ascii="Times New Roman" w:hAnsi="Times New Roman" w:cs="Times New Roman"/>
          <w:i/>
        </w:rPr>
      </w:pPr>
      <w:r>
        <w:rPr>
          <w:rFonts w:ascii="Times New Roman" w:hAnsi="Times New Roman" w:cs="Times New Roman"/>
          <w:i/>
        </w:rPr>
        <w:t>A hazai</w:t>
      </w:r>
      <w:r w:rsidR="00E40CD1">
        <w:rPr>
          <w:rFonts w:ascii="Times New Roman" w:hAnsi="Times New Roman" w:cs="Times New Roman"/>
          <w:i/>
        </w:rPr>
        <w:t xml:space="preserve"> </w:t>
      </w:r>
      <w:proofErr w:type="spellStart"/>
      <w:r w:rsidR="00081718" w:rsidRPr="00081718">
        <w:rPr>
          <w:rFonts w:ascii="Times New Roman" w:hAnsi="Times New Roman" w:cs="Times New Roman"/>
          <w:i/>
        </w:rPr>
        <w:t>akvakultúra</w:t>
      </w:r>
      <w:proofErr w:type="spellEnd"/>
      <w:r w:rsidR="00081718" w:rsidRPr="00081718">
        <w:rPr>
          <w:rFonts w:ascii="Times New Roman" w:hAnsi="Times New Roman" w:cs="Times New Roman"/>
          <w:i/>
        </w:rPr>
        <w:t xml:space="preserve"> környezeti hatásai</w:t>
      </w:r>
    </w:p>
    <w:p w14:paraId="3C607037" w14:textId="77777777" w:rsidR="00081718" w:rsidRDefault="00081718" w:rsidP="000D5501">
      <w:pPr>
        <w:jc w:val="both"/>
        <w:rPr>
          <w:rFonts w:ascii="Times New Roman" w:hAnsi="Times New Roman" w:cs="Times New Roman"/>
        </w:rPr>
      </w:pPr>
    </w:p>
    <w:p w14:paraId="5ABDC379" w14:textId="77777777" w:rsidR="00651D60" w:rsidRDefault="00651D60" w:rsidP="00651D60">
      <w:pPr>
        <w:jc w:val="both"/>
        <w:rPr>
          <w:rFonts w:ascii="Times New Roman" w:hAnsi="Times New Roman" w:cs="Times New Roman"/>
        </w:rPr>
      </w:pPr>
      <w:r>
        <w:rPr>
          <w:rFonts w:ascii="Times New Roman" w:hAnsi="Times New Roman" w:cs="Times New Roman"/>
        </w:rPr>
        <w:t>A</w:t>
      </w:r>
      <w:r w:rsidRPr="00651D60">
        <w:rPr>
          <w:rFonts w:ascii="Times New Roman" w:hAnsi="Times New Roman" w:cs="Times New Roman"/>
        </w:rPr>
        <w:t xml:space="preserve">z elmúlt tíz évben </w:t>
      </w:r>
      <w:r>
        <w:rPr>
          <w:rFonts w:ascii="Times New Roman" w:hAnsi="Times New Roman" w:cs="Times New Roman"/>
        </w:rPr>
        <w:t xml:space="preserve">Magyarországon </w:t>
      </w:r>
      <w:r w:rsidRPr="00651D60">
        <w:rPr>
          <w:rFonts w:ascii="Times New Roman" w:hAnsi="Times New Roman" w:cs="Times New Roman"/>
        </w:rPr>
        <w:t>a</w:t>
      </w:r>
      <w:r>
        <w:rPr>
          <w:rFonts w:ascii="Times New Roman" w:hAnsi="Times New Roman" w:cs="Times New Roman"/>
        </w:rPr>
        <w:t>z évi</w:t>
      </w:r>
      <w:r w:rsidRPr="00651D60">
        <w:rPr>
          <w:rFonts w:ascii="Times New Roman" w:hAnsi="Times New Roman" w:cs="Times New Roman"/>
        </w:rPr>
        <w:t xml:space="preserve"> 300-350 millió m</w:t>
      </w:r>
      <w:r w:rsidRPr="00651D60">
        <w:rPr>
          <w:rFonts w:ascii="Times New Roman" w:hAnsi="Times New Roman" w:cs="Times New Roman"/>
          <w:vertAlign w:val="superscript"/>
        </w:rPr>
        <w:t>3</w:t>
      </w:r>
      <w:r w:rsidRPr="00651D60">
        <w:rPr>
          <w:rFonts w:ascii="Times New Roman" w:hAnsi="Times New Roman" w:cs="Times New Roman"/>
        </w:rPr>
        <w:t xml:space="preserve"> </w:t>
      </w:r>
      <w:r>
        <w:rPr>
          <w:rFonts w:ascii="Times New Roman" w:hAnsi="Times New Roman" w:cs="Times New Roman"/>
        </w:rPr>
        <w:t xml:space="preserve">térfogatot kitevő </w:t>
      </w:r>
      <w:r w:rsidRPr="00651D60">
        <w:rPr>
          <w:rFonts w:ascii="Times New Roman" w:hAnsi="Times New Roman" w:cs="Times New Roman"/>
        </w:rPr>
        <w:t>halastavi vízhasználat a teljes mezőgazdasági vízhasználaton belül elér</w:t>
      </w:r>
      <w:r>
        <w:rPr>
          <w:rFonts w:ascii="Times New Roman" w:hAnsi="Times New Roman" w:cs="Times New Roman"/>
        </w:rPr>
        <w:t>te a 65 százalékos arányt,</w:t>
      </w:r>
      <w:r w:rsidRPr="00651D60">
        <w:rPr>
          <w:rFonts w:ascii="Times New Roman" w:hAnsi="Times New Roman" w:cs="Times New Roman"/>
        </w:rPr>
        <w:t xml:space="preserve"> a</w:t>
      </w:r>
      <w:r>
        <w:rPr>
          <w:rFonts w:ascii="Times New Roman" w:hAnsi="Times New Roman" w:cs="Times New Roman"/>
        </w:rPr>
        <w:t>zaz a</w:t>
      </w:r>
      <w:r w:rsidRPr="00651D60">
        <w:rPr>
          <w:rFonts w:ascii="Times New Roman" w:hAnsi="Times New Roman" w:cs="Times New Roman"/>
        </w:rPr>
        <w:t xml:space="preserve"> felszíni vízkészlet-gazdálkodásban a halastavi vízfelhasználás</w:t>
      </w:r>
      <w:r w:rsidR="00272A27">
        <w:rPr>
          <w:rFonts w:ascii="Times New Roman" w:hAnsi="Times New Roman" w:cs="Times New Roman"/>
        </w:rPr>
        <w:t xml:space="preserve"> arányait tekintve meghatározó</w:t>
      </w:r>
      <w:r w:rsidRPr="00651D6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lastRenderedPageBreak/>
        <w:t>Ezzel összefüggésben fontos kérdés a halastavi gazdálkodás vízkészletekre</w:t>
      </w:r>
      <w:r w:rsidR="00BA784B">
        <w:rPr>
          <w:rFonts w:ascii="Times New Roman" w:hAnsi="Times New Roman" w:cs="Times New Roman"/>
        </w:rPr>
        <w:t>, a víz</w:t>
      </w:r>
      <w:r>
        <w:rPr>
          <w:rFonts w:ascii="Times New Roman" w:hAnsi="Times New Roman" w:cs="Times New Roman"/>
        </w:rPr>
        <w:t xml:space="preserve"> </w:t>
      </w:r>
      <w:r w:rsidR="00BA784B">
        <w:rPr>
          <w:rFonts w:ascii="Times New Roman" w:hAnsi="Times New Roman" w:cs="Times New Roman"/>
        </w:rPr>
        <w:t xml:space="preserve">mennyiségére és </w:t>
      </w:r>
      <w:r>
        <w:rPr>
          <w:rFonts w:ascii="Times New Roman" w:hAnsi="Times New Roman" w:cs="Times New Roman"/>
        </w:rPr>
        <w:t>minőségre gyakorolt hatása.</w:t>
      </w:r>
      <w:r w:rsidR="00BA784B">
        <w:rPr>
          <w:rFonts w:ascii="Times New Roman" w:hAnsi="Times New Roman" w:cs="Times New Roman"/>
        </w:rPr>
        <w:t xml:space="preserve"> Ennek jelentősége az elkövetkező években valószínűleg erősödni is fog, mivel vizeink tekintetében a Víz Keretirányelv által meghatározott „jó állapot” követelménye mindeddig nem teljesült, így a jövőben várható a vízre vonatkozó elvárások, követelmények további szigorodása. Ez nyilvánvalóan a vízhasználat </w:t>
      </w:r>
      <w:r w:rsidR="00304F2C">
        <w:rPr>
          <w:rFonts w:ascii="Times New Roman" w:hAnsi="Times New Roman" w:cs="Times New Roman"/>
        </w:rPr>
        <w:t>puszta volumene</w:t>
      </w:r>
      <w:r w:rsidR="00BA784B">
        <w:rPr>
          <w:rFonts w:ascii="Times New Roman" w:hAnsi="Times New Roman" w:cs="Times New Roman"/>
        </w:rPr>
        <w:t xml:space="preserve"> miatt is </w:t>
      </w:r>
      <w:r w:rsidR="00304F2C">
        <w:rPr>
          <w:rFonts w:ascii="Times New Roman" w:hAnsi="Times New Roman" w:cs="Times New Roman"/>
        </w:rPr>
        <w:t>nagy</w:t>
      </w:r>
      <w:r w:rsidR="00BA784B">
        <w:rPr>
          <w:rFonts w:ascii="Times New Roman" w:hAnsi="Times New Roman" w:cs="Times New Roman"/>
        </w:rPr>
        <w:t xml:space="preserve"> hatással </w:t>
      </w:r>
      <w:r w:rsidR="00304F2C">
        <w:rPr>
          <w:rFonts w:ascii="Times New Roman" w:hAnsi="Times New Roman" w:cs="Times New Roman"/>
        </w:rPr>
        <w:t xml:space="preserve">lehet az </w:t>
      </w:r>
      <w:proofErr w:type="spellStart"/>
      <w:r w:rsidR="00304F2C">
        <w:rPr>
          <w:rFonts w:ascii="Times New Roman" w:hAnsi="Times New Roman" w:cs="Times New Roman"/>
        </w:rPr>
        <w:t>akvakultúra</w:t>
      </w:r>
      <w:proofErr w:type="spellEnd"/>
      <w:r w:rsidR="00304F2C">
        <w:rPr>
          <w:rFonts w:ascii="Times New Roman" w:hAnsi="Times New Roman" w:cs="Times New Roman"/>
        </w:rPr>
        <w:t>-ágazatra, azonban</w:t>
      </w:r>
      <w:r w:rsidR="00BA784B">
        <w:rPr>
          <w:rFonts w:ascii="Times New Roman" w:hAnsi="Times New Roman" w:cs="Times New Roman"/>
        </w:rPr>
        <w:t xml:space="preserve"> </w:t>
      </w:r>
      <w:r w:rsidR="00304F2C">
        <w:rPr>
          <w:rFonts w:ascii="Times New Roman" w:hAnsi="Times New Roman" w:cs="Times New Roman"/>
        </w:rPr>
        <w:t xml:space="preserve">ugyanebből az okból </w:t>
      </w:r>
      <w:r w:rsidR="00BA784B">
        <w:rPr>
          <w:rFonts w:ascii="Times New Roman" w:hAnsi="Times New Roman" w:cs="Times New Roman"/>
        </w:rPr>
        <w:t xml:space="preserve">a </w:t>
      </w:r>
      <w:r w:rsidR="00304F2C">
        <w:rPr>
          <w:rFonts w:ascii="Times New Roman" w:hAnsi="Times New Roman" w:cs="Times New Roman"/>
        </w:rPr>
        <w:t>haltermelés gyakorlata, ha az környezetileg fenntartható módon történik, jelentős</w:t>
      </w:r>
      <w:r w:rsidR="00BA784B">
        <w:rPr>
          <w:rFonts w:ascii="Times New Roman" w:hAnsi="Times New Roman" w:cs="Times New Roman"/>
        </w:rPr>
        <w:t xml:space="preserve"> mértékben hozzá</w:t>
      </w:r>
      <w:r w:rsidR="00304F2C">
        <w:rPr>
          <w:rFonts w:ascii="Times New Roman" w:hAnsi="Times New Roman" w:cs="Times New Roman"/>
        </w:rPr>
        <w:t xml:space="preserve"> is </w:t>
      </w:r>
      <w:r w:rsidR="00BA784B">
        <w:rPr>
          <w:rFonts w:ascii="Times New Roman" w:hAnsi="Times New Roman" w:cs="Times New Roman"/>
        </w:rPr>
        <w:t xml:space="preserve">járulhat a </w:t>
      </w:r>
      <w:r w:rsidR="00304F2C">
        <w:rPr>
          <w:rFonts w:ascii="Times New Roman" w:hAnsi="Times New Roman" w:cs="Times New Roman"/>
        </w:rPr>
        <w:t>vizek jó állapotának eléréséhez.</w:t>
      </w:r>
    </w:p>
    <w:p w14:paraId="3D00DC76" w14:textId="77777777" w:rsidR="00272A27" w:rsidRDefault="00272A27" w:rsidP="00651D60">
      <w:pPr>
        <w:jc w:val="both"/>
        <w:rPr>
          <w:rFonts w:ascii="Times New Roman" w:hAnsi="Times New Roman" w:cs="Times New Roman"/>
        </w:rPr>
      </w:pPr>
    </w:p>
    <w:p w14:paraId="65167D19" w14:textId="77777777" w:rsidR="00272A27" w:rsidRDefault="00272A27" w:rsidP="00651D60">
      <w:pPr>
        <w:jc w:val="both"/>
        <w:rPr>
          <w:rFonts w:ascii="Times New Roman" w:hAnsi="Times New Roman" w:cs="Times New Roman"/>
        </w:rPr>
      </w:pPr>
      <w:r>
        <w:rPr>
          <w:rFonts w:ascii="Times New Roman" w:hAnsi="Times New Roman" w:cs="Times New Roman"/>
        </w:rPr>
        <w:t xml:space="preserve">Vízgazdálkodási szempontból fontos tény, hogy a halastavak a vizet a haltermeléshez felhasználják, de nem elhasználják, vagyis az a termelésnek csak közegeként szerepel, és használat után visszakerül a </w:t>
      </w:r>
      <w:r w:rsidR="002F4D9F">
        <w:rPr>
          <w:rFonts w:ascii="Times New Roman" w:hAnsi="Times New Roman" w:cs="Times New Roman"/>
        </w:rPr>
        <w:t>felszíni</w:t>
      </w:r>
      <w:r>
        <w:rPr>
          <w:rFonts w:ascii="Times New Roman" w:hAnsi="Times New Roman" w:cs="Times New Roman"/>
        </w:rPr>
        <w:t xml:space="preserve"> vízhálózatba. E feltöltés-tárolás-kibocsátás </w:t>
      </w:r>
      <w:r w:rsidR="00AF52DF">
        <w:rPr>
          <w:rFonts w:ascii="Times New Roman" w:hAnsi="Times New Roman" w:cs="Times New Roman"/>
        </w:rPr>
        <w:t>ciklikusságára épülő működés</w:t>
      </w:r>
      <w:r>
        <w:rPr>
          <w:rFonts w:ascii="Times New Roman" w:hAnsi="Times New Roman" w:cs="Times New Roman"/>
        </w:rPr>
        <w:t xml:space="preserve"> </w:t>
      </w:r>
      <w:r w:rsidR="00AF52DF">
        <w:rPr>
          <w:rFonts w:ascii="Times New Roman" w:hAnsi="Times New Roman" w:cs="Times New Roman"/>
        </w:rPr>
        <w:t xml:space="preserve">azt </w:t>
      </w:r>
      <w:r w:rsidR="00B23046">
        <w:rPr>
          <w:rFonts w:ascii="Times New Roman" w:hAnsi="Times New Roman" w:cs="Times New Roman"/>
        </w:rPr>
        <w:t>eredményezi</w:t>
      </w:r>
      <w:r w:rsidR="00AF52DF">
        <w:rPr>
          <w:rFonts w:ascii="Times New Roman" w:hAnsi="Times New Roman" w:cs="Times New Roman"/>
        </w:rPr>
        <w:t xml:space="preserve">, hogy a halastavak – </w:t>
      </w:r>
      <w:r w:rsidR="00C323A9">
        <w:rPr>
          <w:rFonts w:ascii="Times New Roman" w:hAnsi="Times New Roman" w:cs="Times New Roman"/>
        </w:rPr>
        <w:t>azzal, hogy</w:t>
      </w:r>
      <w:r>
        <w:rPr>
          <w:rFonts w:ascii="Times New Roman" w:hAnsi="Times New Roman" w:cs="Times New Roman"/>
        </w:rPr>
        <w:t xml:space="preserve"> a </w:t>
      </w:r>
      <w:r w:rsidR="00AF52DF">
        <w:rPr>
          <w:rFonts w:ascii="Times New Roman" w:hAnsi="Times New Roman" w:cs="Times New Roman"/>
        </w:rPr>
        <w:t>tél végi–</w:t>
      </w:r>
      <w:r>
        <w:rPr>
          <w:rFonts w:ascii="Times New Roman" w:hAnsi="Times New Roman" w:cs="Times New Roman"/>
        </w:rPr>
        <w:t xml:space="preserve">tavaszi bővizű időszakban </w:t>
      </w:r>
      <w:proofErr w:type="spellStart"/>
      <w:r w:rsidR="00B23046">
        <w:rPr>
          <w:rFonts w:ascii="Times New Roman" w:hAnsi="Times New Roman" w:cs="Times New Roman"/>
        </w:rPr>
        <w:t>be</w:t>
      </w:r>
      <w:r w:rsidR="00AF52DF">
        <w:rPr>
          <w:rFonts w:ascii="Times New Roman" w:hAnsi="Times New Roman" w:cs="Times New Roman"/>
        </w:rPr>
        <w:t>tározzák</w:t>
      </w:r>
      <w:proofErr w:type="spellEnd"/>
      <w:r w:rsidR="00AF52DF">
        <w:rPr>
          <w:rFonts w:ascii="Times New Roman" w:hAnsi="Times New Roman" w:cs="Times New Roman"/>
        </w:rPr>
        <w:t xml:space="preserve"> a vizet, majd a nyári vízszegény időszak egész időtartamára</w:t>
      </w:r>
      <w:r>
        <w:rPr>
          <w:rFonts w:ascii="Times New Roman" w:hAnsi="Times New Roman" w:cs="Times New Roman"/>
        </w:rPr>
        <w:t xml:space="preserve"> </w:t>
      </w:r>
      <w:r w:rsidR="00AF52DF">
        <w:rPr>
          <w:rFonts w:ascii="Times New Roman" w:hAnsi="Times New Roman" w:cs="Times New Roman"/>
        </w:rPr>
        <w:t>vissza</w:t>
      </w:r>
      <w:r>
        <w:rPr>
          <w:rFonts w:ascii="Times New Roman" w:hAnsi="Times New Roman" w:cs="Times New Roman"/>
        </w:rPr>
        <w:t xml:space="preserve">tartják </w:t>
      </w:r>
      <w:r w:rsidR="00AF52DF">
        <w:rPr>
          <w:rFonts w:ascii="Times New Roman" w:hAnsi="Times New Roman" w:cs="Times New Roman"/>
        </w:rPr>
        <w:t xml:space="preserve">– </w:t>
      </w:r>
      <w:r>
        <w:rPr>
          <w:rFonts w:ascii="Times New Roman" w:hAnsi="Times New Roman" w:cs="Times New Roman"/>
        </w:rPr>
        <w:t xml:space="preserve">fontos szerepet játszanak a </w:t>
      </w:r>
      <w:proofErr w:type="spellStart"/>
      <w:r>
        <w:rPr>
          <w:rFonts w:ascii="Times New Roman" w:hAnsi="Times New Roman" w:cs="Times New Roman"/>
        </w:rPr>
        <w:t>szárazodó</w:t>
      </w:r>
      <w:proofErr w:type="spellEnd"/>
      <w:r>
        <w:rPr>
          <w:rFonts w:ascii="Times New Roman" w:hAnsi="Times New Roman" w:cs="Times New Roman"/>
        </w:rPr>
        <w:t xml:space="preserve"> Kárpát-medenc</w:t>
      </w:r>
      <w:r w:rsidR="00AF52DF">
        <w:rPr>
          <w:rFonts w:ascii="Times New Roman" w:hAnsi="Times New Roman" w:cs="Times New Roman"/>
        </w:rPr>
        <w:t xml:space="preserve">e vízretenciójában, </w:t>
      </w:r>
      <w:r w:rsidR="00E82000">
        <w:rPr>
          <w:rFonts w:ascii="Times New Roman" w:hAnsi="Times New Roman" w:cs="Times New Roman"/>
        </w:rPr>
        <w:t xml:space="preserve">vízkészleteinek megőrzésében, </w:t>
      </w:r>
      <w:r w:rsidR="00AF52DF">
        <w:rPr>
          <w:rFonts w:ascii="Times New Roman" w:hAnsi="Times New Roman" w:cs="Times New Roman"/>
        </w:rPr>
        <w:t xml:space="preserve">hozzájárulnak a szélsőségesebbé váló vízjárás (árvizek, belvizek, aszályok) </w:t>
      </w:r>
      <w:proofErr w:type="spellStart"/>
      <w:r w:rsidR="00AF52DF">
        <w:rPr>
          <w:rFonts w:ascii="Times New Roman" w:hAnsi="Times New Roman" w:cs="Times New Roman"/>
        </w:rPr>
        <w:t>pufferolásához</w:t>
      </w:r>
      <w:proofErr w:type="spellEnd"/>
      <w:r w:rsidR="002F4D9F">
        <w:rPr>
          <w:rFonts w:ascii="Times New Roman" w:hAnsi="Times New Roman" w:cs="Times New Roman"/>
        </w:rPr>
        <w:t>, a talajvíz-utánpótláshoz, valamint a vízfelület párolgása révén klímatemperáló hatást is kifejtenek.</w:t>
      </w:r>
    </w:p>
    <w:p w14:paraId="2ACA06F1" w14:textId="77777777" w:rsidR="00651D60" w:rsidRDefault="00651D60" w:rsidP="00651D60">
      <w:pPr>
        <w:jc w:val="both"/>
        <w:rPr>
          <w:rFonts w:ascii="Times New Roman" w:hAnsi="Times New Roman" w:cs="Times New Roman"/>
        </w:rPr>
      </w:pPr>
    </w:p>
    <w:p w14:paraId="237923BE" w14:textId="77777777" w:rsidR="002F4D9F" w:rsidRDefault="00651D60" w:rsidP="002F4D9F">
      <w:pPr>
        <w:jc w:val="both"/>
        <w:rPr>
          <w:rFonts w:ascii="Times New Roman" w:hAnsi="Times New Roman" w:cs="Times New Roman"/>
        </w:rPr>
      </w:pPr>
      <w:r w:rsidRPr="00651D60">
        <w:rPr>
          <w:rFonts w:ascii="Times New Roman" w:hAnsi="Times New Roman" w:cs="Times New Roman"/>
        </w:rPr>
        <w:t>A</w:t>
      </w:r>
      <w:r w:rsidR="002F4D9F">
        <w:rPr>
          <w:rFonts w:ascii="Times New Roman" w:hAnsi="Times New Roman" w:cs="Times New Roman"/>
        </w:rPr>
        <w:t xml:space="preserve">z </w:t>
      </w:r>
      <w:proofErr w:type="spellStart"/>
      <w:r w:rsidR="002F4D9F">
        <w:rPr>
          <w:rFonts w:ascii="Times New Roman" w:hAnsi="Times New Roman" w:cs="Times New Roman"/>
        </w:rPr>
        <w:t>akvakultúra</w:t>
      </w:r>
      <w:proofErr w:type="spellEnd"/>
      <w:r w:rsidR="002F4D9F">
        <w:rPr>
          <w:rFonts w:ascii="Times New Roman" w:hAnsi="Times New Roman" w:cs="Times New Roman"/>
        </w:rPr>
        <w:t xml:space="preserve"> vízminőségre gyakorolt hatását a környezetvédelem gyakran </w:t>
      </w:r>
      <w:r w:rsidR="00304F2C">
        <w:rPr>
          <w:rFonts w:ascii="Times New Roman" w:hAnsi="Times New Roman" w:cs="Times New Roman"/>
        </w:rPr>
        <w:t>– túlzott leegyszerűsítéssel – e</w:t>
      </w:r>
      <w:r w:rsidR="002F4D9F">
        <w:rPr>
          <w:rFonts w:ascii="Times New Roman" w:hAnsi="Times New Roman" w:cs="Times New Roman"/>
        </w:rPr>
        <w:t xml:space="preserve">gységesen negatívnak tekinti, </w:t>
      </w:r>
      <w:r w:rsidR="00304F2C">
        <w:rPr>
          <w:rFonts w:ascii="Times New Roman" w:hAnsi="Times New Roman" w:cs="Times New Roman"/>
        </w:rPr>
        <w:t>annak ellenére, hogy</w:t>
      </w:r>
      <w:r w:rsidR="002F4D9F">
        <w:rPr>
          <w:rFonts w:ascii="Times New Roman" w:hAnsi="Times New Roman" w:cs="Times New Roman"/>
        </w:rPr>
        <w:t xml:space="preserve"> itt is fontos differenciálni az </w:t>
      </w:r>
      <w:proofErr w:type="spellStart"/>
      <w:r w:rsidR="002F4D9F">
        <w:rPr>
          <w:rFonts w:ascii="Times New Roman" w:hAnsi="Times New Roman" w:cs="Times New Roman"/>
        </w:rPr>
        <w:t>akvakultúra</w:t>
      </w:r>
      <w:proofErr w:type="spellEnd"/>
      <w:r w:rsidR="002F4D9F">
        <w:rPr>
          <w:rFonts w:ascii="Times New Roman" w:hAnsi="Times New Roman" w:cs="Times New Roman"/>
        </w:rPr>
        <w:t xml:space="preserve"> különböző típusai között. A </w:t>
      </w:r>
      <w:r w:rsidR="00B329D2">
        <w:rPr>
          <w:rFonts w:ascii="Times New Roman" w:hAnsi="Times New Roman" w:cs="Times New Roman"/>
        </w:rPr>
        <w:t xml:space="preserve">Nemzeti Agrárkutatási és Innovációs Központ Halászati Kutatóintézete (a továbbiakban: </w:t>
      </w:r>
      <w:r w:rsidR="002F4D9F">
        <w:rPr>
          <w:rFonts w:ascii="Times New Roman" w:hAnsi="Times New Roman" w:cs="Times New Roman"/>
        </w:rPr>
        <w:t>NAIK HAKI</w:t>
      </w:r>
      <w:r w:rsidR="00B329D2">
        <w:rPr>
          <w:rFonts w:ascii="Times New Roman" w:hAnsi="Times New Roman" w:cs="Times New Roman"/>
        </w:rPr>
        <w:t>)</w:t>
      </w:r>
      <w:r w:rsidR="002F4D9F">
        <w:rPr>
          <w:rFonts w:ascii="Times New Roman" w:hAnsi="Times New Roman" w:cs="Times New Roman"/>
        </w:rPr>
        <w:t xml:space="preserve"> által végzett kutatások is igazolják a halastavak jelentős tápanyagretenciós képességét</w:t>
      </w:r>
      <w:r w:rsidR="00F86974">
        <w:rPr>
          <w:rFonts w:ascii="Times New Roman" w:hAnsi="Times New Roman" w:cs="Times New Roman"/>
        </w:rPr>
        <w:t>. Eszerint a</w:t>
      </w:r>
      <w:r w:rsidR="002F4D9F" w:rsidRPr="00671CB7">
        <w:rPr>
          <w:rFonts w:ascii="Times New Roman" w:hAnsi="Times New Roman" w:cs="Times New Roman"/>
        </w:rPr>
        <w:t xml:space="preserve"> halastavak </w:t>
      </w:r>
      <w:r w:rsidR="00F86974" w:rsidRPr="00671CB7">
        <w:rPr>
          <w:rFonts w:ascii="Times New Roman" w:hAnsi="Times New Roman" w:cs="Times New Roman"/>
        </w:rPr>
        <w:t xml:space="preserve">képesek </w:t>
      </w:r>
      <w:r w:rsidR="00F86974">
        <w:rPr>
          <w:rFonts w:ascii="Times New Roman" w:hAnsi="Times New Roman" w:cs="Times New Roman"/>
        </w:rPr>
        <w:t xml:space="preserve">jelentősen </w:t>
      </w:r>
      <w:r w:rsidR="00E40CD1">
        <w:rPr>
          <w:rFonts w:ascii="Times New Roman" w:hAnsi="Times New Roman" w:cs="Times New Roman"/>
        </w:rPr>
        <w:t xml:space="preserve">(50-75 százalékban) </w:t>
      </w:r>
      <w:r w:rsidR="002F4D9F" w:rsidRPr="00671CB7">
        <w:rPr>
          <w:rFonts w:ascii="Times New Roman" w:hAnsi="Times New Roman" w:cs="Times New Roman"/>
        </w:rPr>
        <w:t xml:space="preserve">csökkenteni a befogadó vizek </w:t>
      </w:r>
      <w:r w:rsidR="00F86974">
        <w:rPr>
          <w:rFonts w:ascii="Times New Roman" w:hAnsi="Times New Roman" w:cs="Times New Roman"/>
        </w:rPr>
        <w:t>foszfor-</w:t>
      </w:r>
      <w:r w:rsidR="00E40CD1">
        <w:rPr>
          <w:rFonts w:ascii="Times New Roman" w:hAnsi="Times New Roman" w:cs="Times New Roman"/>
        </w:rPr>
        <w:t xml:space="preserve"> és</w:t>
      </w:r>
      <w:r w:rsidR="00F86974">
        <w:rPr>
          <w:rFonts w:ascii="Times New Roman" w:hAnsi="Times New Roman" w:cs="Times New Roman"/>
        </w:rPr>
        <w:t xml:space="preserve"> nitrogén</w:t>
      </w:r>
      <w:r w:rsidR="002F4D9F" w:rsidRPr="00671CB7">
        <w:rPr>
          <w:rFonts w:ascii="Times New Roman" w:hAnsi="Times New Roman" w:cs="Times New Roman"/>
        </w:rPr>
        <w:t>terhelését</w:t>
      </w:r>
      <w:r w:rsidR="00E40CD1">
        <w:rPr>
          <w:rFonts w:ascii="Times New Roman" w:hAnsi="Times New Roman" w:cs="Times New Roman"/>
        </w:rPr>
        <w:t>, olyannyira, hogy a halastavakból</w:t>
      </w:r>
      <w:r w:rsidR="00F86974">
        <w:rPr>
          <w:rFonts w:ascii="Times New Roman" w:hAnsi="Times New Roman" w:cs="Times New Roman"/>
        </w:rPr>
        <w:t xml:space="preserve"> elfolyó víz </w:t>
      </w:r>
      <w:r w:rsidR="00E40CD1">
        <w:rPr>
          <w:rFonts w:ascii="Times New Roman" w:hAnsi="Times New Roman" w:cs="Times New Roman"/>
        </w:rPr>
        <w:t xml:space="preserve">akár </w:t>
      </w:r>
      <w:r w:rsidR="00F86974">
        <w:rPr>
          <w:rFonts w:ascii="Times New Roman" w:hAnsi="Times New Roman" w:cs="Times New Roman"/>
        </w:rPr>
        <w:t>t</w:t>
      </w:r>
      <w:r w:rsidR="00E40CD1">
        <w:rPr>
          <w:rFonts w:ascii="Times New Roman" w:hAnsi="Times New Roman" w:cs="Times New Roman"/>
        </w:rPr>
        <w:t>isztább is lehet, mint a bejövő.</w:t>
      </w:r>
      <w:r w:rsidR="002F4D9F" w:rsidRPr="00671CB7">
        <w:rPr>
          <w:rFonts w:ascii="Times New Roman" w:hAnsi="Times New Roman" w:cs="Times New Roman"/>
        </w:rPr>
        <w:t xml:space="preserve"> </w:t>
      </w:r>
      <w:r w:rsidR="00E40CD1">
        <w:rPr>
          <w:rFonts w:ascii="Times New Roman" w:hAnsi="Times New Roman" w:cs="Times New Roman"/>
        </w:rPr>
        <w:t>U</w:t>
      </w:r>
      <w:r w:rsidR="002F4D9F" w:rsidRPr="00671CB7">
        <w:rPr>
          <w:rFonts w:ascii="Times New Roman" w:hAnsi="Times New Roman" w:cs="Times New Roman"/>
        </w:rPr>
        <w:t xml:space="preserve">gyanakkor </w:t>
      </w:r>
      <w:r w:rsidR="00F86974" w:rsidRPr="00671CB7">
        <w:rPr>
          <w:rFonts w:ascii="Times New Roman" w:hAnsi="Times New Roman" w:cs="Times New Roman"/>
        </w:rPr>
        <w:t xml:space="preserve">a lecsapoláskor </w:t>
      </w:r>
      <w:r w:rsidR="00F86974">
        <w:rPr>
          <w:rFonts w:ascii="Times New Roman" w:hAnsi="Times New Roman" w:cs="Times New Roman"/>
        </w:rPr>
        <w:t>megnövekedő szerves lebegőanyag-</w:t>
      </w:r>
      <w:r w:rsidR="00F86974" w:rsidRPr="00671CB7">
        <w:rPr>
          <w:rFonts w:ascii="Times New Roman" w:hAnsi="Times New Roman" w:cs="Times New Roman"/>
        </w:rPr>
        <w:t xml:space="preserve">koncentrációk következtében </w:t>
      </w:r>
      <w:r w:rsidR="002F4D9F" w:rsidRPr="00671CB7">
        <w:rPr>
          <w:rFonts w:ascii="Times New Roman" w:hAnsi="Times New Roman" w:cs="Times New Roman"/>
        </w:rPr>
        <w:t xml:space="preserve">a halastavakból távozó víz </w:t>
      </w:r>
      <w:r w:rsidR="00F86974">
        <w:rPr>
          <w:rFonts w:ascii="Times New Roman" w:hAnsi="Times New Roman" w:cs="Times New Roman"/>
        </w:rPr>
        <w:t xml:space="preserve">szervesanyag-tartalma magasabb </w:t>
      </w:r>
      <w:r w:rsidR="00304F2C">
        <w:rPr>
          <w:rFonts w:ascii="Times New Roman" w:hAnsi="Times New Roman" w:cs="Times New Roman"/>
        </w:rPr>
        <w:t xml:space="preserve">is </w:t>
      </w:r>
      <w:r w:rsidR="00F86974">
        <w:rPr>
          <w:rFonts w:ascii="Times New Roman" w:hAnsi="Times New Roman" w:cs="Times New Roman"/>
        </w:rPr>
        <w:t>lehet,</w:t>
      </w:r>
      <w:r w:rsidR="002F4D9F" w:rsidRPr="00671CB7">
        <w:rPr>
          <w:rFonts w:ascii="Times New Roman" w:hAnsi="Times New Roman" w:cs="Times New Roman"/>
        </w:rPr>
        <w:t xml:space="preserve"> mint a feltöltővíz</w:t>
      </w:r>
      <w:r w:rsidR="00F86974">
        <w:rPr>
          <w:rFonts w:ascii="Times New Roman" w:hAnsi="Times New Roman" w:cs="Times New Roman"/>
        </w:rPr>
        <w:t>é</w:t>
      </w:r>
      <w:r w:rsidR="002F4D9F" w:rsidRPr="00671CB7">
        <w:rPr>
          <w:rFonts w:ascii="Times New Roman" w:hAnsi="Times New Roman" w:cs="Times New Roman"/>
        </w:rPr>
        <w:t xml:space="preserve">. </w:t>
      </w:r>
      <w:r w:rsidR="002F4D9F">
        <w:rPr>
          <w:rFonts w:ascii="Times New Roman" w:hAnsi="Times New Roman" w:cs="Times New Roman"/>
        </w:rPr>
        <w:t>Ezért a halastavak szerves</w:t>
      </w:r>
      <w:r w:rsidR="002F4D9F" w:rsidRPr="00671CB7">
        <w:rPr>
          <w:rFonts w:ascii="Times New Roman" w:hAnsi="Times New Roman" w:cs="Times New Roman"/>
        </w:rPr>
        <w:t>anyag</w:t>
      </w:r>
      <w:r w:rsidR="002F4D9F">
        <w:rPr>
          <w:rFonts w:ascii="Times New Roman" w:hAnsi="Times New Roman" w:cs="Times New Roman"/>
        </w:rPr>
        <w:t>-</w:t>
      </w:r>
      <w:r w:rsidR="002F4D9F" w:rsidRPr="00671CB7">
        <w:rPr>
          <w:rFonts w:ascii="Times New Roman" w:hAnsi="Times New Roman" w:cs="Times New Roman"/>
        </w:rPr>
        <w:t>terhelésének csökkentése érdekében javasolt a tavak lassú, felkeveredést nem okozó apasztása, valamint a lecsapolás végén kialakuló magas lebegőanyag</w:t>
      </w:r>
      <w:r w:rsidR="00F86974">
        <w:rPr>
          <w:rFonts w:ascii="Times New Roman" w:hAnsi="Times New Roman" w:cs="Times New Roman"/>
        </w:rPr>
        <w:t>-tartalmú elfolyóvizek utó</w:t>
      </w:r>
      <w:r w:rsidR="002F4D9F" w:rsidRPr="00671CB7">
        <w:rPr>
          <w:rFonts w:ascii="Times New Roman" w:hAnsi="Times New Roman" w:cs="Times New Roman"/>
        </w:rPr>
        <w:t>szűrése. Az elfolyóvíz</w:t>
      </w:r>
      <w:r w:rsidR="002F4D9F">
        <w:rPr>
          <w:rFonts w:ascii="Times New Roman" w:hAnsi="Times New Roman" w:cs="Times New Roman"/>
        </w:rPr>
        <w:t>z</w:t>
      </w:r>
      <w:r w:rsidR="002F4D9F" w:rsidRPr="00671CB7">
        <w:rPr>
          <w:rFonts w:ascii="Times New Roman" w:hAnsi="Times New Roman" w:cs="Times New Roman"/>
        </w:rPr>
        <w:t>el távozó nitrogén mennyiségét tekintve a tavak között jelentős különbségek mutatkoztak. Az elfolyóvízzel t</w:t>
      </w:r>
      <w:r w:rsidR="000E2C1D">
        <w:rPr>
          <w:rFonts w:ascii="Times New Roman" w:hAnsi="Times New Roman" w:cs="Times New Roman"/>
        </w:rPr>
        <w:t>ávozó nitrogénmennyiség</w:t>
      </w:r>
      <w:r w:rsidR="002F4D9F">
        <w:rPr>
          <w:rFonts w:ascii="Times New Roman" w:hAnsi="Times New Roman" w:cs="Times New Roman"/>
        </w:rPr>
        <w:t xml:space="preserve"> </w:t>
      </w:r>
      <w:r w:rsidR="002F4D9F" w:rsidRPr="00671CB7">
        <w:rPr>
          <w:rFonts w:ascii="Times New Roman" w:hAnsi="Times New Roman" w:cs="Times New Roman"/>
        </w:rPr>
        <w:t>azokban a tavakban haladta meg a vízfeltöltéssel érkezett mennyiségeket, ahol az üledékben magas nitrogénkoncentráció volt mérhető. Ez arra enged következtetni, hogy elsősorban a rossz műszaki állapotban lévő, feliszapolódott, illetve nem megfelelő tógazdasági gyakorlatot folytató halastavak esetén okozhat problémát az elfolyóvíz magas nitrogéntartalma.</w:t>
      </w:r>
    </w:p>
    <w:p w14:paraId="795D01D8" w14:textId="77777777" w:rsidR="00BB63EA" w:rsidRDefault="00BB63EA" w:rsidP="002F4D9F">
      <w:pPr>
        <w:jc w:val="both"/>
        <w:rPr>
          <w:rFonts w:ascii="Times New Roman" w:hAnsi="Times New Roman" w:cs="Times New Roman"/>
        </w:rPr>
      </w:pPr>
    </w:p>
    <w:p w14:paraId="001CA2CD" w14:textId="77777777" w:rsidR="00881DDE" w:rsidRDefault="00BB63EA" w:rsidP="00881DDE">
      <w:pPr>
        <w:jc w:val="both"/>
        <w:rPr>
          <w:rFonts w:ascii="Times New Roman" w:hAnsi="Times New Roman" w:cs="Times New Roman"/>
        </w:rPr>
      </w:pPr>
      <w:r>
        <w:rPr>
          <w:rFonts w:ascii="Times New Roman" w:hAnsi="Times New Roman" w:cs="Times New Roman"/>
        </w:rPr>
        <w:t xml:space="preserve">A környezetvédelmi hatások mellett a tógazdaságok jelentős természetvédelmi funkciókat (vizes élőhelyek </w:t>
      </w:r>
      <w:r w:rsidR="000E2C1D">
        <w:rPr>
          <w:rFonts w:ascii="Times New Roman" w:hAnsi="Times New Roman" w:cs="Times New Roman"/>
        </w:rPr>
        <w:t xml:space="preserve">és vízi </w:t>
      </w:r>
      <w:r w:rsidR="00EF7F9D">
        <w:rPr>
          <w:rFonts w:ascii="Times New Roman" w:hAnsi="Times New Roman" w:cs="Times New Roman"/>
        </w:rPr>
        <w:t>biológiai sokféleség</w:t>
      </w:r>
      <w:r w:rsidR="000E2C1D">
        <w:rPr>
          <w:rFonts w:ascii="Times New Roman" w:hAnsi="Times New Roman" w:cs="Times New Roman"/>
        </w:rPr>
        <w:t xml:space="preserve"> </w:t>
      </w:r>
      <w:r>
        <w:rPr>
          <w:rFonts w:ascii="Times New Roman" w:hAnsi="Times New Roman" w:cs="Times New Roman"/>
        </w:rPr>
        <w:t>fenntart</w:t>
      </w:r>
      <w:r w:rsidR="000E2C1D">
        <w:rPr>
          <w:rFonts w:ascii="Times New Roman" w:hAnsi="Times New Roman" w:cs="Times New Roman"/>
        </w:rPr>
        <w:t>ása) is biztosítanak. A halastavi</w:t>
      </w:r>
      <w:r w:rsidR="000E2C1D" w:rsidRPr="00291A15">
        <w:rPr>
          <w:rFonts w:ascii="Times New Roman" w:hAnsi="Times New Roman" w:cs="Times New Roman"/>
        </w:rPr>
        <w:t xml:space="preserve"> rendszerek </w:t>
      </w:r>
      <w:r w:rsidR="000E2C1D">
        <w:rPr>
          <w:rFonts w:ascii="Times New Roman" w:hAnsi="Times New Roman" w:cs="Times New Roman"/>
        </w:rPr>
        <w:t xml:space="preserve">e funkcióinak természetvédelmi </w:t>
      </w:r>
      <w:r w:rsidR="000E2C1D" w:rsidRPr="00291A15">
        <w:rPr>
          <w:rFonts w:ascii="Times New Roman" w:hAnsi="Times New Roman" w:cs="Times New Roman"/>
        </w:rPr>
        <w:t>fontos</w:t>
      </w:r>
      <w:r w:rsidR="000E2C1D">
        <w:rPr>
          <w:rFonts w:ascii="Times New Roman" w:hAnsi="Times New Roman" w:cs="Times New Roman"/>
        </w:rPr>
        <w:t>ságát</w:t>
      </w:r>
      <w:r w:rsidR="000E2C1D" w:rsidRPr="00291A15">
        <w:rPr>
          <w:rFonts w:ascii="Times New Roman" w:hAnsi="Times New Roman" w:cs="Times New Roman"/>
        </w:rPr>
        <w:t xml:space="preserve"> mutatja</w:t>
      </w:r>
      <w:r w:rsidR="000E2C1D">
        <w:rPr>
          <w:rFonts w:ascii="Times New Roman" w:hAnsi="Times New Roman" w:cs="Times New Roman"/>
        </w:rPr>
        <w:t xml:space="preserve"> az is</w:t>
      </w:r>
      <w:r w:rsidR="000E2C1D" w:rsidRPr="00291A15">
        <w:rPr>
          <w:rFonts w:ascii="Times New Roman" w:hAnsi="Times New Roman" w:cs="Times New Roman"/>
        </w:rPr>
        <w:t xml:space="preserve">, hogy számos hazai tógazdaság védett vagy </w:t>
      </w:r>
      <w:proofErr w:type="spellStart"/>
      <w:r w:rsidR="000E2C1D" w:rsidRPr="00291A15">
        <w:rPr>
          <w:rFonts w:ascii="Times New Roman" w:hAnsi="Times New Roman" w:cs="Times New Roman"/>
        </w:rPr>
        <w:t>Natura</w:t>
      </w:r>
      <w:proofErr w:type="spellEnd"/>
      <w:r w:rsidR="000E2C1D" w:rsidRPr="00291A15">
        <w:rPr>
          <w:rFonts w:ascii="Times New Roman" w:hAnsi="Times New Roman" w:cs="Times New Roman"/>
        </w:rPr>
        <w:t xml:space="preserve"> 2000 területeken helyezkedik el, amely területek kijelölése nagyrészt éppen a halastavak által fenntartott élőhelyeknek </w:t>
      </w:r>
      <w:r w:rsidR="000E2C1D">
        <w:rPr>
          <w:rFonts w:ascii="Times New Roman" w:hAnsi="Times New Roman" w:cs="Times New Roman"/>
        </w:rPr>
        <w:t xml:space="preserve">és biológiai (főként madár-) diverzitásnak </w:t>
      </w:r>
      <w:r w:rsidR="000E2C1D" w:rsidRPr="00291A15">
        <w:rPr>
          <w:rFonts w:ascii="Times New Roman" w:hAnsi="Times New Roman" w:cs="Times New Roman"/>
        </w:rPr>
        <w:t>köszönhető.</w:t>
      </w:r>
      <w:r w:rsidR="000E2C1D" w:rsidRPr="000E2C1D">
        <w:rPr>
          <w:rFonts w:ascii="Times New Roman" w:hAnsi="Times New Roman" w:cs="Times New Roman"/>
        </w:rPr>
        <w:t xml:space="preserve"> </w:t>
      </w:r>
      <w:r w:rsidR="000E2C1D">
        <w:rPr>
          <w:rFonts w:ascii="Times New Roman" w:hAnsi="Times New Roman" w:cs="Times New Roman"/>
        </w:rPr>
        <w:t xml:space="preserve">E funkciók fenntartásában fontos szerepe van a </w:t>
      </w:r>
      <w:r w:rsidR="000E2C1D" w:rsidRPr="00651D60">
        <w:rPr>
          <w:rFonts w:ascii="Times New Roman" w:hAnsi="Times New Roman" w:cs="Times New Roman"/>
        </w:rPr>
        <w:t xml:space="preserve">tógazdálkodási </w:t>
      </w:r>
      <w:r w:rsidR="000E2C1D">
        <w:rPr>
          <w:rFonts w:ascii="Times New Roman" w:hAnsi="Times New Roman" w:cs="Times New Roman"/>
        </w:rPr>
        <w:t>művelés intenzitásának is</w:t>
      </w:r>
      <w:r w:rsidR="000E2C1D" w:rsidRPr="00651D60">
        <w:rPr>
          <w:rFonts w:ascii="Times New Roman" w:hAnsi="Times New Roman" w:cs="Times New Roman"/>
        </w:rPr>
        <w:t>.</w:t>
      </w:r>
      <w:r w:rsidR="000E2C1D">
        <w:rPr>
          <w:rFonts w:ascii="Times New Roman" w:hAnsi="Times New Roman" w:cs="Times New Roman"/>
        </w:rPr>
        <w:t xml:space="preserve"> Az extenzív gazdálkodás zavartalanabb körülményeket biztosít a madaraknak, ugyanakkor egyes </w:t>
      </w:r>
      <w:r w:rsidR="00E40CD1">
        <w:rPr>
          <w:rFonts w:ascii="Times New Roman" w:hAnsi="Times New Roman" w:cs="Times New Roman"/>
        </w:rPr>
        <w:t xml:space="preserve">magyarországi </w:t>
      </w:r>
      <w:r w:rsidR="000E2C1D">
        <w:rPr>
          <w:rFonts w:ascii="Times New Roman" w:hAnsi="Times New Roman" w:cs="Times New Roman"/>
        </w:rPr>
        <w:t xml:space="preserve">vizsgálatok azt mutatják, hogy a tápanyagbevitel elmaradása </w:t>
      </w:r>
      <w:r w:rsidR="000E2C1D" w:rsidRPr="00651D60">
        <w:rPr>
          <w:rFonts w:ascii="Times New Roman" w:hAnsi="Times New Roman" w:cs="Times New Roman"/>
        </w:rPr>
        <w:t>a tavi táplálékkészlet kimerülését</w:t>
      </w:r>
      <w:r w:rsidR="000E2C1D">
        <w:rPr>
          <w:rFonts w:ascii="Times New Roman" w:hAnsi="Times New Roman" w:cs="Times New Roman"/>
        </w:rPr>
        <w:t>, és</w:t>
      </w:r>
      <w:r w:rsidR="000E2C1D" w:rsidRPr="00651D60">
        <w:rPr>
          <w:rFonts w:ascii="Times New Roman" w:hAnsi="Times New Roman" w:cs="Times New Roman"/>
        </w:rPr>
        <w:t xml:space="preserve"> </w:t>
      </w:r>
      <w:r w:rsidR="000E2C1D">
        <w:rPr>
          <w:rFonts w:ascii="Times New Roman" w:hAnsi="Times New Roman" w:cs="Times New Roman"/>
        </w:rPr>
        <w:t xml:space="preserve">ezzel összefüggésben </w:t>
      </w:r>
      <w:r w:rsidR="000E2C1D" w:rsidRPr="00651D60">
        <w:rPr>
          <w:rFonts w:ascii="Times New Roman" w:hAnsi="Times New Roman" w:cs="Times New Roman"/>
        </w:rPr>
        <w:t xml:space="preserve">már igen rövid idő alatt </w:t>
      </w:r>
      <w:r w:rsidR="000E2C1D">
        <w:rPr>
          <w:rFonts w:ascii="Times New Roman" w:hAnsi="Times New Roman" w:cs="Times New Roman"/>
        </w:rPr>
        <w:t>a</w:t>
      </w:r>
      <w:r w:rsidR="00881DDE">
        <w:rPr>
          <w:rFonts w:ascii="Times New Roman" w:hAnsi="Times New Roman" w:cs="Times New Roman"/>
        </w:rPr>
        <w:t xml:space="preserve"> </w:t>
      </w:r>
      <w:r w:rsidR="000E2C1D">
        <w:rPr>
          <w:rFonts w:ascii="Times New Roman" w:hAnsi="Times New Roman" w:cs="Times New Roman"/>
        </w:rPr>
        <w:t xml:space="preserve">vízimadár-állományok </w:t>
      </w:r>
      <w:r w:rsidR="000E2C1D" w:rsidRPr="00651D60">
        <w:rPr>
          <w:rFonts w:ascii="Times New Roman" w:hAnsi="Times New Roman" w:cs="Times New Roman"/>
        </w:rPr>
        <w:t>drasztikus egyedszám</w:t>
      </w:r>
      <w:r w:rsidR="000E2C1D">
        <w:rPr>
          <w:rFonts w:ascii="Times New Roman" w:hAnsi="Times New Roman" w:cs="Times New Roman"/>
        </w:rPr>
        <w:t>-</w:t>
      </w:r>
      <w:r w:rsidR="000E2C1D" w:rsidRPr="00651D60">
        <w:rPr>
          <w:rFonts w:ascii="Times New Roman" w:hAnsi="Times New Roman" w:cs="Times New Roman"/>
        </w:rPr>
        <w:t>csökkenés</w:t>
      </w:r>
      <w:r w:rsidR="000E2C1D">
        <w:rPr>
          <w:rFonts w:ascii="Times New Roman" w:hAnsi="Times New Roman" w:cs="Times New Roman"/>
        </w:rPr>
        <w:t>é</w:t>
      </w:r>
      <w:r w:rsidR="000E2C1D" w:rsidRPr="00651D60">
        <w:rPr>
          <w:rFonts w:ascii="Times New Roman" w:hAnsi="Times New Roman" w:cs="Times New Roman"/>
        </w:rPr>
        <w:t>t eredményez</w:t>
      </w:r>
      <w:r w:rsidR="000E2C1D">
        <w:rPr>
          <w:rFonts w:ascii="Times New Roman" w:hAnsi="Times New Roman" w:cs="Times New Roman"/>
        </w:rPr>
        <w:t xml:space="preserve">i. </w:t>
      </w:r>
      <w:r w:rsidR="00881DDE" w:rsidRPr="00651D60">
        <w:rPr>
          <w:rFonts w:ascii="Times New Roman" w:hAnsi="Times New Roman" w:cs="Times New Roman"/>
        </w:rPr>
        <w:t>A tápanyag-kimerülés hosszabb távon a táplálkozó madarak fajszámának cs</w:t>
      </w:r>
      <w:r w:rsidR="00881DDE">
        <w:rPr>
          <w:rFonts w:ascii="Times New Roman" w:hAnsi="Times New Roman" w:cs="Times New Roman"/>
        </w:rPr>
        <w:t>ökkenéséhez,</w:t>
      </w:r>
      <w:r w:rsidR="00881DDE" w:rsidRPr="00651D60">
        <w:rPr>
          <w:rFonts w:ascii="Times New Roman" w:hAnsi="Times New Roman" w:cs="Times New Roman"/>
        </w:rPr>
        <w:t xml:space="preserve"> valamint a fészkelő állományok eltűnésé</w:t>
      </w:r>
      <w:r w:rsidR="00881DDE">
        <w:rPr>
          <w:rFonts w:ascii="Times New Roman" w:hAnsi="Times New Roman" w:cs="Times New Roman"/>
        </w:rPr>
        <w:t>hez</w:t>
      </w:r>
      <w:r w:rsidR="00881DDE" w:rsidRPr="00651D60">
        <w:rPr>
          <w:rFonts w:ascii="Times New Roman" w:hAnsi="Times New Roman" w:cs="Times New Roman"/>
        </w:rPr>
        <w:t xml:space="preserve"> </w:t>
      </w:r>
      <w:r w:rsidR="00881DDE">
        <w:rPr>
          <w:rFonts w:ascii="Times New Roman" w:hAnsi="Times New Roman" w:cs="Times New Roman"/>
        </w:rPr>
        <w:t>vezethet</w:t>
      </w:r>
      <w:r w:rsidR="00881DDE" w:rsidRPr="00651D60">
        <w:rPr>
          <w:rFonts w:ascii="Times New Roman" w:hAnsi="Times New Roman" w:cs="Times New Roman"/>
        </w:rPr>
        <w:t>.</w:t>
      </w:r>
      <w:r w:rsidR="00881DDE" w:rsidRPr="00881DDE">
        <w:rPr>
          <w:rFonts w:ascii="Times New Roman" w:hAnsi="Times New Roman" w:cs="Times New Roman"/>
        </w:rPr>
        <w:t xml:space="preserve"> </w:t>
      </w:r>
      <w:r w:rsidR="00881DDE" w:rsidRPr="00651D60">
        <w:rPr>
          <w:rFonts w:ascii="Times New Roman" w:hAnsi="Times New Roman" w:cs="Times New Roman"/>
        </w:rPr>
        <w:t>Ugyanakkor az optimálisnál intenzívebben kezelt halastó esetében a</w:t>
      </w:r>
      <w:r w:rsidR="00365A36">
        <w:rPr>
          <w:rFonts w:ascii="Times New Roman" w:hAnsi="Times New Roman" w:cs="Times New Roman"/>
        </w:rPr>
        <w:t>z</w:t>
      </w:r>
      <w:r w:rsidR="00881DDE" w:rsidRPr="00651D60">
        <w:rPr>
          <w:rFonts w:ascii="Times New Roman" w:hAnsi="Times New Roman" w:cs="Times New Roman"/>
        </w:rPr>
        <w:t xml:space="preserve"> elengedett víz magasabb nitrogén</w:t>
      </w:r>
      <w:r w:rsidR="00881DDE">
        <w:rPr>
          <w:rFonts w:ascii="Times New Roman" w:hAnsi="Times New Roman" w:cs="Times New Roman"/>
        </w:rPr>
        <w:t>-</w:t>
      </w:r>
      <w:r w:rsidR="00881DDE" w:rsidRPr="00651D60">
        <w:rPr>
          <w:rFonts w:ascii="Times New Roman" w:hAnsi="Times New Roman" w:cs="Times New Roman"/>
        </w:rPr>
        <w:t xml:space="preserve"> és foszforkoncentráció</w:t>
      </w:r>
      <w:r w:rsidR="00881DDE">
        <w:rPr>
          <w:rFonts w:ascii="Times New Roman" w:hAnsi="Times New Roman" w:cs="Times New Roman"/>
        </w:rPr>
        <w:t>ja</w:t>
      </w:r>
      <w:r w:rsidR="00881DDE" w:rsidRPr="00651D60">
        <w:rPr>
          <w:rFonts w:ascii="Times New Roman" w:hAnsi="Times New Roman" w:cs="Times New Roman"/>
        </w:rPr>
        <w:t xml:space="preserve"> az </w:t>
      </w:r>
      <w:proofErr w:type="spellStart"/>
      <w:r w:rsidR="00881DDE" w:rsidRPr="00651D60">
        <w:rPr>
          <w:rFonts w:ascii="Times New Roman" w:hAnsi="Times New Roman" w:cs="Times New Roman"/>
        </w:rPr>
        <w:t>eutrofizálódás</w:t>
      </w:r>
      <w:proofErr w:type="spellEnd"/>
      <w:r w:rsidR="00881DDE" w:rsidRPr="00651D60">
        <w:rPr>
          <w:rFonts w:ascii="Times New Roman" w:hAnsi="Times New Roman" w:cs="Times New Roman"/>
        </w:rPr>
        <w:t xml:space="preserve"> veszélyét növel</w:t>
      </w:r>
      <w:r w:rsidR="00881DDE">
        <w:rPr>
          <w:rFonts w:ascii="Times New Roman" w:hAnsi="Times New Roman" w:cs="Times New Roman"/>
        </w:rPr>
        <w:t>i</w:t>
      </w:r>
      <w:r w:rsidR="00881DDE" w:rsidRPr="00651D60">
        <w:rPr>
          <w:rFonts w:ascii="Times New Roman" w:hAnsi="Times New Roman" w:cs="Times New Roman"/>
        </w:rPr>
        <w:t>.</w:t>
      </w:r>
      <w:r w:rsidR="00881DDE" w:rsidRPr="00881DDE">
        <w:rPr>
          <w:rFonts w:ascii="Times New Roman" w:hAnsi="Times New Roman" w:cs="Times New Roman"/>
        </w:rPr>
        <w:t xml:space="preserve"> </w:t>
      </w:r>
      <w:r w:rsidR="00365A36">
        <w:rPr>
          <w:rFonts w:ascii="Times New Roman" w:hAnsi="Times New Roman" w:cs="Times New Roman"/>
        </w:rPr>
        <w:lastRenderedPageBreak/>
        <w:t>J</w:t>
      </w:r>
      <w:r w:rsidR="00881DDE">
        <w:rPr>
          <w:rFonts w:ascii="Times New Roman" w:hAnsi="Times New Roman" w:cs="Times New Roman"/>
        </w:rPr>
        <w:t xml:space="preserve">ól beállított félintenzív termelési mód esetén </w:t>
      </w:r>
      <w:r w:rsidR="00365A36">
        <w:rPr>
          <w:rFonts w:ascii="Times New Roman" w:hAnsi="Times New Roman" w:cs="Times New Roman"/>
        </w:rPr>
        <w:t xml:space="preserve">viszont </w:t>
      </w:r>
      <w:r w:rsidR="00881DDE">
        <w:rPr>
          <w:rFonts w:ascii="Times New Roman" w:hAnsi="Times New Roman" w:cs="Times New Roman"/>
        </w:rPr>
        <w:t>a</w:t>
      </w:r>
      <w:r w:rsidR="00881DDE" w:rsidRPr="00651D60">
        <w:rPr>
          <w:rFonts w:ascii="Times New Roman" w:hAnsi="Times New Roman" w:cs="Times New Roman"/>
        </w:rPr>
        <w:t xml:space="preserve"> </w:t>
      </w:r>
      <w:r w:rsidR="00881DDE">
        <w:rPr>
          <w:rFonts w:ascii="Times New Roman" w:hAnsi="Times New Roman" w:cs="Times New Roman"/>
        </w:rPr>
        <w:t xml:space="preserve">halastavak </w:t>
      </w:r>
      <w:r w:rsidR="00881DDE" w:rsidRPr="00651D60">
        <w:rPr>
          <w:rFonts w:ascii="Times New Roman" w:hAnsi="Times New Roman" w:cs="Times New Roman"/>
        </w:rPr>
        <w:t>jelentős, a</w:t>
      </w:r>
      <w:r w:rsidR="00881DDE">
        <w:rPr>
          <w:rFonts w:ascii="Times New Roman" w:hAnsi="Times New Roman" w:cs="Times New Roman"/>
        </w:rPr>
        <w:t xml:space="preserve"> </w:t>
      </w:r>
      <w:r w:rsidR="00881DDE" w:rsidRPr="00651D60">
        <w:rPr>
          <w:rFonts w:ascii="Times New Roman" w:hAnsi="Times New Roman" w:cs="Times New Roman"/>
        </w:rPr>
        <w:t>h</w:t>
      </w:r>
      <w:r w:rsidR="00881DDE">
        <w:rPr>
          <w:rFonts w:ascii="Times New Roman" w:hAnsi="Times New Roman" w:cs="Times New Roman"/>
        </w:rPr>
        <w:t xml:space="preserve">altermelés értékénél lényegesen </w:t>
      </w:r>
      <w:r w:rsidR="00881DDE" w:rsidRPr="00651D60">
        <w:rPr>
          <w:rFonts w:ascii="Times New Roman" w:hAnsi="Times New Roman" w:cs="Times New Roman"/>
        </w:rPr>
        <w:t xml:space="preserve">nagyobb természeti értéket </w:t>
      </w:r>
      <w:r w:rsidR="00881DDE">
        <w:rPr>
          <w:rFonts w:ascii="Times New Roman" w:hAnsi="Times New Roman" w:cs="Times New Roman"/>
        </w:rPr>
        <w:t>képesek fenn</w:t>
      </w:r>
      <w:r w:rsidR="00881DDE" w:rsidRPr="00651D60">
        <w:rPr>
          <w:rFonts w:ascii="Times New Roman" w:hAnsi="Times New Roman" w:cs="Times New Roman"/>
        </w:rPr>
        <w:t>tart</w:t>
      </w:r>
      <w:r w:rsidR="00881DDE">
        <w:rPr>
          <w:rFonts w:ascii="Times New Roman" w:hAnsi="Times New Roman" w:cs="Times New Roman"/>
        </w:rPr>
        <w:t>ani</w:t>
      </w:r>
      <w:r w:rsidR="00881DDE" w:rsidRPr="00651D60">
        <w:rPr>
          <w:rFonts w:ascii="Times New Roman" w:hAnsi="Times New Roman" w:cs="Times New Roman"/>
        </w:rPr>
        <w:t>.</w:t>
      </w:r>
    </w:p>
    <w:p w14:paraId="659E322A" w14:textId="77777777" w:rsidR="002F4D9F" w:rsidRDefault="002F4D9F" w:rsidP="00651D60">
      <w:pPr>
        <w:jc w:val="both"/>
        <w:rPr>
          <w:rFonts w:ascii="Times New Roman" w:hAnsi="Times New Roman" w:cs="Times New Roman"/>
        </w:rPr>
      </w:pPr>
    </w:p>
    <w:p w14:paraId="00F76F19" w14:textId="77777777" w:rsidR="00365A36" w:rsidRDefault="00F86974" w:rsidP="00881DDE">
      <w:pPr>
        <w:jc w:val="both"/>
        <w:rPr>
          <w:rFonts w:ascii="Times New Roman" w:hAnsi="Times New Roman" w:cs="Times New Roman"/>
        </w:rPr>
      </w:pPr>
      <w:r>
        <w:rPr>
          <w:rFonts w:ascii="Times New Roman" w:hAnsi="Times New Roman" w:cs="Times New Roman"/>
        </w:rPr>
        <w:t xml:space="preserve">Az intenzív </w:t>
      </w:r>
      <w:r w:rsidR="00BB63EA">
        <w:rPr>
          <w:rFonts w:ascii="Times New Roman" w:hAnsi="Times New Roman" w:cs="Times New Roman"/>
        </w:rPr>
        <w:t xml:space="preserve">üzemi </w:t>
      </w:r>
      <w:proofErr w:type="spellStart"/>
      <w:r>
        <w:rPr>
          <w:rFonts w:ascii="Times New Roman" w:hAnsi="Times New Roman" w:cs="Times New Roman"/>
        </w:rPr>
        <w:t>akvakultúra</w:t>
      </w:r>
      <w:proofErr w:type="spellEnd"/>
      <w:r>
        <w:rPr>
          <w:rFonts w:ascii="Times New Roman" w:hAnsi="Times New Roman" w:cs="Times New Roman"/>
        </w:rPr>
        <w:t xml:space="preserve"> vízminőségre gyakorolt hatásai tekintetében szintén </w:t>
      </w:r>
      <w:r w:rsidR="00365A36">
        <w:rPr>
          <w:rFonts w:ascii="Times New Roman" w:hAnsi="Times New Roman" w:cs="Times New Roman"/>
        </w:rPr>
        <w:t>számottevő</w:t>
      </w:r>
      <w:r>
        <w:rPr>
          <w:rFonts w:ascii="Times New Roman" w:hAnsi="Times New Roman" w:cs="Times New Roman"/>
        </w:rPr>
        <w:t xml:space="preserve"> különbsége</w:t>
      </w:r>
      <w:r w:rsidR="00BB63EA">
        <w:rPr>
          <w:rFonts w:ascii="Times New Roman" w:hAnsi="Times New Roman" w:cs="Times New Roman"/>
        </w:rPr>
        <w:t xml:space="preserve">k figyelhetők meg attól függően, átfolyóvizes vagy </w:t>
      </w:r>
      <w:proofErr w:type="spellStart"/>
      <w:r w:rsidR="00BB63EA">
        <w:rPr>
          <w:rFonts w:ascii="Times New Roman" w:hAnsi="Times New Roman" w:cs="Times New Roman"/>
        </w:rPr>
        <w:t>recirkulációs</w:t>
      </w:r>
      <w:proofErr w:type="spellEnd"/>
      <w:r w:rsidR="00BB63EA">
        <w:rPr>
          <w:rFonts w:ascii="Times New Roman" w:hAnsi="Times New Roman" w:cs="Times New Roman"/>
        </w:rPr>
        <w:t xml:space="preserve"> rendszerű létesítményekről van-e szó. A </w:t>
      </w:r>
      <w:proofErr w:type="spellStart"/>
      <w:r w:rsidR="00BB63EA">
        <w:rPr>
          <w:rFonts w:ascii="Times New Roman" w:hAnsi="Times New Roman" w:cs="Times New Roman"/>
        </w:rPr>
        <w:t>recirkulációs</w:t>
      </w:r>
      <w:proofErr w:type="spellEnd"/>
      <w:r w:rsidR="00BB63EA">
        <w:rPr>
          <w:rFonts w:ascii="Times New Roman" w:hAnsi="Times New Roman" w:cs="Times New Roman"/>
        </w:rPr>
        <w:t xml:space="preserve"> üzemek elfolyóvíz-mennyisége és környezetterhelése minimális, m</w:t>
      </w:r>
      <w:r w:rsidR="00E40CD1">
        <w:rPr>
          <w:rFonts w:ascii="Times New Roman" w:hAnsi="Times New Roman" w:cs="Times New Roman"/>
        </w:rPr>
        <w:t>íg az átfolyóvizes rendszereké</w:t>
      </w:r>
      <w:r w:rsidR="00BB63EA">
        <w:rPr>
          <w:rFonts w:ascii="Times New Roman" w:hAnsi="Times New Roman" w:cs="Times New Roman"/>
        </w:rPr>
        <w:t xml:space="preserve"> jelentős lehet. </w:t>
      </w:r>
      <w:r w:rsidR="00881DDE">
        <w:rPr>
          <w:rFonts w:ascii="Times New Roman" w:hAnsi="Times New Roman" w:cs="Times New Roman"/>
        </w:rPr>
        <w:t>Ugyanakkor megvannak a lehetőségek e hatások csökkentésére különböző innovatív</w:t>
      </w:r>
      <w:r w:rsidR="00881DDE" w:rsidRPr="00C20EB0">
        <w:rPr>
          <w:rFonts w:ascii="Times New Roman" w:hAnsi="Times New Roman" w:cs="Times New Roman"/>
        </w:rPr>
        <w:t xml:space="preserve"> technológiai megoldások</w:t>
      </w:r>
      <w:r w:rsidR="00881DDE">
        <w:rPr>
          <w:rFonts w:ascii="Times New Roman" w:hAnsi="Times New Roman" w:cs="Times New Roman"/>
        </w:rPr>
        <w:t xml:space="preserve">kal, a </w:t>
      </w:r>
      <w:proofErr w:type="spellStart"/>
      <w:r w:rsidR="00881DDE">
        <w:rPr>
          <w:rFonts w:ascii="Times New Roman" w:hAnsi="Times New Roman" w:cs="Times New Roman"/>
        </w:rPr>
        <w:t>recirkulációs</w:t>
      </w:r>
      <w:proofErr w:type="spellEnd"/>
      <w:r w:rsidR="00881DDE">
        <w:rPr>
          <w:rFonts w:ascii="Times New Roman" w:hAnsi="Times New Roman" w:cs="Times New Roman"/>
        </w:rPr>
        <w:t xml:space="preserve"> hatékonyság növelésével, az elfolyóvíz kaszkádrendszerű hasznosításával, valamint a víztisztító rendszerekből származó üledék </w:t>
      </w:r>
      <w:proofErr w:type="spellStart"/>
      <w:r w:rsidR="00881DDE">
        <w:rPr>
          <w:rFonts w:ascii="Times New Roman" w:hAnsi="Times New Roman" w:cs="Times New Roman"/>
        </w:rPr>
        <w:t>újrafelhasználásával</w:t>
      </w:r>
      <w:proofErr w:type="spellEnd"/>
      <w:r w:rsidR="00881DDE">
        <w:rPr>
          <w:rFonts w:ascii="Times New Roman" w:hAnsi="Times New Roman" w:cs="Times New Roman"/>
        </w:rPr>
        <w:t>, pl. a mezőgazdaságban</w:t>
      </w:r>
      <w:r w:rsidR="00881DDE" w:rsidRPr="00C20EB0">
        <w:rPr>
          <w:rFonts w:ascii="Times New Roman" w:hAnsi="Times New Roman" w:cs="Times New Roman"/>
        </w:rPr>
        <w:t xml:space="preserve">. </w:t>
      </w:r>
      <w:r w:rsidR="00BB63EA">
        <w:rPr>
          <w:rFonts w:ascii="Times New Roman" w:hAnsi="Times New Roman" w:cs="Times New Roman"/>
        </w:rPr>
        <w:t>Az elmúlt években a szigorodó környezetvédelmi előírások és az emelkedő bírságtételek következtében az intenzív halgazdaságok jelentős részében komoly környezetvédelmi beruházások valósultak me</w:t>
      </w:r>
      <w:r w:rsidR="00365A36">
        <w:rPr>
          <w:rFonts w:ascii="Times New Roman" w:hAnsi="Times New Roman" w:cs="Times New Roman"/>
        </w:rPr>
        <w:t>g</w:t>
      </w:r>
      <w:r w:rsidR="00E40CD1">
        <w:rPr>
          <w:rFonts w:ascii="Times New Roman" w:hAnsi="Times New Roman" w:cs="Times New Roman"/>
        </w:rPr>
        <w:t>, amelyek javítják ezek környezeti fenntarthatóságát</w:t>
      </w:r>
      <w:r w:rsidR="00BB63EA">
        <w:rPr>
          <w:rFonts w:ascii="Times New Roman" w:hAnsi="Times New Roman" w:cs="Times New Roman"/>
        </w:rPr>
        <w:t xml:space="preserve">. </w:t>
      </w:r>
    </w:p>
    <w:p w14:paraId="2F6DBAEB" w14:textId="77777777" w:rsidR="00365A36" w:rsidRDefault="00365A36" w:rsidP="00881DDE">
      <w:pPr>
        <w:jc w:val="both"/>
        <w:rPr>
          <w:rFonts w:ascii="Times New Roman" w:hAnsi="Times New Roman" w:cs="Times New Roman"/>
        </w:rPr>
      </w:pPr>
    </w:p>
    <w:p w14:paraId="1FA8A2FD" w14:textId="77777777" w:rsidR="00365A36" w:rsidRDefault="00365A36" w:rsidP="00365A36">
      <w:pPr>
        <w:jc w:val="both"/>
        <w:rPr>
          <w:rFonts w:ascii="Times New Roman" w:hAnsi="Times New Roman" w:cs="Times New Roman"/>
        </w:rPr>
      </w:pPr>
      <w:r>
        <w:rPr>
          <w:rFonts w:ascii="Times New Roman" w:hAnsi="Times New Roman" w:cs="Times New Roman"/>
        </w:rPr>
        <w:t xml:space="preserve">Az intenzív és extenzív rendszerek összekapcsolása és anyagforgalmuk körkörössé tétele lehetőséget ad a kétféle rendszer előnyeinek jobb kihasználására és hátrányaik csökkentésére. A kombinált intenzív-extenzív rendszerek extenzív komponense hatékonyan hasznosítja az intenzív rendszerekből származó szerves anyagot, így bennük extra haltermelésre nyílik lehetőség plusz tápanyagbevitel nélkül. Ugyanakkor az extenzív rendszerek tápanyagmegkötő potenciáljuk révén hatékonyan tisztítják a vizet, gyakorlatilag egyfajta utótisztító rendszerként működhetnek, amelyek után a tiszta víz visszatáplálható az intenzív rendszerbe, zárva a </w:t>
      </w:r>
      <w:proofErr w:type="spellStart"/>
      <w:r>
        <w:rPr>
          <w:rFonts w:ascii="Times New Roman" w:hAnsi="Times New Roman" w:cs="Times New Roman"/>
        </w:rPr>
        <w:t>recirkuláció</w:t>
      </w:r>
      <w:proofErr w:type="spellEnd"/>
      <w:r>
        <w:rPr>
          <w:rFonts w:ascii="Times New Roman" w:hAnsi="Times New Roman" w:cs="Times New Roman"/>
        </w:rPr>
        <w:t xml:space="preserve"> ciklusát.</w:t>
      </w:r>
    </w:p>
    <w:p w14:paraId="23818C2E" w14:textId="77777777" w:rsidR="00651D60" w:rsidRDefault="00651D60" w:rsidP="000D5501">
      <w:pPr>
        <w:jc w:val="both"/>
        <w:rPr>
          <w:rFonts w:ascii="Times New Roman" w:hAnsi="Times New Roman" w:cs="Times New Roman"/>
        </w:rPr>
      </w:pPr>
    </w:p>
    <w:p w14:paraId="3BEB8EC0" w14:textId="77777777" w:rsidR="00651D60" w:rsidRPr="00E7145C" w:rsidRDefault="00E7145C" w:rsidP="000D5501">
      <w:pPr>
        <w:jc w:val="both"/>
        <w:rPr>
          <w:rFonts w:ascii="Times New Roman" w:hAnsi="Times New Roman" w:cs="Times New Roman"/>
          <w:i/>
        </w:rPr>
      </w:pPr>
      <w:r w:rsidRPr="00E7145C">
        <w:rPr>
          <w:rFonts w:ascii="Times New Roman" w:hAnsi="Times New Roman" w:cs="Times New Roman"/>
          <w:i/>
        </w:rPr>
        <w:t>Ökológiai haltermelés</w:t>
      </w:r>
    </w:p>
    <w:p w14:paraId="56D02943" w14:textId="77777777" w:rsidR="00E7145C" w:rsidRDefault="00E7145C" w:rsidP="000D5501">
      <w:pPr>
        <w:jc w:val="both"/>
        <w:rPr>
          <w:rFonts w:ascii="Times New Roman" w:hAnsi="Times New Roman" w:cs="Times New Roman"/>
        </w:rPr>
      </w:pPr>
    </w:p>
    <w:p w14:paraId="0ACBD8D8" w14:textId="77777777" w:rsidR="00E7145C" w:rsidRDefault="00E7145C" w:rsidP="000D5501">
      <w:pPr>
        <w:jc w:val="both"/>
        <w:rPr>
          <w:rFonts w:ascii="Times New Roman" w:hAnsi="Times New Roman" w:cs="Times New Roman"/>
        </w:rPr>
      </w:pPr>
      <w:r w:rsidRPr="00E7145C">
        <w:rPr>
          <w:rFonts w:ascii="Times New Roman" w:hAnsi="Times New Roman" w:cs="Times New Roman"/>
        </w:rPr>
        <w:t>A</w:t>
      </w:r>
      <w:r>
        <w:rPr>
          <w:rFonts w:ascii="Times New Roman" w:hAnsi="Times New Roman" w:cs="Times New Roman"/>
        </w:rPr>
        <w:t>z EU-ban az ökológiai termelés általános feltételrendszerét</w:t>
      </w:r>
      <w:r w:rsidR="00E26208">
        <w:rPr>
          <w:rFonts w:ascii="Times New Roman" w:hAnsi="Times New Roman" w:cs="Times New Roman"/>
        </w:rPr>
        <w:t xml:space="preserve"> jelenleg</w:t>
      </w:r>
      <w:r>
        <w:rPr>
          <w:rFonts w:ascii="Times New Roman" w:hAnsi="Times New Roman" w:cs="Times New Roman"/>
        </w:rPr>
        <w:t xml:space="preserve"> </w:t>
      </w:r>
      <w:r w:rsidRPr="00E7145C">
        <w:rPr>
          <w:rFonts w:ascii="Times New Roman" w:hAnsi="Times New Roman" w:cs="Times New Roman"/>
          <w:i/>
        </w:rPr>
        <w:t>az ökológiai termelésről és az ökológiai termékek címkézéséről és a 2092/91/EGK rendelet hatályon kívül helyezéséről szóló 834/2007/EK rendelet</w:t>
      </w:r>
      <w:r w:rsidRPr="00E7145C">
        <w:rPr>
          <w:rFonts w:ascii="Times New Roman" w:hAnsi="Times New Roman" w:cs="Times New Roman"/>
        </w:rPr>
        <w:t xml:space="preserve"> </w:t>
      </w:r>
      <w:r>
        <w:rPr>
          <w:rFonts w:ascii="Times New Roman" w:hAnsi="Times New Roman" w:cs="Times New Roman"/>
        </w:rPr>
        <w:t>állapítja meg</w:t>
      </w:r>
      <w:r w:rsidR="00E26208">
        <w:rPr>
          <w:rFonts w:ascii="Times New Roman" w:hAnsi="Times New Roman" w:cs="Times New Roman"/>
        </w:rPr>
        <w:t xml:space="preserve">, amely az </w:t>
      </w:r>
      <w:proofErr w:type="spellStart"/>
      <w:r w:rsidR="00E26208">
        <w:rPr>
          <w:rFonts w:ascii="Times New Roman" w:hAnsi="Times New Roman" w:cs="Times New Roman"/>
        </w:rPr>
        <w:t>akvakultúra</w:t>
      </w:r>
      <w:proofErr w:type="spellEnd"/>
      <w:r w:rsidR="00E26208">
        <w:rPr>
          <w:rFonts w:ascii="Times New Roman" w:hAnsi="Times New Roman" w:cs="Times New Roman"/>
        </w:rPr>
        <w:t xml:space="preserve"> számára is meghatároz ágazatspecifikus szabályokat</w:t>
      </w:r>
      <w:r>
        <w:rPr>
          <w:rFonts w:ascii="Times New Roman" w:hAnsi="Times New Roman" w:cs="Times New Roman"/>
        </w:rPr>
        <w:t xml:space="preserve">. </w:t>
      </w:r>
      <w:r w:rsidR="00E26208">
        <w:rPr>
          <w:rFonts w:ascii="Times New Roman" w:hAnsi="Times New Roman" w:cs="Times New Roman"/>
        </w:rPr>
        <w:t>Ezt a jogszabályt azonban 2021. január 1-j</w:t>
      </w:r>
      <w:r w:rsidR="00367529">
        <w:rPr>
          <w:rFonts w:ascii="Times New Roman" w:hAnsi="Times New Roman" w:cs="Times New Roman"/>
        </w:rPr>
        <w:t>ével</w:t>
      </w:r>
      <w:r w:rsidR="00E26208">
        <w:rPr>
          <w:rFonts w:ascii="Times New Roman" w:hAnsi="Times New Roman" w:cs="Times New Roman"/>
        </w:rPr>
        <w:t xml:space="preserve"> hatályon kívül helyezi és felváltja </w:t>
      </w:r>
      <w:r w:rsidR="00E26208" w:rsidRPr="00E26208">
        <w:rPr>
          <w:rFonts w:ascii="Times New Roman" w:hAnsi="Times New Roman" w:cs="Times New Roman"/>
          <w:i/>
        </w:rPr>
        <w:t>az ökológiai termelésről és az ökológiai termékek jelöléséről, valamint a 834/2007/EK tanácsi rendelet hatályon kívül helyezéséről szóló (EU) 2018/848 rendelet</w:t>
      </w:r>
      <w:r w:rsidR="00E26208">
        <w:rPr>
          <w:rFonts w:ascii="Times New Roman" w:hAnsi="Times New Roman" w:cs="Times New Roman"/>
        </w:rPr>
        <w:t>.</w:t>
      </w:r>
      <w:r w:rsidR="00E26208" w:rsidRPr="00E26208">
        <w:rPr>
          <w:rFonts w:ascii="Times New Roman" w:hAnsi="Times New Roman" w:cs="Times New Roman"/>
        </w:rPr>
        <w:t xml:space="preserve"> </w:t>
      </w:r>
      <w:r w:rsidR="00367529">
        <w:rPr>
          <w:rFonts w:ascii="Times New Roman" w:hAnsi="Times New Roman" w:cs="Times New Roman"/>
        </w:rPr>
        <w:t xml:space="preserve">Magyarországon </w:t>
      </w:r>
      <w:r w:rsidR="00367529" w:rsidRPr="00367529">
        <w:rPr>
          <w:rFonts w:ascii="Times New Roman" w:hAnsi="Times New Roman" w:cs="Times New Roman"/>
        </w:rPr>
        <w:t xml:space="preserve">a </w:t>
      </w:r>
      <w:r w:rsidR="00367529">
        <w:rPr>
          <w:rFonts w:ascii="Times New Roman" w:hAnsi="Times New Roman" w:cs="Times New Roman"/>
        </w:rPr>
        <w:t xml:space="preserve">tanúsító szervezetekkel, az ökológiai termékek tanúsításával és ellenőrzésével kapcsolatos részletszabályokat </w:t>
      </w:r>
      <w:r w:rsidR="00367529" w:rsidRPr="00367529">
        <w:rPr>
          <w:rFonts w:ascii="Times New Roman" w:hAnsi="Times New Roman" w:cs="Times New Roman"/>
          <w:i/>
        </w:rPr>
        <w:t>a mezőgazdasági termékek és élelmiszerek ökológiai gazdálkodási követelmények szerinti tanúsításáról, előállításáról, forgalmazásáról, jelöléséről és ellenőrzésének eljárásrendjéről szóló 34/2013. (V. 14.) VM rendelet</w:t>
      </w:r>
      <w:r w:rsidR="00367529" w:rsidRPr="00367529">
        <w:rPr>
          <w:rFonts w:ascii="Times New Roman" w:hAnsi="Times New Roman" w:cs="Times New Roman"/>
        </w:rPr>
        <w:t xml:space="preserve"> </w:t>
      </w:r>
      <w:r w:rsidR="00367529">
        <w:rPr>
          <w:rFonts w:ascii="Times New Roman" w:hAnsi="Times New Roman" w:cs="Times New Roman"/>
        </w:rPr>
        <w:t>tartalmazza.</w:t>
      </w:r>
    </w:p>
    <w:p w14:paraId="494A805A" w14:textId="77777777" w:rsidR="00E26208" w:rsidRDefault="00E26208" w:rsidP="000D5501">
      <w:pPr>
        <w:jc w:val="both"/>
        <w:rPr>
          <w:rFonts w:ascii="Times New Roman" w:hAnsi="Times New Roman" w:cs="Times New Roman"/>
        </w:rPr>
      </w:pPr>
    </w:p>
    <w:p w14:paraId="4A2AEB24" w14:textId="77777777" w:rsidR="00367529" w:rsidRDefault="00367529" w:rsidP="000D5501">
      <w:pPr>
        <w:jc w:val="both"/>
        <w:rPr>
          <w:rFonts w:ascii="Times New Roman" w:hAnsi="Times New Roman" w:cs="Times New Roman"/>
        </w:rPr>
      </w:pPr>
      <w:r>
        <w:rPr>
          <w:rFonts w:ascii="Times New Roman" w:hAnsi="Times New Roman" w:cs="Times New Roman"/>
        </w:rPr>
        <w:t xml:space="preserve">Az ökológiai haltermelés tanúsítását Magyarországon a Magyar Biokultúra Szövetség által 1996-ban létrehozott </w:t>
      </w:r>
      <w:proofErr w:type="spellStart"/>
      <w:r w:rsidRPr="00367529">
        <w:rPr>
          <w:rFonts w:ascii="Times New Roman" w:hAnsi="Times New Roman" w:cs="Times New Roman"/>
        </w:rPr>
        <w:t>Biokontroll</w:t>
      </w:r>
      <w:proofErr w:type="spellEnd"/>
      <w:r w:rsidRPr="00367529">
        <w:rPr>
          <w:rFonts w:ascii="Times New Roman" w:hAnsi="Times New Roman" w:cs="Times New Roman"/>
        </w:rPr>
        <w:t xml:space="preserve"> Hungária Nonprofit Kft.</w:t>
      </w:r>
      <w:r>
        <w:rPr>
          <w:rFonts w:ascii="Times New Roman" w:hAnsi="Times New Roman" w:cs="Times New Roman"/>
        </w:rPr>
        <w:t xml:space="preserve"> végzi. </w:t>
      </w:r>
      <w:r w:rsidR="00075F27">
        <w:rPr>
          <w:rFonts w:ascii="Times New Roman" w:hAnsi="Times New Roman" w:cs="Times New Roman"/>
        </w:rPr>
        <w:t>A tanúsítás alapjá</w:t>
      </w:r>
      <w:r w:rsidR="008055C5">
        <w:rPr>
          <w:rFonts w:ascii="Times New Roman" w:hAnsi="Times New Roman" w:cs="Times New Roman"/>
        </w:rPr>
        <w:t>ul szolgáló feltételrendszer kidolgozása</w:t>
      </w:r>
      <w:r w:rsidR="00075F27">
        <w:rPr>
          <w:rFonts w:ascii="Times New Roman" w:hAnsi="Times New Roman" w:cs="Times New Roman"/>
        </w:rPr>
        <w:t xml:space="preserve"> </w:t>
      </w:r>
      <w:r w:rsidR="008055C5">
        <w:rPr>
          <w:rFonts w:ascii="Times New Roman" w:hAnsi="Times New Roman" w:cs="Times New Roman"/>
        </w:rPr>
        <w:t>több</w:t>
      </w:r>
      <w:r w:rsidR="00075F27">
        <w:rPr>
          <w:rFonts w:ascii="Times New Roman" w:hAnsi="Times New Roman" w:cs="Times New Roman"/>
        </w:rPr>
        <w:t xml:space="preserve"> szakmai sz</w:t>
      </w:r>
      <w:r w:rsidR="008055C5">
        <w:rPr>
          <w:rFonts w:ascii="Times New Roman" w:hAnsi="Times New Roman" w:cs="Times New Roman"/>
        </w:rPr>
        <w:t>ervezet (HAKI, Debreceni Egyetem</w:t>
      </w:r>
      <w:r w:rsidR="008B55A1">
        <w:rPr>
          <w:rFonts w:ascii="Times New Roman" w:hAnsi="Times New Roman" w:cs="Times New Roman"/>
        </w:rPr>
        <w:t>, Aranyponty Zrt.) közreműködésével történt. A</w:t>
      </w:r>
      <w:r w:rsidR="008B55A1" w:rsidRPr="008B55A1">
        <w:rPr>
          <w:rFonts w:ascii="Times New Roman" w:hAnsi="Times New Roman" w:cs="Times New Roman"/>
        </w:rPr>
        <w:t xml:space="preserve"> tanúsító szervezet </w:t>
      </w:r>
      <w:r w:rsidR="008B55A1">
        <w:rPr>
          <w:rFonts w:ascii="Times New Roman" w:hAnsi="Times New Roman" w:cs="Times New Roman"/>
        </w:rPr>
        <w:t xml:space="preserve">ezt elfogadva és jóváhagyva </w:t>
      </w:r>
      <w:r w:rsidR="008B55A1" w:rsidRPr="008B55A1">
        <w:rPr>
          <w:rFonts w:ascii="Times New Roman" w:hAnsi="Times New Roman" w:cs="Times New Roman"/>
        </w:rPr>
        <w:t>2001. október 1-</w:t>
      </w:r>
      <w:r w:rsidR="008B55A1">
        <w:rPr>
          <w:rFonts w:ascii="Times New Roman" w:hAnsi="Times New Roman" w:cs="Times New Roman"/>
        </w:rPr>
        <w:t xml:space="preserve">jén </w:t>
      </w:r>
      <w:r w:rsidR="008B55A1" w:rsidRPr="008B55A1">
        <w:rPr>
          <w:rFonts w:ascii="Times New Roman" w:hAnsi="Times New Roman" w:cs="Times New Roman"/>
        </w:rPr>
        <w:t>adta</w:t>
      </w:r>
      <w:r w:rsidR="008B55A1">
        <w:rPr>
          <w:rFonts w:ascii="Times New Roman" w:hAnsi="Times New Roman" w:cs="Times New Roman"/>
        </w:rPr>
        <w:t xml:space="preserve"> ki saját alap-feltételrendszere kiegészítéseként</w:t>
      </w:r>
      <w:r w:rsidR="008B55A1" w:rsidRPr="008B55A1">
        <w:rPr>
          <w:rFonts w:ascii="Times New Roman" w:hAnsi="Times New Roman" w:cs="Times New Roman"/>
        </w:rPr>
        <w:t xml:space="preserve"> az „Ökológiai </w:t>
      </w:r>
      <w:r w:rsidR="008B55A1">
        <w:rPr>
          <w:rFonts w:ascii="Times New Roman" w:hAnsi="Times New Roman" w:cs="Times New Roman"/>
        </w:rPr>
        <w:t>h</w:t>
      </w:r>
      <w:r w:rsidR="008B55A1" w:rsidRPr="008B55A1">
        <w:rPr>
          <w:rFonts w:ascii="Times New Roman" w:hAnsi="Times New Roman" w:cs="Times New Roman"/>
        </w:rPr>
        <w:t xml:space="preserve">algazdálkodás </w:t>
      </w:r>
      <w:r w:rsidR="008B55A1">
        <w:rPr>
          <w:rFonts w:ascii="Times New Roman" w:hAnsi="Times New Roman" w:cs="Times New Roman"/>
        </w:rPr>
        <w:t>feltételrendszere</w:t>
      </w:r>
      <w:r w:rsidR="008B55A1" w:rsidRPr="008B55A1">
        <w:rPr>
          <w:rFonts w:ascii="Times New Roman" w:hAnsi="Times New Roman" w:cs="Times New Roman"/>
        </w:rPr>
        <w:t>”</w:t>
      </w:r>
      <w:r w:rsidR="008B55A1">
        <w:rPr>
          <w:rFonts w:ascii="Times New Roman" w:hAnsi="Times New Roman" w:cs="Times New Roman"/>
        </w:rPr>
        <w:t xml:space="preserve"> c. dokumentumot, amelyet a későbbiekben a megjelenő jogszabályi előírásokkal is összhangba hozott.</w:t>
      </w:r>
      <w:r w:rsidR="00F74BA1">
        <w:rPr>
          <w:rFonts w:ascii="Times New Roman" w:hAnsi="Times New Roman" w:cs="Times New Roman"/>
        </w:rPr>
        <w:t xml:space="preserve"> Az első hazai ökológiai haltermelői minősítést a </w:t>
      </w:r>
      <w:proofErr w:type="spellStart"/>
      <w:r w:rsidR="00F74BA1">
        <w:rPr>
          <w:rFonts w:ascii="Times New Roman" w:hAnsi="Times New Roman" w:cs="Times New Roman"/>
        </w:rPr>
        <w:t>Gálosi</w:t>
      </w:r>
      <w:proofErr w:type="spellEnd"/>
      <w:r w:rsidR="00F74BA1">
        <w:rPr>
          <w:rFonts w:ascii="Times New Roman" w:hAnsi="Times New Roman" w:cs="Times New Roman"/>
        </w:rPr>
        <w:t xml:space="preserve"> Bárka Kft. szerezte meg, de fontos szerepet játszott a magyarországi ökológiai haltermelés kialakításában az Aranyponty Zrt., a Hortobágyi Halgazdaság és a </w:t>
      </w:r>
      <w:proofErr w:type="spellStart"/>
      <w:r w:rsidR="00F74BA1">
        <w:rPr>
          <w:rFonts w:ascii="Times New Roman" w:hAnsi="Times New Roman" w:cs="Times New Roman"/>
        </w:rPr>
        <w:t>Biharugrai</w:t>
      </w:r>
      <w:proofErr w:type="spellEnd"/>
      <w:r w:rsidR="00F74BA1">
        <w:rPr>
          <w:rFonts w:ascii="Times New Roman" w:hAnsi="Times New Roman" w:cs="Times New Roman"/>
        </w:rPr>
        <w:t xml:space="preserve"> Halgazdaság is. 2004-ben a </w:t>
      </w:r>
      <w:proofErr w:type="spellStart"/>
      <w:r w:rsidR="00F74BA1">
        <w:rPr>
          <w:rFonts w:ascii="Times New Roman" w:hAnsi="Times New Roman" w:cs="Times New Roman"/>
        </w:rPr>
        <w:t>Gálosi</w:t>
      </w:r>
      <w:proofErr w:type="spellEnd"/>
      <w:r w:rsidR="00F74BA1">
        <w:rPr>
          <w:rFonts w:ascii="Times New Roman" w:hAnsi="Times New Roman" w:cs="Times New Roman"/>
        </w:rPr>
        <w:t xml:space="preserve"> Bárka Kft. kezdeményezésére tizennégy taggal megalakult a Magyarorszá</w:t>
      </w:r>
      <w:r w:rsidR="00C65BE6">
        <w:rPr>
          <w:rFonts w:ascii="Times New Roman" w:hAnsi="Times New Roman" w:cs="Times New Roman"/>
        </w:rPr>
        <w:t xml:space="preserve">gi </w:t>
      </w:r>
      <w:proofErr w:type="spellStart"/>
      <w:r w:rsidR="00C65BE6">
        <w:rPr>
          <w:rFonts w:ascii="Times New Roman" w:hAnsi="Times New Roman" w:cs="Times New Roman"/>
        </w:rPr>
        <w:t>Biohaltermelők</w:t>
      </w:r>
      <w:proofErr w:type="spellEnd"/>
      <w:r w:rsidR="00C65BE6">
        <w:rPr>
          <w:rFonts w:ascii="Times New Roman" w:hAnsi="Times New Roman" w:cs="Times New Roman"/>
        </w:rPr>
        <w:t xml:space="preserve"> Egyesülete is. A </w:t>
      </w:r>
      <w:proofErr w:type="spellStart"/>
      <w:r w:rsidR="00C65BE6">
        <w:rPr>
          <w:rFonts w:ascii="Times New Roman" w:hAnsi="Times New Roman" w:cs="Times New Roman"/>
        </w:rPr>
        <w:t>Biokontroll</w:t>
      </w:r>
      <w:proofErr w:type="spellEnd"/>
      <w:r w:rsidR="00C65BE6">
        <w:rPr>
          <w:rFonts w:ascii="Times New Roman" w:hAnsi="Times New Roman" w:cs="Times New Roman"/>
        </w:rPr>
        <w:t xml:space="preserve"> Hungária adatai szerint</w:t>
      </w:r>
      <w:r w:rsidR="00F74BA1">
        <w:rPr>
          <w:rFonts w:ascii="Times New Roman" w:hAnsi="Times New Roman" w:cs="Times New Roman"/>
        </w:rPr>
        <w:t xml:space="preserve"> 2006-ban </w:t>
      </w:r>
      <w:r w:rsidR="00A756C2">
        <w:rPr>
          <w:rFonts w:ascii="Times New Roman" w:hAnsi="Times New Roman" w:cs="Times New Roman"/>
        </w:rPr>
        <w:t>5482</w:t>
      </w:r>
      <w:r w:rsidR="00F74BA1">
        <w:rPr>
          <w:rFonts w:ascii="Times New Roman" w:hAnsi="Times New Roman" w:cs="Times New Roman"/>
        </w:rPr>
        <w:t xml:space="preserve"> hektáron</w:t>
      </w:r>
      <w:r w:rsidR="00E90E2F">
        <w:rPr>
          <w:rFonts w:ascii="Times New Roman" w:hAnsi="Times New Roman" w:cs="Times New Roman"/>
        </w:rPr>
        <w:t xml:space="preserve">, azaz az üzemelő tóterület </w:t>
      </w:r>
      <w:r w:rsidR="00A756C2">
        <w:rPr>
          <w:rFonts w:ascii="Times New Roman" w:hAnsi="Times New Roman" w:cs="Times New Roman"/>
        </w:rPr>
        <w:t>23</w:t>
      </w:r>
      <w:r w:rsidR="00E90E2F">
        <w:rPr>
          <w:rFonts w:ascii="Times New Roman" w:hAnsi="Times New Roman" w:cs="Times New Roman"/>
        </w:rPr>
        <w:t xml:space="preserve"> százalékán</w:t>
      </w:r>
      <w:r w:rsidR="00F74BA1">
        <w:rPr>
          <w:rFonts w:ascii="Times New Roman" w:hAnsi="Times New Roman" w:cs="Times New Roman"/>
        </w:rPr>
        <w:t xml:space="preserve"> termeltek </w:t>
      </w:r>
      <w:proofErr w:type="spellStart"/>
      <w:r w:rsidR="00F74BA1">
        <w:rPr>
          <w:rFonts w:ascii="Times New Roman" w:hAnsi="Times New Roman" w:cs="Times New Roman"/>
        </w:rPr>
        <w:t>biohalat</w:t>
      </w:r>
      <w:proofErr w:type="spellEnd"/>
      <w:r w:rsidR="00F74BA1">
        <w:rPr>
          <w:rFonts w:ascii="Times New Roman" w:hAnsi="Times New Roman" w:cs="Times New Roman"/>
        </w:rPr>
        <w:t xml:space="preserve"> Magyarországon</w:t>
      </w:r>
      <w:r w:rsidR="00F91B0E">
        <w:rPr>
          <w:rFonts w:ascii="Times New Roman" w:hAnsi="Times New Roman" w:cs="Times New Roman"/>
        </w:rPr>
        <w:t xml:space="preserve">, 2015-re ez a szám </w:t>
      </w:r>
      <w:r w:rsidR="00F91B0E">
        <w:rPr>
          <w:rFonts w:ascii="Times New Roman" w:hAnsi="Times New Roman" w:cs="Times New Roman"/>
        </w:rPr>
        <w:lastRenderedPageBreak/>
        <w:t>5830 hektárra nőtt, ez azonban az üzemelő tóterület növekedése miatt már csak 22 százaléknak felelt meg</w:t>
      </w:r>
      <w:r w:rsidR="00F74BA1">
        <w:rPr>
          <w:rFonts w:ascii="Times New Roman" w:hAnsi="Times New Roman" w:cs="Times New Roman"/>
        </w:rPr>
        <w:t>.</w:t>
      </w:r>
    </w:p>
    <w:p w14:paraId="6B8B93E0" w14:textId="77777777" w:rsidR="00F74BA1" w:rsidRDefault="00F74BA1" w:rsidP="000D5501">
      <w:pPr>
        <w:jc w:val="both"/>
        <w:rPr>
          <w:rFonts w:ascii="Times New Roman" w:hAnsi="Times New Roman" w:cs="Times New Roman"/>
        </w:rPr>
      </w:pPr>
    </w:p>
    <w:p w14:paraId="64B4E35F" w14:textId="77777777" w:rsidR="00F74BA1" w:rsidRDefault="00F7645C" w:rsidP="000D5501">
      <w:pPr>
        <w:jc w:val="both"/>
        <w:rPr>
          <w:rFonts w:ascii="Times New Roman" w:hAnsi="Times New Roman" w:cs="Times New Roman"/>
        </w:rPr>
      </w:pPr>
      <w:r>
        <w:rPr>
          <w:rFonts w:ascii="Times New Roman" w:hAnsi="Times New Roman" w:cs="Times New Roman"/>
        </w:rPr>
        <w:t xml:space="preserve">Sajnos a kezdeti felfutást követően a </w:t>
      </w:r>
      <w:proofErr w:type="spellStart"/>
      <w:r>
        <w:rPr>
          <w:rFonts w:ascii="Times New Roman" w:hAnsi="Times New Roman" w:cs="Times New Roman"/>
        </w:rPr>
        <w:t>biohal</w:t>
      </w:r>
      <w:proofErr w:type="spellEnd"/>
      <w:r>
        <w:rPr>
          <w:rFonts w:ascii="Times New Roman" w:hAnsi="Times New Roman" w:cs="Times New Roman"/>
        </w:rPr>
        <w:t xml:space="preserve"> iránti érdeklődés </w:t>
      </w:r>
      <w:r w:rsidR="00F91B0E">
        <w:rPr>
          <w:rFonts w:ascii="Times New Roman" w:hAnsi="Times New Roman" w:cs="Times New Roman"/>
        </w:rPr>
        <w:t xml:space="preserve">fokozatosan </w:t>
      </w:r>
      <w:r>
        <w:rPr>
          <w:rFonts w:ascii="Times New Roman" w:hAnsi="Times New Roman" w:cs="Times New Roman"/>
        </w:rPr>
        <w:t>csökken</w:t>
      </w:r>
      <w:r w:rsidR="00F91B0E">
        <w:rPr>
          <w:rFonts w:ascii="Times New Roman" w:hAnsi="Times New Roman" w:cs="Times New Roman"/>
        </w:rPr>
        <w:t>ni kezdet</w:t>
      </w:r>
      <w:r>
        <w:rPr>
          <w:rFonts w:ascii="Times New Roman" w:hAnsi="Times New Roman" w:cs="Times New Roman"/>
        </w:rPr>
        <w:t>t hazánkban. Ennek elsődleges oka az értékesítési nehézségekben keresendő. Az ökológiai haltermeléssel</w:t>
      </w:r>
      <w:r w:rsidR="00756862">
        <w:rPr>
          <w:rFonts w:ascii="Times New Roman" w:hAnsi="Times New Roman" w:cs="Times New Roman"/>
        </w:rPr>
        <w:t>, feldolgozással és forgalmazással</w:t>
      </w:r>
      <w:r>
        <w:rPr>
          <w:rFonts w:ascii="Times New Roman" w:hAnsi="Times New Roman" w:cs="Times New Roman"/>
        </w:rPr>
        <w:t xml:space="preserve"> kapcsolatos korlátozások értelemszerűen magasabb önköltséggel járnak, amely azonban a kereslet hiánya miatt csak korlátozottan jeleníthető meg a fogyasztói árakban. A hazai fogyasztók jelentős mértékű árérzékenysége miatt az ökológiai minősítésű haltermékek áruházláncokban való értékesítése során az alacsonyabb </w:t>
      </w:r>
      <w:proofErr w:type="spellStart"/>
      <w:r>
        <w:rPr>
          <w:rFonts w:ascii="Times New Roman" w:hAnsi="Times New Roman" w:cs="Times New Roman"/>
        </w:rPr>
        <w:t>árfekvésű</w:t>
      </w:r>
      <w:proofErr w:type="spellEnd"/>
      <w:r>
        <w:rPr>
          <w:rFonts w:ascii="Times New Roman" w:hAnsi="Times New Roman" w:cs="Times New Roman"/>
        </w:rPr>
        <w:t xml:space="preserve"> „hagyományos” termékek konkurenciája rontja a biotermékek értékesíthetőségét, amit </w:t>
      </w:r>
      <w:r w:rsidR="006E3C76">
        <w:rPr>
          <w:rFonts w:ascii="Times New Roman" w:hAnsi="Times New Roman" w:cs="Times New Roman"/>
        </w:rPr>
        <w:t>a biotermékeket preferáló fogyasztók</w:t>
      </w:r>
      <w:r>
        <w:rPr>
          <w:rFonts w:ascii="Times New Roman" w:hAnsi="Times New Roman" w:cs="Times New Roman"/>
        </w:rPr>
        <w:t xml:space="preserve"> </w:t>
      </w:r>
      <w:r w:rsidR="006E3C76">
        <w:rPr>
          <w:rFonts w:ascii="Times New Roman" w:hAnsi="Times New Roman" w:cs="Times New Roman"/>
        </w:rPr>
        <w:t>alacsony száma nem tud ellensúlyozni</w:t>
      </w:r>
      <w:r>
        <w:rPr>
          <w:rFonts w:ascii="Times New Roman" w:hAnsi="Times New Roman" w:cs="Times New Roman"/>
        </w:rPr>
        <w:t xml:space="preserve">. A biotermékek specializált </w:t>
      </w:r>
      <w:proofErr w:type="spellStart"/>
      <w:r>
        <w:rPr>
          <w:rFonts w:ascii="Times New Roman" w:hAnsi="Times New Roman" w:cs="Times New Roman"/>
        </w:rPr>
        <w:t>bioboltokban</w:t>
      </w:r>
      <w:proofErr w:type="spellEnd"/>
      <w:r>
        <w:rPr>
          <w:rFonts w:ascii="Times New Roman" w:hAnsi="Times New Roman" w:cs="Times New Roman"/>
        </w:rPr>
        <w:t xml:space="preserve"> való értékesítése az ökológiai termelésből származó élelmiszer iránt elkötelezett fogyasztói réteg célzott kiszolgálása révén </w:t>
      </w:r>
      <w:r w:rsidR="006E3C76">
        <w:rPr>
          <w:rFonts w:ascii="Times New Roman" w:hAnsi="Times New Roman" w:cs="Times New Roman"/>
        </w:rPr>
        <w:t xml:space="preserve">ígéretes irány lehetne, de e termékcsoport iránt továbbra is csak a fogyasztók szűk </w:t>
      </w:r>
      <w:proofErr w:type="spellStart"/>
      <w:r w:rsidR="006E3C76">
        <w:rPr>
          <w:rFonts w:ascii="Times New Roman" w:hAnsi="Times New Roman" w:cs="Times New Roman"/>
        </w:rPr>
        <w:t>rétege</w:t>
      </w:r>
      <w:proofErr w:type="spellEnd"/>
      <w:r w:rsidR="006E3C76">
        <w:rPr>
          <w:rFonts w:ascii="Times New Roman" w:hAnsi="Times New Roman" w:cs="Times New Roman"/>
        </w:rPr>
        <w:t xml:space="preserve"> mutat jelentősebb mértékű, a vásárlói döntésekben is megnyilvánuló érdeklődést. Emiatt az ökológiai tanúsítás jelenleg inkább azoknak a természetvédelmi területen gazdálkodó nagyobb halgazdaságoknak </w:t>
      </w:r>
      <w:r w:rsidR="00E00F0A">
        <w:rPr>
          <w:rFonts w:ascii="Times New Roman" w:hAnsi="Times New Roman" w:cs="Times New Roman"/>
        </w:rPr>
        <w:t xml:space="preserve">(pl. Hortobágyi Halgazdaság) </w:t>
      </w:r>
      <w:r w:rsidR="006E3C76">
        <w:rPr>
          <w:rFonts w:ascii="Times New Roman" w:hAnsi="Times New Roman" w:cs="Times New Roman"/>
        </w:rPr>
        <w:t xml:space="preserve">jelent </w:t>
      </w:r>
      <w:r w:rsidR="00756862">
        <w:rPr>
          <w:rFonts w:ascii="Times New Roman" w:hAnsi="Times New Roman" w:cs="Times New Roman"/>
        </w:rPr>
        <w:t>lehetőséget</w:t>
      </w:r>
      <w:r w:rsidR="006E3C76">
        <w:rPr>
          <w:rFonts w:ascii="Times New Roman" w:hAnsi="Times New Roman" w:cs="Times New Roman"/>
        </w:rPr>
        <w:t>, amelyeknek a természetvédelmi előírások miatt amúgy is környezetkímélő módszereket kell a</w:t>
      </w:r>
      <w:r w:rsidR="00756862">
        <w:rPr>
          <w:rFonts w:ascii="Times New Roman" w:hAnsi="Times New Roman" w:cs="Times New Roman"/>
        </w:rPr>
        <w:t>lkalmazniuk a haltermelés során.</w:t>
      </w:r>
      <w:r w:rsidR="006E3C76">
        <w:rPr>
          <w:rFonts w:ascii="Times New Roman" w:hAnsi="Times New Roman" w:cs="Times New Roman"/>
        </w:rPr>
        <w:t xml:space="preserve"> </w:t>
      </w:r>
      <w:r w:rsidR="00756862">
        <w:rPr>
          <w:rFonts w:ascii="Times New Roman" w:hAnsi="Times New Roman" w:cs="Times New Roman"/>
        </w:rPr>
        <w:t>E korlátokhoz</w:t>
      </w:r>
      <w:r w:rsidR="006E3C76">
        <w:rPr>
          <w:rFonts w:ascii="Times New Roman" w:hAnsi="Times New Roman" w:cs="Times New Roman"/>
        </w:rPr>
        <w:t xml:space="preserve"> képest az ökológiai minősítés megszerzése nem jelent jelentős plusz korlátozást,</w:t>
      </w:r>
      <w:r w:rsidR="00756862">
        <w:rPr>
          <w:rFonts w:ascii="Times New Roman" w:hAnsi="Times New Roman" w:cs="Times New Roman"/>
        </w:rPr>
        <w:t xml:space="preserve"> és</w:t>
      </w:r>
      <w:r w:rsidR="006E3C76">
        <w:rPr>
          <w:rFonts w:ascii="Times New Roman" w:hAnsi="Times New Roman" w:cs="Times New Roman"/>
        </w:rPr>
        <w:t xml:space="preserve"> ha nem is generál </w:t>
      </w:r>
      <w:r w:rsidR="00756862">
        <w:rPr>
          <w:rFonts w:ascii="Times New Roman" w:hAnsi="Times New Roman" w:cs="Times New Roman"/>
        </w:rPr>
        <w:t>számottevő</w:t>
      </w:r>
      <w:r w:rsidR="006E3C76">
        <w:rPr>
          <w:rFonts w:ascii="Times New Roman" w:hAnsi="Times New Roman" w:cs="Times New Roman"/>
        </w:rPr>
        <w:t xml:space="preserve"> hasznot, a termékeket pozitív módon megkülönböztetheti a konkurens termékektől.</w:t>
      </w:r>
      <w:r w:rsidR="001E0D5F">
        <w:rPr>
          <w:rFonts w:ascii="Times New Roman" w:hAnsi="Times New Roman" w:cs="Times New Roman"/>
        </w:rPr>
        <w:t xml:space="preserve"> </w:t>
      </w:r>
      <w:r w:rsidR="00C11D79">
        <w:rPr>
          <w:rFonts w:ascii="Times New Roman" w:hAnsi="Times New Roman" w:cs="Times New Roman"/>
        </w:rPr>
        <w:t>A fenti problémák</w:t>
      </w:r>
      <w:r w:rsidR="001E0D5F">
        <w:rPr>
          <w:rFonts w:ascii="Times New Roman" w:hAnsi="Times New Roman" w:cs="Times New Roman"/>
        </w:rPr>
        <w:t xml:space="preserve"> ellenére </w:t>
      </w:r>
      <w:r w:rsidR="006D5C6F">
        <w:rPr>
          <w:rFonts w:ascii="Times New Roman" w:hAnsi="Times New Roman" w:cs="Times New Roman"/>
        </w:rPr>
        <w:t xml:space="preserve">még </w:t>
      </w:r>
      <w:r w:rsidR="00A6465E">
        <w:rPr>
          <w:rFonts w:ascii="Times New Roman" w:hAnsi="Times New Roman" w:cs="Times New Roman"/>
        </w:rPr>
        <w:t>201</w:t>
      </w:r>
      <w:r w:rsidR="006D5C6F">
        <w:rPr>
          <w:rFonts w:ascii="Times New Roman" w:hAnsi="Times New Roman" w:cs="Times New Roman"/>
        </w:rPr>
        <w:t>8</w:t>
      </w:r>
      <w:r w:rsidR="00A6465E">
        <w:rPr>
          <w:rFonts w:ascii="Times New Roman" w:hAnsi="Times New Roman" w:cs="Times New Roman"/>
        </w:rPr>
        <w:t>-b</w:t>
      </w:r>
      <w:r w:rsidR="006D5C6F">
        <w:rPr>
          <w:rFonts w:ascii="Times New Roman" w:hAnsi="Times New Roman" w:cs="Times New Roman"/>
        </w:rPr>
        <w:t>a</w:t>
      </w:r>
      <w:r w:rsidR="00A6465E">
        <w:rPr>
          <w:rFonts w:ascii="Times New Roman" w:hAnsi="Times New Roman" w:cs="Times New Roman"/>
        </w:rPr>
        <w:t xml:space="preserve">n </w:t>
      </w:r>
      <w:r w:rsidR="006D5C6F">
        <w:rPr>
          <w:rFonts w:ascii="Times New Roman" w:hAnsi="Times New Roman" w:cs="Times New Roman"/>
        </w:rPr>
        <w:t xml:space="preserve">is 5401 hektáron (az üzemelő tóterület 20 százalékán) folyt ökológiai haltermelés Magyarországon, de 2019-ben </w:t>
      </w:r>
      <w:r w:rsidR="00F91B0E">
        <w:rPr>
          <w:rFonts w:ascii="Times New Roman" w:hAnsi="Times New Roman" w:cs="Times New Roman"/>
        </w:rPr>
        <w:t>az ökológiai termelés alá vont tóterület</w:t>
      </w:r>
      <w:r w:rsidR="006D5C6F">
        <w:rPr>
          <w:rFonts w:ascii="Times New Roman" w:hAnsi="Times New Roman" w:cs="Times New Roman"/>
        </w:rPr>
        <w:t xml:space="preserve"> 3169 </w:t>
      </w:r>
      <w:r w:rsidR="00F91B0E">
        <w:rPr>
          <w:rFonts w:ascii="Times New Roman" w:hAnsi="Times New Roman" w:cs="Times New Roman"/>
        </w:rPr>
        <w:t>hektárra esett vissza</w:t>
      </w:r>
      <w:r w:rsidR="00C11D79">
        <w:rPr>
          <w:rFonts w:ascii="Times New Roman" w:hAnsi="Times New Roman" w:cs="Times New Roman"/>
        </w:rPr>
        <w:t>.</w:t>
      </w:r>
      <w:r w:rsidR="006015C3">
        <w:rPr>
          <w:rFonts w:ascii="Times New Roman" w:hAnsi="Times New Roman" w:cs="Times New Roman"/>
        </w:rPr>
        <w:t xml:space="preserve"> </w:t>
      </w:r>
    </w:p>
    <w:p w14:paraId="0A839C0A" w14:textId="77777777" w:rsidR="0068463A" w:rsidRDefault="0068463A" w:rsidP="000D5501">
      <w:pPr>
        <w:jc w:val="both"/>
        <w:rPr>
          <w:rFonts w:ascii="Times New Roman" w:hAnsi="Times New Roman" w:cs="Times New Roman"/>
        </w:rPr>
      </w:pPr>
    </w:p>
    <w:p w14:paraId="7605EE04" w14:textId="77777777" w:rsidR="004D57F5" w:rsidRPr="004D57F5" w:rsidRDefault="00AF5D18" w:rsidP="000D5501">
      <w:pPr>
        <w:jc w:val="both"/>
        <w:rPr>
          <w:rFonts w:ascii="Times New Roman" w:hAnsi="Times New Roman" w:cs="Times New Roman"/>
          <w:i/>
        </w:rPr>
      </w:pPr>
      <w:r>
        <w:rPr>
          <w:rFonts w:ascii="Times New Roman" w:hAnsi="Times New Roman" w:cs="Times New Roman"/>
          <w:i/>
        </w:rPr>
        <w:t>A</w:t>
      </w:r>
      <w:r w:rsidR="004D57F5">
        <w:rPr>
          <w:rFonts w:ascii="Times New Roman" w:hAnsi="Times New Roman" w:cs="Times New Roman"/>
          <w:i/>
        </w:rPr>
        <w:t xml:space="preserve"> </w:t>
      </w:r>
      <w:r>
        <w:rPr>
          <w:rFonts w:ascii="Times New Roman" w:hAnsi="Times New Roman" w:cs="Times New Roman"/>
          <w:i/>
        </w:rPr>
        <w:t>halgazdálkodás</w:t>
      </w:r>
      <w:r w:rsidR="004D57F5">
        <w:rPr>
          <w:rFonts w:ascii="Times New Roman" w:hAnsi="Times New Roman" w:cs="Times New Roman"/>
          <w:i/>
        </w:rPr>
        <w:t xml:space="preserve"> környezeti teljesítményé</w:t>
      </w:r>
      <w:r>
        <w:rPr>
          <w:rFonts w:ascii="Times New Roman" w:hAnsi="Times New Roman" w:cs="Times New Roman"/>
          <w:i/>
        </w:rPr>
        <w:t>nek</w:t>
      </w:r>
      <w:r w:rsidR="004D57F5">
        <w:rPr>
          <w:rFonts w:ascii="Times New Roman" w:hAnsi="Times New Roman" w:cs="Times New Roman"/>
          <w:i/>
        </w:rPr>
        <w:t xml:space="preserve"> javít</w:t>
      </w:r>
      <w:r>
        <w:rPr>
          <w:rFonts w:ascii="Times New Roman" w:hAnsi="Times New Roman" w:cs="Times New Roman"/>
          <w:i/>
        </w:rPr>
        <w:t>ását célz</w:t>
      </w:r>
      <w:r w:rsidR="004D57F5">
        <w:rPr>
          <w:rFonts w:ascii="Times New Roman" w:hAnsi="Times New Roman" w:cs="Times New Roman"/>
          <w:i/>
        </w:rPr>
        <w:t>ó t</w:t>
      </w:r>
      <w:r w:rsidR="004D57F5" w:rsidRPr="004D57F5">
        <w:rPr>
          <w:rFonts w:ascii="Times New Roman" w:hAnsi="Times New Roman" w:cs="Times New Roman"/>
          <w:i/>
        </w:rPr>
        <w:t>ámogatások</w:t>
      </w:r>
    </w:p>
    <w:p w14:paraId="5C890D1B" w14:textId="77777777" w:rsidR="004D57F5" w:rsidRDefault="004D57F5" w:rsidP="000D5501">
      <w:pPr>
        <w:jc w:val="both"/>
        <w:rPr>
          <w:rFonts w:ascii="Times New Roman" w:hAnsi="Times New Roman" w:cs="Times New Roman"/>
        </w:rPr>
      </w:pPr>
    </w:p>
    <w:p w14:paraId="10C8B62E" w14:textId="77777777" w:rsidR="004D57F5" w:rsidRDefault="00AF5D18" w:rsidP="000D5501">
      <w:pPr>
        <w:jc w:val="both"/>
        <w:rPr>
          <w:rFonts w:ascii="Times New Roman" w:hAnsi="Times New Roman" w:cs="Times New Roman"/>
        </w:rPr>
      </w:pPr>
      <w:r>
        <w:rPr>
          <w:rFonts w:ascii="Times New Roman" w:hAnsi="Times New Roman" w:cs="Times New Roman"/>
        </w:rPr>
        <w:t>A hazai természetes</w:t>
      </w:r>
      <w:r w:rsidR="00E56A5B">
        <w:rPr>
          <w:rFonts w:ascii="Times New Roman" w:hAnsi="Times New Roman" w:cs="Times New Roman"/>
        </w:rPr>
        <w:t xml:space="preserve"> </w:t>
      </w:r>
      <w:r>
        <w:rPr>
          <w:rFonts w:ascii="Times New Roman" w:hAnsi="Times New Roman" w:cs="Times New Roman"/>
        </w:rPr>
        <w:t xml:space="preserve">vízi halgazdálkodás és </w:t>
      </w:r>
      <w:proofErr w:type="spellStart"/>
      <w:r>
        <w:rPr>
          <w:rFonts w:ascii="Times New Roman" w:hAnsi="Times New Roman" w:cs="Times New Roman"/>
        </w:rPr>
        <w:t>akvakultúra</w:t>
      </w:r>
      <w:proofErr w:type="spellEnd"/>
      <w:r>
        <w:rPr>
          <w:rFonts w:ascii="Times New Roman" w:hAnsi="Times New Roman" w:cs="Times New Roman"/>
        </w:rPr>
        <w:t xml:space="preserve"> környezeti teljesítményének javítására irányuló támogatások jelenleg leginkább a MAHOP forrásaiból, főként az alábbi három intézkedés keretében valósulnak meg:</w:t>
      </w:r>
    </w:p>
    <w:p w14:paraId="7F01AF5D" w14:textId="77777777" w:rsidR="00510D5A" w:rsidRDefault="00510D5A" w:rsidP="000D5501">
      <w:pPr>
        <w:jc w:val="both"/>
        <w:rPr>
          <w:rFonts w:ascii="Times New Roman" w:hAnsi="Times New Roman" w:cs="Times New Roman"/>
        </w:rPr>
      </w:pPr>
    </w:p>
    <w:p w14:paraId="7EB18CE0" w14:textId="77777777" w:rsidR="00510D5A" w:rsidRPr="009E3E61" w:rsidRDefault="00510D5A" w:rsidP="00865F0C">
      <w:pPr>
        <w:pStyle w:val="Listaszerbekezds"/>
        <w:numPr>
          <w:ilvl w:val="0"/>
          <w:numId w:val="4"/>
        </w:numPr>
        <w:jc w:val="both"/>
        <w:rPr>
          <w:rFonts w:ascii="Times New Roman" w:hAnsi="Times New Roman" w:cs="Times New Roman"/>
        </w:rPr>
      </w:pPr>
      <w:r w:rsidRPr="009E3E61">
        <w:rPr>
          <w:rFonts w:ascii="Times New Roman" w:hAnsi="Times New Roman" w:cs="Times New Roman"/>
        </w:rPr>
        <w:t xml:space="preserve">A MAHOP-1.2-2017 - </w:t>
      </w:r>
      <w:r w:rsidRPr="009E3E61">
        <w:rPr>
          <w:rFonts w:ascii="Times New Roman" w:hAnsi="Times New Roman" w:cs="Times New Roman"/>
          <w:i/>
        </w:rPr>
        <w:t>Nyilvántartott halgazdálkodási vízterületek rehabilitációja, beleértve az ívási helyek fejlesztését és a vándorló halfajok vándorlási útvonalainak biztosítását</w:t>
      </w:r>
      <w:r w:rsidR="009E3E61" w:rsidRPr="009E3E61">
        <w:rPr>
          <w:rFonts w:ascii="Times New Roman" w:hAnsi="Times New Roman" w:cs="Times New Roman"/>
        </w:rPr>
        <w:t xml:space="preserve"> című felhívás keretében ívóhelyfejlesztés, -létrehozás és </w:t>
      </w:r>
      <w:r w:rsidR="009E3E61">
        <w:rPr>
          <w:rFonts w:ascii="Times New Roman" w:hAnsi="Times New Roman" w:cs="Times New Roman"/>
        </w:rPr>
        <w:t>-</w:t>
      </w:r>
      <w:r w:rsidR="009E3E61" w:rsidRPr="009E3E61">
        <w:rPr>
          <w:rFonts w:ascii="Times New Roman" w:hAnsi="Times New Roman" w:cs="Times New Roman"/>
        </w:rPr>
        <w:t>helyreállítás, a vándorló halfajok vándorlási útvonalainak biztosítása, a természetes vizek rehabilitációja, a vízi állat- és növényvilág védelmét és gyarapodását szolgáló létesítmények építése, korszerűsítése vagy telepítése, valamint a</w:t>
      </w:r>
      <w:r w:rsidR="009E3E61">
        <w:rPr>
          <w:rFonts w:ascii="Times New Roman" w:hAnsi="Times New Roman" w:cs="Times New Roman"/>
        </w:rPr>
        <w:t xml:space="preserve"> </w:t>
      </w:r>
      <w:r w:rsidR="009E3E61" w:rsidRPr="009E3E61">
        <w:rPr>
          <w:rFonts w:ascii="Times New Roman" w:hAnsi="Times New Roman" w:cs="Times New Roman"/>
        </w:rPr>
        <w:t>vízi biológiai sokféleség és a vízi ökoszisz</w:t>
      </w:r>
      <w:r w:rsidR="009E3E61">
        <w:rPr>
          <w:rFonts w:ascii="Times New Roman" w:hAnsi="Times New Roman" w:cs="Times New Roman"/>
        </w:rPr>
        <w:t>témák védelme és helyreállítása támogatható</w:t>
      </w:r>
      <w:r w:rsidR="009E3E61" w:rsidRPr="009E3E61">
        <w:rPr>
          <w:rFonts w:ascii="Times New Roman" w:hAnsi="Times New Roman" w:cs="Times New Roman"/>
        </w:rPr>
        <w:t>.</w:t>
      </w:r>
      <w:r w:rsidR="009E3E61">
        <w:rPr>
          <w:rFonts w:ascii="Times New Roman" w:hAnsi="Times New Roman" w:cs="Times New Roman"/>
        </w:rPr>
        <w:t xml:space="preserve"> A felhívásra </w:t>
      </w:r>
      <w:r w:rsidRPr="009E3E61">
        <w:rPr>
          <w:rFonts w:ascii="Times New Roman" w:hAnsi="Times New Roman" w:cs="Times New Roman"/>
        </w:rPr>
        <w:t xml:space="preserve">beérkezett aktuális támogatási igény 2020. május 8-i állapot szerint 800 998 886 Ft, ami a felhívás keretösszegének 110,6 százaléka. A kötelezettségvállalás a </w:t>
      </w:r>
      <w:r w:rsidR="00D42EC9">
        <w:rPr>
          <w:rFonts w:ascii="Times New Roman" w:hAnsi="Times New Roman" w:cs="Times New Roman"/>
        </w:rPr>
        <w:t xml:space="preserve">támogatott </w:t>
      </w:r>
      <w:r w:rsidR="00D42EC9" w:rsidRPr="009E3E61">
        <w:rPr>
          <w:rFonts w:ascii="Times New Roman" w:hAnsi="Times New Roman" w:cs="Times New Roman"/>
        </w:rPr>
        <w:t xml:space="preserve">10 db projekt tekintetében </w:t>
      </w:r>
      <w:r w:rsidR="00D42EC9">
        <w:rPr>
          <w:rFonts w:ascii="Times New Roman" w:hAnsi="Times New Roman" w:cs="Times New Roman"/>
        </w:rPr>
        <w:t xml:space="preserve">az intézkedés </w:t>
      </w:r>
      <w:r w:rsidRPr="009E3E61">
        <w:rPr>
          <w:rFonts w:ascii="Times New Roman" w:hAnsi="Times New Roman" w:cs="Times New Roman"/>
        </w:rPr>
        <w:t>keretösszeg</w:t>
      </w:r>
      <w:r w:rsidR="00D42EC9">
        <w:rPr>
          <w:rFonts w:ascii="Times New Roman" w:hAnsi="Times New Roman" w:cs="Times New Roman"/>
        </w:rPr>
        <w:t>ének</w:t>
      </w:r>
      <w:r w:rsidRPr="009E3E61">
        <w:rPr>
          <w:rFonts w:ascii="Times New Roman" w:hAnsi="Times New Roman" w:cs="Times New Roman"/>
        </w:rPr>
        <w:t xml:space="preserve"> </w:t>
      </w:r>
      <w:r w:rsidR="00874DB3" w:rsidRPr="009E3E61">
        <w:rPr>
          <w:rFonts w:ascii="Times New Roman" w:hAnsi="Times New Roman" w:cs="Times New Roman"/>
        </w:rPr>
        <w:t>96</w:t>
      </w:r>
      <w:r w:rsidRPr="009E3E61">
        <w:rPr>
          <w:rFonts w:ascii="Times New Roman" w:hAnsi="Times New Roman" w:cs="Times New Roman"/>
        </w:rPr>
        <w:t>,</w:t>
      </w:r>
      <w:r w:rsidR="00D42EC9">
        <w:rPr>
          <w:rFonts w:ascii="Times New Roman" w:hAnsi="Times New Roman" w:cs="Times New Roman"/>
        </w:rPr>
        <w:t>5 százaléka</w:t>
      </w:r>
      <w:r w:rsidRPr="009E3E61">
        <w:rPr>
          <w:rFonts w:ascii="Times New Roman" w:hAnsi="Times New Roman" w:cs="Times New Roman"/>
        </w:rPr>
        <w:t>.</w:t>
      </w:r>
    </w:p>
    <w:p w14:paraId="7C766495" w14:textId="77777777" w:rsidR="00874DB3" w:rsidRPr="00874DB3" w:rsidRDefault="00874DB3" w:rsidP="00865F0C">
      <w:pPr>
        <w:pStyle w:val="Listaszerbekezds"/>
        <w:numPr>
          <w:ilvl w:val="0"/>
          <w:numId w:val="4"/>
        </w:numPr>
        <w:jc w:val="both"/>
        <w:rPr>
          <w:rFonts w:ascii="Times New Roman" w:hAnsi="Times New Roman" w:cs="Times New Roman"/>
        </w:rPr>
      </w:pPr>
      <w:r>
        <w:rPr>
          <w:rFonts w:ascii="Times New Roman" w:hAnsi="Times New Roman" w:cs="Times New Roman"/>
        </w:rPr>
        <w:t xml:space="preserve">A </w:t>
      </w:r>
      <w:r w:rsidRPr="00874DB3">
        <w:rPr>
          <w:rFonts w:ascii="Times New Roman" w:hAnsi="Times New Roman" w:cs="Times New Roman"/>
        </w:rPr>
        <w:t xml:space="preserve">MAHOP-2.4-2016 - </w:t>
      </w:r>
      <w:r w:rsidRPr="00874DB3">
        <w:rPr>
          <w:rFonts w:ascii="Times New Roman" w:hAnsi="Times New Roman" w:cs="Times New Roman"/>
          <w:i/>
        </w:rPr>
        <w:t xml:space="preserve">Az </w:t>
      </w:r>
      <w:proofErr w:type="spellStart"/>
      <w:r w:rsidRPr="00874DB3">
        <w:rPr>
          <w:rFonts w:ascii="Times New Roman" w:hAnsi="Times New Roman" w:cs="Times New Roman"/>
          <w:i/>
        </w:rPr>
        <w:t>akvakultúrába</w:t>
      </w:r>
      <w:proofErr w:type="spellEnd"/>
      <w:r w:rsidRPr="00874DB3">
        <w:rPr>
          <w:rFonts w:ascii="Times New Roman" w:hAnsi="Times New Roman" w:cs="Times New Roman"/>
          <w:i/>
        </w:rPr>
        <w:t xml:space="preserve"> történő környezetvédelmi célú beruházások</w:t>
      </w:r>
      <w:r>
        <w:rPr>
          <w:rFonts w:ascii="Times New Roman" w:hAnsi="Times New Roman" w:cs="Times New Roman"/>
        </w:rPr>
        <w:t xml:space="preserve"> című felhívás </w:t>
      </w:r>
      <w:r w:rsidR="00D42EC9">
        <w:rPr>
          <w:rFonts w:ascii="Times New Roman" w:hAnsi="Times New Roman" w:cs="Times New Roman"/>
        </w:rPr>
        <w:t>céljai a termelési folyamatok energiahatékonyságának javítása, a</w:t>
      </w:r>
      <w:r w:rsidR="00D42EC9" w:rsidRPr="00D42EC9">
        <w:rPr>
          <w:rFonts w:ascii="Times New Roman" w:hAnsi="Times New Roman" w:cs="Times New Roman"/>
        </w:rPr>
        <w:t xml:space="preserve"> vízhasználatra és vízminőségre gyakorolt negatív hatás jelentős csökkentése</w:t>
      </w:r>
      <w:r w:rsidR="00D42EC9">
        <w:rPr>
          <w:rFonts w:ascii="Times New Roman" w:hAnsi="Times New Roman" w:cs="Times New Roman"/>
        </w:rPr>
        <w:t xml:space="preserve">, valamint intenzív rendszerek esetében </w:t>
      </w:r>
      <w:r w:rsidR="00D42EC9" w:rsidRPr="00D42EC9">
        <w:rPr>
          <w:rFonts w:ascii="Times New Roman" w:hAnsi="Times New Roman" w:cs="Times New Roman"/>
        </w:rPr>
        <w:t xml:space="preserve">a zárt, </w:t>
      </w:r>
      <w:proofErr w:type="spellStart"/>
      <w:r w:rsidR="00D42EC9" w:rsidRPr="00D42EC9">
        <w:rPr>
          <w:rFonts w:ascii="Times New Roman" w:hAnsi="Times New Roman" w:cs="Times New Roman"/>
        </w:rPr>
        <w:t>recirkulációs</w:t>
      </w:r>
      <w:proofErr w:type="spellEnd"/>
      <w:r w:rsidR="00D42EC9" w:rsidRPr="00D42EC9">
        <w:rPr>
          <w:rFonts w:ascii="Times New Roman" w:hAnsi="Times New Roman" w:cs="Times New Roman"/>
        </w:rPr>
        <w:t xml:space="preserve"> rendszerű </w:t>
      </w:r>
      <w:proofErr w:type="spellStart"/>
      <w:r w:rsidR="00D42EC9" w:rsidRPr="00D42EC9">
        <w:rPr>
          <w:rFonts w:ascii="Times New Roman" w:hAnsi="Times New Roman" w:cs="Times New Roman"/>
        </w:rPr>
        <w:t>akvakultúr</w:t>
      </w:r>
      <w:r w:rsidR="00D42EC9">
        <w:rPr>
          <w:rFonts w:ascii="Times New Roman" w:hAnsi="Times New Roman" w:cs="Times New Roman"/>
        </w:rPr>
        <w:t>a</w:t>
      </w:r>
      <w:proofErr w:type="spellEnd"/>
      <w:r w:rsidR="00D42EC9" w:rsidRPr="00D42EC9">
        <w:rPr>
          <w:rFonts w:ascii="Times New Roman" w:hAnsi="Times New Roman" w:cs="Times New Roman"/>
        </w:rPr>
        <w:t xml:space="preserve"> fejlesztését szolgál</w:t>
      </w:r>
      <w:r w:rsidR="00D42EC9">
        <w:rPr>
          <w:rFonts w:ascii="Times New Roman" w:hAnsi="Times New Roman" w:cs="Times New Roman"/>
        </w:rPr>
        <w:t>ó gépek, eszközök beszerzése volt.</w:t>
      </w:r>
      <w:r w:rsidR="00D42EC9" w:rsidRPr="00D42EC9">
        <w:rPr>
          <w:rFonts w:ascii="Times New Roman" w:hAnsi="Times New Roman" w:cs="Times New Roman"/>
        </w:rPr>
        <w:t xml:space="preserve"> </w:t>
      </w:r>
      <w:r w:rsidR="00D42EC9">
        <w:rPr>
          <w:rFonts w:ascii="Times New Roman" w:hAnsi="Times New Roman" w:cs="Times New Roman"/>
        </w:rPr>
        <w:t xml:space="preserve">Sajnálatos módon a felhívás </w:t>
      </w:r>
      <w:r>
        <w:rPr>
          <w:rFonts w:ascii="Times New Roman" w:hAnsi="Times New Roman" w:cs="Times New Roman"/>
        </w:rPr>
        <w:t>iránt csekély volt az érdeklődés</w:t>
      </w:r>
      <w:r w:rsidRPr="00874DB3">
        <w:rPr>
          <w:rFonts w:ascii="Times New Roman" w:hAnsi="Times New Roman" w:cs="Times New Roman"/>
        </w:rPr>
        <w:t xml:space="preserve"> (a szerződött támogatás 1 342 613 Ft</w:t>
      </w:r>
      <w:r w:rsidR="00D42EC9">
        <w:rPr>
          <w:rFonts w:ascii="Times New Roman" w:hAnsi="Times New Roman" w:cs="Times New Roman"/>
        </w:rPr>
        <w:t xml:space="preserve"> volt, egyetlen projekttel</w:t>
      </w:r>
      <w:r w:rsidRPr="00874DB3">
        <w:rPr>
          <w:rFonts w:ascii="Times New Roman" w:hAnsi="Times New Roman" w:cs="Times New Roman"/>
        </w:rPr>
        <w:t>)</w:t>
      </w:r>
      <w:r>
        <w:rPr>
          <w:rFonts w:ascii="Times New Roman" w:hAnsi="Times New Roman" w:cs="Times New Roman"/>
        </w:rPr>
        <w:t>, így</w:t>
      </w:r>
      <w:r w:rsidRPr="00874DB3">
        <w:rPr>
          <w:rFonts w:ascii="Times New Roman" w:hAnsi="Times New Roman" w:cs="Times New Roman"/>
        </w:rPr>
        <w:t xml:space="preserve"> </w:t>
      </w:r>
      <w:r>
        <w:rPr>
          <w:rFonts w:ascii="Times New Roman" w:hAnsi="Times New Roman" w:cs="Times New Roman"/>
        </w:rPr>
        <w:t>e</w:t>
      </w:r>
      <w:r w:rsidRPr="00874DB3">
        <w:rPr>
          <w:rFonts w:ascii="Times New Roman" w:hAnsi="Times New Roman" w:cs="Times New Roman"/>
        </w:rPr>
        <w:t>z időközben lezárásra került.</w:t>
      </w:r>
    </w:p>
    <w:p w14:paraId="64FDA808" w14:textId="77777777" w:rsidR="00510D5A" w:rsidRPr="00AE06D5" w:rsidRDefault="00874DB3" w:rsidP="00865F0C">
      <w:pPr>
        <w:pStyle w:val="Listaszerbekezds"/>
        <w:numPr>
          <w:ilvl w:val="0"/>
          <w:numId w:val="4"/>
        </w:numPr>
        <w:jc w:val="both"/>
        <w:rPr>
          <w:rFonts w:ascii="Times New Roman" w:hAnsi="Times New Roman" w:cs="Times New Roman"/>
        </w:rPr>
      </w:pPr>
      <w:r>
        <w:rPr>
          <w:rFonts w:ascii="Times New Roman" w:hAnsi="Times New Roman" w:cs="Times New Roman"/>
        </w:rPr>
        <w:t>A MAHOP-2.5-2017 és a MAHOP-2.5-2018 -</w:t>
      </w:r>
      <w:r w:rsidRPr="00814B71">
        <w:t xml:space="preserve"> </w:t>
      </w:r>
      <w:r w:rsidRPr="00814B71">
        <w:rPr>
          <w:rFonts w:ascii="Times New Roman" w:hAnsi="Times New Roman" w:cs="Times New Roman"/>
          <w:i/>
        </w:rPr>
        <w:t xml:space="preserve">A környezetvédelmi szolgáltatásokat biztosító </w:t>
      </w:r>
      <w:proofErr w:type="spellStart"/>
      <w:r w:rsidRPr="00814B71">
        <w:rPr>
          <w:rFonts w:ascii="Times New Roman" w:hAnsi="Times New Roman" w:cs="Times New Roman"/>
          <w:i/>
        </w:rPr>
        <w:t>akvakultúra</w:t>
      </w:r>
      <w:proofErr w:type="spellEnd"/>
      <w:r w:rsidRPr="00814B71">
        <w:rPr>
          <w:rFonts w:ascii="Times New Roman" w:hAnsi="Times New Roman" w:cs="Times New Roman"/>
          <w:i/>
        </w:rPr>
        <w:t xml:space="preserve"> fejlesztésének előmozdítása</w:t>
      </w:r>
      <w:r>
        <w:rPr>
          <w:rFonts w:ascii="Times New Roman" w:hAnsi="Times New Roman" w:cs="Times New Roman"/>
        </w:rPr>
        <w:t xml:space="preserve"> </w:t>
      </w:r>
      <w:r w:rsidR="00AE06D5">
        <w:rPr>
          <w:rFonts w:ascii="Times New Roman" w:hAnsi="Times New Roman" w:cs="Times New Roman"/>
        </w:rPr>
        <w:t xml:space="preserve">című </w:t>
      </w:r>
      <w:r w:rsidR="00D42EC9" w:rsidRPr="00C73C72">
        <w:rPr>
          <w:rFonts w:ascii="Times New Roman" w:hAnsi="Times New Roman" w:cs="Times New Roman"/>
        </w:rPr>
        <w:t xml:space="preserve">felhívásokon megvalósuló </w:t>
      </w:r>
      <w:r w:rsidR="00D42EC9" w:rsidRPr="00C73C72">
        <w:rPr>
          <w:rFonts w:ascii="Times New Roman" w:hAnsi="Times New Roman" w:cs="Times New Roman"/>
        </w:rPr>
        <w:lastRenderedPageBreak/>
        <w:t xml:space="preserve">projektek </w:t>
      </w:r>
      <w:r w:rsidR="00D42EC9">
        <w:rPr>
          <w:rFonts w:ascii="Times New Roman" w:hAnsi="Times New Roman" w:cs="Times New Roman"/>
        </w:rPr>
        <w:t xml:space="preserve">keretében </w:t>
      </w:r>
      <w:r w:rsidR="00D42EC9" w:rsidRPr="00C73C72">
        <w:rPr>
          <w:rFonts w:ascii="Times New Roman" w:hAnsi="Times New Roman" w:cs="Times New Roman"/>
        </w:rPr>
        <w:t xml:space="preserve">a </w:t>
      </w:r>
      <w:r w:rsidR="00D42EC9">
        <w:rPr>
          <w:rFonts w:ascii="Times New Roman" w:hAnsi="Times New Roman" w:cs="Times New Roman"/>
        </w:rPr>
        <w:t>kedvezményezetteknek</w:t>
      </w:r>
      <w:r w:rsidR="00D42EC9" w:rsidRPr="00C73C72">
        <w:rPr>
          <w:rFonts w:ascii="Times New Roman" w:hAnsi="Times New Roman" w:cs="Times New Roman"/>
        </w:rPr>
        <w:t xml:space="preserve"> öt éven keresztül a vízi élővilágot támogató „zöld” </w:t>
      </w:r>
      <w:proofErr w:type="spellStart"/>
      <w:r w:rsidR="00D42EC9" w:rsidRPr="00C73C72">
        <w:rPr>
          <w:rFonts w:ascii="Times New Roman" w:hAnsi="Times New Roman" w:cs="Times New Roman"/>
        </w:rPr>
        <w:t>akvakultúra</w:t>
      </w:r>
      <w:proofErr w:type="spellEnd"/>
      <w:r w:rsidR="00D42EC9">
        <w:rPr>
          <w:rFonts w:ascii="Times New Roman" w:hAnsi="Times New Roman" w:cs="Times New Roman"/>
        </w:rPr>
        <w:t>-</w:t>
      </w:r>
      <w:r w:rsidR="00D42EC9" w:rsidRPr="00C73C72">
        <w:rPr>
          <w:rFonts w:ascii="Times New Roman" w:hAnsi="Times New Roman" w:cs="Times New Roman"/>
        </w:rPr>
        <w:t>módszereket kell alkalmazniuk. A korábbi tapasztalatok szerint az ilyen jellegű intézkedések az extenzív halastavakon ténylegesen növelik a madárfauna létszámát és fajgazdagságát, ami egyben az ott táplálkozó madárfajok fokozott halfogyasztását is eredményezi. A MAHOP</w:t>
      </w:r>
      <w:r w:rsidR="00D42EC9">
        <w:rPr>
          <w:rFonts w:ascii="Times New Roman" w:hAnsi="Times New Roman" w:cs="Times New Roman"/>
        </w:rPr>
        <w:t xml:space="preserve"> </w:t>
      </w:r>
      <w:r w:rsidR="00D42EC9" w:rsidRPr="00C73C72">
        <w:rPr>
          <w:rFonts w:ascii="Times New Roman" w:hAnsi="Times New Roman" w:cs="Times New Roman"/>
        </w:rPr>
        <w:t xml:space="preserve">2.5-ös </w:t>
      </w:r>
      <w:r w:rsidR="00D42EC9">
        <w:rPr>
          <w:rFonts w:ascii="Times New Roman" w:hAnsi="Times New Roman" w:cs="Times New Roman"/>
        </w:rPr>
        <w:t xml:space="preserve">intézkedésére meghirdetett </w:t>
      </w:r>
      <w:r w:rsidR="00D42EC9" w:rsidRPr="00C73C72">
        <w:rPr>
          <w:rFonts w:ascii="Times New Roman" w:hAnsi="Times New Roman" w:cs="Times New Roman"/>
        </w:rPr>
        <w:t>felhívások általános célkitűzése a vizes élőhelyek fokozott megőrzése és fejlesztése, élő-, táplálkozó- és költőhely biztosítása, környezeti terhelés csökkentése, és az édesvízi készletek megőrzése a természeti erőforrásokat megújító extenzív tógazdasági technológiák alkalmazása révén. Cél továbbá a halastavi ökoszisztémákhoz kapcsolódó természetvédelmi szempontból jelentős növény- és állatfajo</w:t>
      </w:r>
      <w:r w:rsidR="00D42EC9">
        <w:rPr>
          <w:rFonts w:ascii="Times New Roman" w:hAnsi="Times New Roman" w:cs="Times New Roman"/>
        </w:rPr>
        <w:t>k élőhelyeinek kiemelt védelme. A</w:t>
      </w:r>
      <w:r w:rsidR="00CE5FF0">
        <w:rPr>
          <w:rFonts w:ascii="Times New Roman" w:hAnsi="Times New Roman" w:cs="Times New Roman"/>
        </w:rPr>
        <w:t xml:space="preserve"> MA</w:t>
      </w:r>
      <w:r w:rsidR="0095466E">
        <w:rPr>
          <w:rFonts w:ascii="Times New Roman" w:hAnsi="Times New Roman" w:cs="Times New Roman"/>
        </w:rPr>
        <w:t>H</w:t>
      </w:r>
      <w:r w:rsidR="00CE5FF0">
        <w:rPr>
          <w:rFonts w:ascii="Times New Roman" w:hAnsi="Times New Roman" w:cs="Times New Roman"/>
        </w:rPr>
        <w:t>OP 2019. évi vé</w:t>
      </w:r>
      <w:r w:rsidR="0095466E">
        <w:rPr>
          <w:rFonts w:ascii="Times New Roman" w:hAnsi="Times New Roman" w:cs="Times New Roman"/>
        </w:rPr>
        <w:t>g</w:t>
      </w:r>
      <w:r w:rsidR="00CE5FF0">
        <w:rPr>
          <w:rFonts w:ascii="Times New Roman" w:hAnsi="Times New Roman" w:cs="Times New Roman"/>
        </w:rPr>
        <w:t>rehajtási jelentése szerint a</w:t>
      </w:r>
      <w:r w:rsidR="00D42EC9">
        <w:rPr>
          <w:rFonts w:ascii="Times New Roman" w:hAnsi="Times New Roman" w:cs="Times New Roman"/>
        </w:rPr>
        <w:t xml:space="preserve">z e két </w:t>
      </w:r>
      <w:r w:rsidR="00D42EC9" w:rsidRPr="00C73C72">
        <w:rPr>
          <w:rFonts w:ascii="Times New Roman" w:hAnsi="Times New Roman" w:cs="Times New Roman"/>
        </w:rPr>
        <w:t xml:space="preserve">felhíváson </w:t>
      </w:r>
      <w:r w:rsidR="00D42EC9">
        <w:rPr>
          <w:rFonts w:ascii="Times New Roman" w:hAnsi="Times New Roman" w:cs="Times New Roman"/>
        </w:rPr>
        <w:t>támogatott</w:t>
      </w:r>
      <w:r w:rsidR="00D42EC9" w:rsidRPr="00C73C72">
        <w:rPr>
          <w:rFonts w:ascii="Times New Roman" w:hAnsi="Times New Roman" w:cs="Times New Roman"/>
        </w:rPr>
        <w:t xml:space="preserve"> 7</w:t>
      </w:r>
      <w:r w:rsidR="00D42EC9">
        <w:rPr>
          <w:rFonts w:ascii="Times New Roman" w:hAnsi="Times New Roman" w:cs="Times New Roman"/>
        </w:rPr>
        <w:t>9 projekt</w:t>
      </w:r>
      <w:r w:rsidR="00D42EC9" w:rsidRPr="00C73C72">
        <w:rPr>
          <w:rFonts w:ascii="Times New Roman" w:hAnsi="Times New Roman" w:cs="Times New Roman"/>
        </w:rPr>
        <w:t xml:space="preserve"> összesen 15</w:t>
      </w:r>
      <w:r w:rsidR="00D42EC9">
        <w:rPr>
          <w:rFonts w:ascii="Times New Roman" w:hAnsi="Times New Roman" w:cs="Times New Roman"/>
        </w:rPr>
        <w:t> </w:t>
      </w:r>
      <w:r w:rsidR="00CE5FF0">
        <w:rPr>
          <w:rFonts w:ascii="Times New Roman" w:hAnsi="Times New Roman" w:cs="Times New Roman"/>
        </w:rPr>
        <w:t>487</w:t>
      </w:r>
      <w:r w:rsidR="00D42EC9" w:rsidRPr="00C73C72">
        <w:rPr>
          <w:rFonts w:ascii="Times New Roman" w:hAnsi="Times New Roman" w:cs="Times New Roman"/>
        </w:rPr>
        <w:t>,</w:t>
      </w:r>
      <w:r w:rsidR="00CE5FF0">
        <w:rPr>
          <w:rFonts w:ascii="Times New Roman" w:hAnsi="Times New Roman" w:cs="Times New Roman"/>
        </w:rPr>
        <w:t>39</w:t>
      </w:r>
      <w:r w:rsidR="00D42EC9" w:rsidRPr="00C73C72">
        <w:rPr>
          <w:rFonts w:ascii="Times New Roman" w:hAnsi="Times New Roman" w:cs="Times New Roman"/>
        </w:rPr>
        <w:t xml:space="preserve"> hektár terület</w:t>
      </w:r>
      <w:r w:rsidR="00D42EC9">
        <w:rPr>
          <w:rFonts w:ascii="Times New Roman" w:hAnsi="Times New Roman" w:cs="Times New Roman"/>
        </w:rPr>
        <w:t>et jelent,</w:t>
      </w:r>
      <w:r w:rsidR="00D42EC9" w:rsidRPr="00C73C72">
        <w:rPr>
          <w:rFonts w:ascii="Times New Roman" w:hAnsi="Times New Roman" w:cs="Times New Roman"/>
        </w:rPr>
        <w:t xml:space="preserve"> </w:t>
      </w:r>
      <w:r w:rsidR="00D42EC9">
        <w:rPr>
          <w:rFonts w:ascii="Times New Roman" w:hAnsi="Times New Roman" w:cs="Times New Roman"/>
        </w:rPr>
        <w:t xml:space="preserve">amiből </w:t>
      </w:r>
      <w:r w:rsidR="00D42EC9" w:rsidRPr="00C73C72">
        <w:rPr>
          <w:rFonts w:ascii="Times New Roman" w:hAnsi="Times New Roman" w:cs="Times New Roman"/>
        </w:rPr>
        <w:t>9844,39</w:t>
      </w:r>
      <w:r w:rsidR="00080CCB">
        <w:rPr>
          <w:rFonts w:ascii="Times New Roman" w:hAnsi="Times New Roman" w:cs="Times New Roman"/>
        </w:rPr>
        <w:t> </w:t>
      </w:r>
      <w:r w:rsidR="00D42EC9" w:rsidRPr="00C73C72">
        <w:rPr>
          <w:rFonts w:ascii="Times New Roman" w:hAnsi="Times New Roman" w:cs="Times New Roman"/>
        </w:rPr>
        <w:t>h</w:t>
      </w:r>
      <w:r w:rsidR="00D42EC9">
        <w:rPr>
          <w:rFonts w:ascii="Times New Roman" w:hAnsi="Times New Roman" w:cs="Times New Roman"/>
        </w:rPr>
        <w:t xml:space="preserve">ektár </w:t>
      </w:r>
      <w:proofErr w:type="spellStart"/>
      <w:r w:rsidR="00D42EC9">
        <w:rPr>
          <w:rFonts w:ascii="Times New Roman" w:hAnsi="Times New Roman" w:cs="Times New Roman"/>
        </w:rPr>
        <w:t>Natura</w:t>
      </w:r>
      <w:proofErr w:type="spellEnd"/>
      <w:r w:rsidR="00D42EC9">
        <w:rPr>
          <w:rFonts w:ascii="Times New Roman" w:hAnsi="Times New Roman" w:cs="Times New Roman"/>
        </w:rPr>
        <w:t xml:space="preserve"> </w:t>
      </w:r>
      <w:r w:rsidR="00D42EC9" w:rsidRPr="00C73C72">
        <w:rPr>
          <w:rFonts w:ascii="Times New Roman" w:hAnsi="Times New Roman" w:cs="Times New Roman"/>
        </w:rPr>
        <w:t>2000</w:t>
      </w:r>
      <w:r w:rsidR="00D42EC9">
        <w:rPr>
          <w:rFonts w:ascii="Times New Roman" w:hAnsi="Times New Roman" w:cs="Times New Roman"/>
        </w:rPr>
        <w:t>-es</w:t>
      </w:r>
      <w:r w:rsidR="00D42EC9" w:rsidRPr="00C73C72">
        <w:rPr>
          <w:rFonts w:ascii="Times New Roman" w:hAnsi="Times New Roman" w:cs="Times New Roman"/>
        </w:rPr>
        <w:t xml:space="preserve"> terület.</w:t>
      </w:r>
      <w:r w:rsidR="00D42EC9">
        <w:rPr>
          <w:rFonts w:ascii="Times New Roman" w:hAnsi="Times New Roman" w:cs="Times New Roman"/>
        </w:rPr>
        <w:t xml:space="preserve"> </w:t>
      </w:r>
      <w:r w:rsidR="00080CCB">
        <w:rPr>
          <w:rFonts w:ascii="Times New Roman" w:hAnsi="Times New Roman" w:cs="Times New Roman"/>
        </w:rPr>
        <w:t>Ezek a támogatási okiratok a</w:t>
      </w:r>
      <w:r w:rsidR="00AE06D5">
        <w:rPr>
          <w:rFonts w:ascii="Times New Roman" w:hAnsi="Times New Roman" w:cs="Times New Roman"/>
        </w:rPr>
        <w:t xml:space="preserve"> </w:t>
      </w:r>
      <w:r w:rsidR="00080CCB">
        <w:rPr>
          <w:rFonts w:ascii="Times New Roman" w:hAnsi="Times New Roman" w:cs="Times New Roman"/>
        </w:rPr>
        <w:t xml:space="preserve">standard felhívásokon </w:t>
      </w:r>
      <w:r w:rsidR="00AE06D5">
        <w:rPr>
          <w:rFonts w:ascii="Times New Roman" w:hAnsi="Times New Roman" w:cs="Times New Roman"/>
        </w:rPr>
        <w:t>kiállított 17</w:t>
      </w:r>
      <w:r w:rsidR="00CE5FF0">
        <w:rPr>
          <w:rFonts w:ascii="Times New Roman" w:hAnsi="Times New Roman" w:cs="Times New Roman"/>
        </w:rPr>
        <w:t>6</w:t>
      </w:r>
      <w:r>
        <w:rPr>
          <w:rFonts w:ascii="Times New Roman" w:hAnsi="Times New Roman" w:cs="Times New Roman"/>
        </w:rPr>
        <w:t xml:space="preserve"> db támogató okirat 4</w:t>
      </w:r>
      <w:r w:rsidR="00CE5FF0">
        <w:rPr>
          <w:rFonts w:ascii="Times New Roman" w:hAnsi="Times New Roman" w:cs="Times New Roman"/>
        </w:rPr>
        <w:t>4</w:t>
      </w:r>
      <w:r>
        <w:rPr>
          <w:rFonts w:ascii="Times New Roman" w:hAnsi="Times New Roman" w:cs="Times New Roman"/>
        </w:rPr>
        <w:t>,</w:t>
      </w:r>
      <w:r w:rsidR="00CE5FF0">
        <w:rPr>
          <w:rFonts w:ascii="Times New Roman" w:hAnsi="Times New Roman" w:cs="Times New Roman"/>
        </w:rPr>
        <w:t>3</w:t>
      </w:r>
      <w:r w:rsidR="00AE06D5">
        <w:rPr>
          <w:rFonts w:ascii="Times New Roman" w:hAnsi="Times New Roman" w:cs="Times New Roman"/>
        </w:rPr>
        <w:t xml:space="preserve"> százaléká</w:t>
      </w:r>
      <w:r w:rsidR="00080CCB">
        <w:rPr>
          <w:rFonts w:ascii="Times New Roman" w:hAnsi="Times New Roman" w:cs="Times New Roman"/>
        </w:rPr>
        <w:t>t</w:t>
      </w:r>
      <w:r w:rsidR="00AE06D5">
        <w:rPr>
          <w:rFonts w:ascii="Times New Roman" w:hAnsi="Times New Roman" w:cs="Times New Roman"/>
        </w:rPr>
        <w:t xml:space="preserve"> </w:t>
      </w:r>
      <w:r w:rsidR="00080CCB">
        <w:rPr>
          <w:rFonts w:ascii="Times New Roman" w:hAnsi="Times New Roman" w:cs="Times New Roman"/>
        </w:rPr>
        <w:t>teszik ki</w:t>
      </w:r>
      <w:r>
        <w:rPr>
          <w:rFonts w:ascii="Times New Roman" w:hAnsi="Times New Roman" w:cs="Times New Roman"/>
        </w:rPr>
        <w:t xml:space="preserve">, </w:t>
      </w:r>
      <w:r w:rsidR="00AE06D5">
        <w:rPr>
          <w:rFonts w:ascii="Times New Roman" w:hAnsi="Times New Roman" w:cs="Times New Roman"/>
        </w:rPr>
        <w:t>e</w:t>
      </w:r>
      <w:r>
        <w:rPr>
          <w:rFonts w:ascii="Times New Roman" w:hAnsi="Times New Roman" w:cs="Times New Roman"/>
        </w:rPr>
        <w:t>zzel projektszám tekintetében ez tekinthető a legsikeresebb MAHOP</w:t>
      </w:r>
      <w:r w:rsidR="00F66A09">
        <w:rPr>
          <w:rFonts w:ascii="Times New Roman" w:hAnsi="Times New Roman" w:cs="Times New Roman"/>
        </w:rPr>
        <w:t>-</w:t>
      </w:r>
      <w:r>
        <w:rPr>
          <w:rFonts w:ascii="Times New Roman" w:hAnsi="Times New Roman" w:cs="Times New Roman"/>
        </w:rPr>
        <w:t>intézkedésnek.</w:t>
      </w:r>
      <w:r w:rsidR="00AE06D5">
        <w:rPr>
          <w:rFonts w:ascii="Times New Roman" w:hAnsi="Times New Roman" w:cs="Times New Roman"/>
        </w:rPr>
        <w:t xml:space="preserve"> </w:t>
      </w:r>
      <w:r w:rsidR="00F66A09">
        <w:rPr>
          <w:rFonts w:ascii="Times New Roman" w:hAnsi="Times New Roman" w:cs="Times New Roman"/>
        </w:rPr>
        <w:t>Összegszerűen a két felhívásra eddig 1 </w:t>
      </w:r>
      <w:r w:rsidR="002820C6">
        <w:rPr>
          <w:rFonts w:ascii="Times New Roman" w:hAnsi="Times New Roman" w:cs="Times New Roman"/>
        </w:rPr>
        <w:t>291</w:t>
      </w:r>
      <w:r w:rsidR="00F66A09" w:rsidRPr="009D6E3E">
        <w:rPr>
          <w:rFonts w:ascii="Times New Roman" w:hAnsi="Times New Roman" w:cs="Times New Roman"/>
        </w:rPr>
        <w:t> </w:t>
      </w:r>
      <w:r w:rsidR="002820C6">
        <w:rPr>
          <w:rFonts w:ascii="Times New Roman" w:hAnsi="Times New Roman" w:cs="Times New Roman"/>
        </w:rPr>
        <w:t>359</w:t>
      </w:r>
      <w:r w:rsidR="00F66A09" w:rsidRPr="009D6E3E">
        <w:rPr>
          <w:rFonts w:ascii="Times New Roman" w:hAnsi="Times New Roman" w:cs="Times New Roman"/>
        </w:rPr>
        <w:t> </w:t>
      </w:r>
      <w:r w:rsidR="002820C6">
        <w:rPr>
          <w:rFonts w:ascii="Times New Roman" w:hAnsi="Times New Roman" w:cs="Times New Roman"/>
        </w:rPr>
        <w:t>057</w:t>
      </w:r>
      <w:r w:rsidR="00F66A09" w:rsidRPr="009D6E3E">
        <w:rPr>
          <w:rFonts w:ascii="Times New Roman" w:hAnsi="Times New Roman" w:cs="Times New Roman"/>
        </w:rPr>
        <w:t xml:space="preserve"> Ft</w:t>
      </w:r>
      <w:r w:rsidR="00F66A09">
        <w:rPr>
          <w:rFonts w:ascii="Times New Roman" w:hAnsi="Times New Roman" w:cs="Times New Roman"/>
        </w:rPr>
        <w:t xml:space="preserve"> támogatási igény érkezett be</w:t>
      </w:r>
      <w:r w:rsidR="00F66A09" w:rsidRPr="009D6E3E">
        <w:rPr>
          <w:rFonts w:ascii="Times New Roman" w:hAnsi="Times New Roman" w:cs="Times New Roman"/>
        </w:rPr>
        <w:t xml:space="preserve">, ami a </w:t>
      </w:r>
      <w:r w:rsidR="00F66A09">
        <w:rPr>
          <w:rFonts w:ascii="Times New Roman" w:hAnsi="Times New Roman" w:cs="Times New Roman"/>
        </w:rPr>
        <w:t xml:space="preserve">két </w:t>
      </w:r>
      <w:r w:rsidR="00F66A09" w:rsidRPr="009D6E3E">
        <w:rPr>
          <w:rFonts w:ascii="Times New Roman" w:hAnsi="Times New Roman" w:cs="Times New Roman"/>
        </w:rPr>
        <w:t>felhívás keretösszegének 11</w:t>
      </w:r>
      <w:r w:rsidR="002820C6">
        <w:rPr>
          <w:rFonts w:ascii="Times New Roman" w:hAnsi="Times New Roman" w:cs="Times New Roman"/>
        </w:rPr>
        <w:t>1</w:t>
      </w:r>
      <w:r w:rsidR="00F66A09" w:rsidRPr="009D6E3E">
        <w:rPr>
          <w:rFonts w:ascii="Times New Roman" w:hAnsi="Times New Roman" w:cs="Times New Roman"/>
        </w:rPr>
        <w:t>,</w:t>
      </w:r>
      <w:r w:rsidR="00CE5FF0">
        <w:rPr>
          <w:rFonts w:ascii="Times New Roman" w:hAnsi="Times New Roman" w:cs="Times New Roman"/>
        </w:rPr>
        <w:t>3</w:t>
      </w:r>
      <w:r w:rsidR="00F66A09" w:rsidRPr="009D6E3E">
        <w:rPr>
          <w:rFonts w:ascii="Times New Roman" w:hAnsi="Times New Roman" w:cs="Times New Roman"/>
        </w:rPr>
        <w:t xml:space="preserve"> </w:t>
      </w:r>
      <w:r w:rsidR="00080CCB">
        <w:rPr>
          <w:rFonts w:ascii="Times New Roman" w:hAnsi="Times New Roman" w:cs="Times New Roman"/>
        </w:rPr>
        <w:t>százaléka, míg</w:t>
      </w:r>
      <w:r w:rsidR="00F66A09" w:rsidRPr="009D6E3E">
        <w:rPr>
          <w:rFonts w:ascii="Times New Roman" w:hAnsi="Times New Roman" w:cs="Times New Roman"/>
        </w:rPr>
        <w:t xml:space="preserve"> </w:t>
      </w:r>
      <w:r w:rsidR="00080CCB">
        <w:rPr>
          <w:rFonts w:ascii="Times New Roman" w:hAnsi="Times New Roman" w:cs="Times New Roman"/>
        </w:rPr>
        <w:t>a</w:t>
      </w:r>
      <w:r w:rsidR="00F66A09" w:rsidRPr="009D6E3E">
        <w:rPr>
          <w:rFonts w:ascii="Times New Roman" w:hAnsi="Times New Roman" w:cs="Times New Roman"/>
        </w:rPr>
        <w:t xml:space="preserve"> kötelezettségvállalás a keretösszeg </w:t>
      </w:r>
      <w:r w:rsidR="00F66A09">
        <w:rPr>
          <w:rFonts w:ascii="Times New Roman" w:hAnsi="Times New Roman" w:cs="Times New Roman"/>
        </w:rPr>
        <w:t>9</w:t>
      </w:r>
      <w:r w:rsidR="002820C6">
        <w:rPr>
          <w:rFonts w:ascii="Times New Roman" w:hAnsi="Times New Roman" w:cs="Times New Roman"/>
        </w:rPr>
        <w:t>3</w:t>
      </w:r>
      <w:r w:rsidR="00F66A09" w:rsidRPr="009D6E3E">
        <w:rPr>
          <w:rFonts w:ascii="Times New Roman" w:hAnsi="Times New Roman" w:cs="Times New Roman"/>
        </w:rPr>
        <w:t>,</w:t>
      </w:r>
      <w:r w:rsidR="00CE5FF0">
        <w:rPr>
          <w:rFonts w:ascii="Times New Roman" w:hAnsi="Times New Roman" w:cs="Times New Roman"/>
        </w:rPr>
        <w:t>8</w:t>
      </w:r>
      <w:r w:rsidR="00080CCB">
        <w:rPr>
          <w:rFonts w:ascii="Times New Roman" w:hAnsi="Times New Roman" w:cs="Times New Roman"/>
        </w:rPr>
        <w:t> </w:t>
      </w:r>
      <w:r w:rsidR="00F66A09" w:rsidRPr="009D6E3E">
        <w:rPr>
          <w:rFonts w:ascii="Times New Roman" w:hAnsi="Times New Roman" w:cs="Times New Roman"/>
        </w:rPr>
        <w:t>százaléka.</w:t>
      </w:r>
      <w:r w:rsidR="002820C6">
        <w:rPr>
          <w:rFonts w:ascii="Times New Roman" w:hAnsi="Times New Roman" w:cs="Times New Roman"/>
        </w:rPr>
        <w:t xml:space="preserve"> </w:t>
      </w:r>
      <w:r w:rsidR="00AE06D5">
        <w:rPr>
          <w:rFonts w:ascii="Times New Roman" w:hAnsi="Times New Roman" w:cs="Times New Roman"/>
        </w:rPr>
        <w:t xml:space="preserve">Megjegyzendő, hogy </w:t>
      </w:r>
      <w:r w:rsidR="00AE06D5" w:rsidRPr="00AE06D5">
        <w:rPr>
          <w:rFonts w:ascii="Times New Roman" w:hAnsi="Times New Roman" w:cs="Times New Roman"/>
        </w:rPr>
        <w:t>az</w:t>
      </w:r>
      <w:r w:rsidR="00F66A09">
        <w:rPr>
          <w:rFonts w:ascii="Times New Roman" w:hAnsi="Times New Roman" w:cs="Times New Roman"/>
        </w:rPr>
        <w:t xml:space="preserve"> intézkedés által támogatott </w:t>
      </w:r>
      <w:r w:rsidR="00F66A09" w:rsidRPr="00F66A09">
        <w:rPr>
          <w:rFonts w:ascii="Times New Roman" w:hAnsi="Times New Roman" w:cs="Times New Roman"/>
        </w:rPr>
        <w:t>„Vizesélőhely és vízim</w:t>
      </w:r>
      <w:r w:rsidR="00F66A09">
        <w:rPr>
          <w:rFonts w:ascii="Times New Roman" w:hAnsi="Times New Roman" w:cs="Times New Roman"/>
        </w:rPr>
        <w:t>adár-élőhelyvédelmi célprogram</w:t>
      </w:r>
      <w:r w:rsidR="00F66A09" w:rsidRPr="00F66A09">
        <w:rPr>
          <w:rFonts w:ascii="Times New Roman" w:hAnsi="Times New Roman" w:cs="Times New Roman"/>
        </w:rPr>
        <w:t>”</w:t>
      </w:r>
      <w:r w:rsidR="00AE06D5" w:rsidRPr="00AE06D5">
        <w:rPr>
          <w:rFonts w:ascii="Times New Roman" w:hAnsi="Times New Roman" w:cs="Times New Roman"/>
        </w:rPr>
        <w:t xml:space="preserve"> </w:t>
      </w:r>
      <w:r w:rsidR="00F66A09">
        <w:rPr>
          <w:rFonts w:ascii="Times New Roman" w:hAnsi="Times New Roman" w:cs="Times New Roman"/>
        </w:rPr>
        <w:t xml:space="preserve">elődjét, a HOP keretében működtetett </w:t>
      </w:r>
      <w:r w:rsidR="00AE06D5" w:rsidRPr="00AE06D5">
        <w:rPr>
          <w:rFonts w:ascii="Times New Roman" w:hAnsi="Times New Roman" w:cs="Times New Roman"/>
        </w:rPr>
        <w:t>Halastavi Környezetgazdálkodási Program</w:t>
      </w:r>
      <w:r w:rsidR="00F66A09">
        <w:rPr>
          <w:rFonts w:ascii="Times New Roman" w:hAnsi="Times New Roman" w:cs="Times New Roman"/>
        </w:rPr>
        <w:t xml:space="preserve">ot szintén az </w:t>
      </w:r>
      <w:r w:rsidR="00510D5A" w:rsidRPr="00AE06D5">
        <w:rPr>
          <w:rFonts w:ascii="Times New Roman" w:hAnsi="Times New Roman" w:cs="Times New Roman"/>
        </w:rPr>
        <w:t>addigi legáltalánosabb és leghatékonyabb ágazati támogatásként értékelte az ágazat.</w:t>
      </w:r>
    </w:p>
    <w:p w14:paraId="72241724" w14:textId="77777777" w:rsidR="00510D5A" w:rsidRDefault="00510D5A" w:rsidP="00510D5A">
      <w:pPr>
        <w:jc w:val="both"/>
        <w:rPr>
          <w:rFonts w:ascii="Times New Roman" w:hAnsi="Times New Roman" w:cs="Times New Roman"/>
        </w:rPr>
      </w:pPr>
    </w:p>
    <w:p w14:paraId="6D98B0EB" w14:textId="77777777" w:rsidR="006C3E18" w:rsidRDefault="00080CCB" w:rsidP="00510D5A">
      <w:pPr>
        <w:jc w:val="both"/>
        <w:rPr>
          <w:rFonts w:ascii="Times New Roman" w:hAnsi="Times New Roman" w:cs="Times New Roman"/>
        </w:rPr>
      </w:pPr>
      <w:r>
        <w:rPr>
          <w:rFonts w:ascii="Times New Roman" w:hAnsi="Times New Roman" w:cs="Times New Roman"/>
        </w:rPr>
        <w:t xml:space="preserve">Nemzeti forrásból </w:t>
      </w:r>
      <w:r w:rsidRPr="00B61857">
        <w:rPr>
          <w:rFonts w:ascii="Times New Roman" w:hAnsi="Times New Roman" w:cs="Times New Roman"/>
        </w:rPr>
        <w:t>az „Állami halgazdálkodási feladatok támogatása” fejezeti kezelésű előirányzat</w:t>
      </w:r>
      <w:r>
        <w:rPr>
          <w:rFonts w:ascii="Times New Roman" w:hAnsi="Times New Roman" w:cs="Times New Roman"/>
        </w:rPr>
        <w:t xml:space="preserve"> is lehetőséget ad </w:t>
      </w:r>
      <w:r w:rsidR="006C3E18">
        <w:rPr>
          <w:rFonts w:ascii="Times New Roman" w:hAnsi="Times New Roman" w:cs="Times New Roman"/>
        </w:rPr>
        <w:t>az alábbi</w:t>
      </w:r>
      <w:r>
        <w:rPr>
          <w:rFonts w:ascii="Times New Roman" w:hAnsi="Times New Roman" w:cs="Times New Roman"/>
        </w:rPr>
        <w:t xml:space="preserve"> természetvédelmi</w:t>
      </w:r>
      <w:r w:rsidR="006C3E18">
        <w:rPr>
          <w:rFonts w:ascii="Times New Roman" w:hAnsi="Times New Roman" w:cs="Times New Roman"/>
        </w:rPr>
        <w:t>, halvédelmi</w:t>
      </w:r>
      <w:r>
        <w:rPr>
          <w:rFonts w:ascii="Times New Roman" w:hAnsi="Times New Roman" w:cs="Times New Roman"/>
        </w:rPr>
        <w:t xml:space="preserve"> jogcímek támogatására</w:t>
      </w:r>
      <w:r w:rsidR="006C3E18">
        <w:rPr>
          <w:rFonts w:ascii="Times New Roman" w:hAnsi="Times New Roman" w:cs="Times New Roman"/>
        </w:rPr>
        <w:t>:</w:t>
      </w:r>
    </w:p>
    <w:p w14:paraId="15C8167E" w14:textId="77777777" w:rsidR="006C3E18" w:rsidRDefault="006C3E18" w:rsidP="00510D5A">
      <w:pPr>
        <w:jc w:val="both"/>
        <w:rPr>
          <w:rFonts w:ascii="Times New Roman" w:hAnsi="Times New Roman" w:cs="Times New Roman"/>
        </w:rPr>
      </w:pPr>
    </w:p>
    <w:p w14:paraId="3813A1A3" w14:textId="77777777" w:rsidR="00131125" w:rsidRDefault="006C3E18" w:rsidP="00865F0C">
      <w:pPr>
        <w:pStyle w:val="Listaszerbekezds"/>
        <w:numPr>
          <w:ilvl w:val="0"/>
          <w:numId w:val="42"/>
        </w:numPr>
        <w:jc w:val="both"/>
        <w:rPr>
          <w:rFonts w:ascii="Times New Roman" w:hAnsi="Times New Roman" w:cs="Times New Roman"/>
        </w:rPr>
      </w:pPr>
      <w:r w:rsidRPr="006C3E18">
        <w:rPr>
          <w:rFonts w:ascii="Times New Roman" w:hAnsi="Times New Roman" w:cs="Times New Roman"/>
        </w:rPr>
        <w:t>halpusztulások megelőzése, halpusztulások okainak felderítése és a halpusz</w:t>
      </w:r>
      <w:r w:rsidR="00131125">
        <w:rPr>
          <w:rFonts w:ascii="Times New Roman" w:hAnsi="Times New Roman" w:cs="Times New Roman"/>
        </w:rPr>
        <w:t>tulások okozta károk elhárítása;</w:t>
      </w:r>
      <w:r w:rsidRPr="006C3E18">
        <w:rPr>
          <w:rFonts w:ascii="Times New Roman" w:hAnsi="Times New Roman" w:cs="Times New Roman"/>
        </w:rPr>
        <w:t xml:space="preserve"> </w:t>
      </w:r>
    </w:p>
    <w:p w14:paraId="642CB717" w14:textId="77777777" w:rsidR="006C3E18" w:rsidRPr="00131125" w:rsidRDefault="006C3E18" w:rsidP="00865F0C">
      <w:pPr>
        <w:pStyle w:val="Listaszerbekezds"/>
        <w:numPr>
          <w:ilvl w:val="0"/>
          <w:numId w:val="42"/>
        </w:numPr>
        <w:jc w:val="both"/>
        <w:rPr>
          <w:rFonts w:ascii="Times New Roman" w:hAnsi="Times New Roman" w:cs="Times New Roman"/>
        </w:rPr>
      </w:pPr>
      <w:r w:rsidRPr="00131125">
        <w:rPr>
          <w:rFonts w:ascii="Times New Roman" w:hAnsi="Times New Roman" w:cs="Times New Roman"/>
        </w:rPr>
        <w:t>továbbá halpusztulás esetén őshonos fajok, fajták visszatelepítésének támogatása;</w:t>
      </w:r>
    </w:p>
    <w:p w14:paraId="2278D522" w14:textId="77777777" w:rsidR="006C3E18" w:rsidRPr="00131125" w:rsidRDefault="006C3E18" w:rsidP="00865F0C">
      <w:pPr>
        <w:pStyle w:val="Listaszerbekezds"/>
        <w:numPr>
          <w:ilvl w:val="0"/>
          <w:numId w:val="42"/>
        </w:numPr>
        <w:jc w:val="both"/>
        <w:rPr>
          <w:rFonts w:ascii="Times New Roman" w:hAnsi="Times New Roman" w:cs="Times New Roman"/>
        </w:rPr>
      </w:pPr>
      <w:r w:rsidRPr="00131125">
        <w:rPr>
          <w:rFonts w:ascii="Times New Roman" w:hAnsi="Times New Roman" w:cs="Times New Roman"/>
        </w:rPr>
        <w:t xml:space="preserve">őshonos halállományt veszélyeztető, tájidegen vagy </w:t>
      </w:r>
      <w:proofErr w:type="spellStart"/>
      <w:r w:rsidRPr="00131125">
        <w:rPr>
          <w:rFonts w:ascii="Times New Roman" w:hAnsi="Times New Roman" w:cs="Times New Roman"/>
        </w:rPr>
        <w:t>invazív</w:t>
      </w:r>
      <w:proofErr w:type="spellEnd"/>
      <w:r w:rsidRPr="00131125">
        <w:rPr>
          <w:rFonts w:ascii="Times New Roman" w:hAnsi="Times New Roman" w:cs="Times New Roman"/>
        </w:rPr>
        <w:t xml:space="preserve"> halfajok és halfogyasztó gerinces állatfajok gyérítése, riasztása;</w:t>
      </w:r>
    </w:p>
    <w:p w14:paraId="109542C9" w14:textId="77777777" w:rsidR="006C3E18" w:rsidRPr="00131125" w:rsidRDefault="006C3E18" w:rsidP="00865F0C">
      <w:pPr>
        <w:pStyle w:val="Listaszerbekezds"/>
        <w:numPr>
          <w:ilvl w:val="0"/>
          <w:numId w:val="42"/>
        </w:numPr>
        <w:jc w:val="both"/>
        <w:rPr>
          <w:rFonts w:ascii="Times New Roman" w:hAnsi="Times New Roman" w:cs="Times New Roman"/>
        </w:rPr>
      </w:pPr>
      <w:r w:rsidRPr="00131125">
        <w:rPr>
          <w:rFonts w:ascii="Times New Roman" w:hAnsi="Times New Roman" w:cs="Times New Roman"/>
        </w:rPr>
        <w:t>védett vagy veszélyeztetett hasznosítható őshonos halfajok, más hasznos víziállatok szaporítása, visszatelepítése;</w:t>
      </w:r>
    </w:p>
    <w:p w14:paraId="492FCCCB" w14:textId="77777777" w:rsidR="006C3E18" w:rsidRPr="00131125" w:rsidRDefault="006C3E18" w:rsidP="00865F0C">
      <w:pPr>
        <w:pStyle w:val="Listaszerbekezds"/>
        <w:numPr>
          <w:ilvl w:val="0"/>
          <w:numId w:val="42"/>
        </w:numPr>
        <w:jc w:val="both"/>
        <w:rPr>
          <w:rFonts w:ascii="Times New Roman" w:hAnsi="Times New Roman" w:cs="Times New Roman"/>
        </w:rPr>
      </w:pPr>
      <w:r w:rsidRPr="00131125">
        <w:rPr>
          <w:rFonts w:ascii="Times New Roman" w:hAnsi="Times New Roman" w:cs="Times New Roman"/>
        </w:rPr>
        <w:t>természetes ívóhelyek, vermelőhelyek megőrzése, rekonstrukciója;</w:t>
      </w:r>
    </w:p>
    <w:p w14:paraId="49D0754A" w14:textId="77777777" w:rsidR="006C3E18" w:rsidRPr="00131125" w:rsidRDefault="006C3E18" w:rsidP="00865F0C">
      <w:pPr>
        <w:pStyle w:val="Listaszerbekezds"/>
        <w:numPr>
          <w:ilvl w:val="0"/>
          <w:numId w:val="42"/>
        </w:numPr>
        <w:jc w:val="both"/>
        <w:rPr>
          <w:rFonts w:ascii="Times New Roman" w:hAnsi="Times New Roman" w:cs="Times New Roman"/>
        </w:rPr>
      </w:pPr>
      <w:r w:rsidRPr="00131125">
        <w:rPr>
          <w:rFonts w:ascii="Times New Roman" w:hAnsi="Times New Roman" w:cs="Times New Roman"/>
        </w:rPr>
        <w:t>új ívó- és vermelőhelyek kialakítása;</w:t>
      </w:r>
    </w:p>
    <w:p w14:paraId="5D308726" w14:textId="77777777" w:rsidR="006C3E18" w:rsidRPr="00131125" w:rsidRDefault="006C3E18" w:rsidP="00865F0C">
      <w:pPr>
        <w:pStyle w:val="Listaszerbekezds"/>
        <w:numPr>
          <w:ilvl w:val="0"/>
          <w:numId w:val="42"/>
        </w:numPr>
        <w:jc w:val="both"/>
        <w:rPr>
          <w:rFonts w:ascii="Times New Roman" w:hAnsi="Times New Roman" w:cs="Times New Roman"/>
        </w:rPr>
      </w:pPr>
      <w:r w:rsidRPr="00131125">
        <w:rPr>
          <w:rFonts w:ascii="Times New Roman" w:hAnsi="Times New Roman" w:cs="Times New Roman"/>
        </w:rPr>
        <w:t>természetes partszakaszok megőrzése, helyreállítása;</w:t>
      </w:r>
    </w:p>
    <w:p w14:paraId="29BDB2E5" w14:textId="77777777" w:rsidR="006C3E18" w:rsidRPr="00131125" w:rsidRDefault="006C3E18" w:rsidP="00865F0C">
      <w:pPr>
        <w:pStyle w:val="Listaszerbekezds"/>
        <w:numPr>
          <w:ilvl w:val="0"/>
          <w:numId w:val="42"/>
        </w:numPr>
        <w:jc w:val="both"/>
        <w:rPr>
          <w:rFonts w:ascii="Times New Roman" w:hAnsi="Times New Roman" w:cs="Times New Roman"/>
        </w:rPr>
      </w:pPr>
      <w:r w:rsidRPr="00131125">
        <w:rPr>
          <w:rFonts w:ascii="Times New Roman" w:hAnsi="Times New Roman" w:cs="Times New Roman"/>
        </w:rPr>
        <w:t>halgazdálkodási kíméleti területek kialakítása;</w:t>
      </w:r>
    </w:p>
    <w:p w14:paraId="6D84B8DB" w14:textId="77777777" w:rsidR="006C3E18" w:rsidRPr="00131125" w:rsidRDefault="006C3E18" w:rsidP="00865F0C">
      <w:pPr>
        <w:pStyle w:val="Listaszerbekezds"/>
        <w:numPr>
          <w:ilvl w:val="0"/>
          <w:numId w:val="42"/>
        </w:numPr>
        <w:jc w:val="both"/>
        <w:rPr>
          <w:rFonts w:ascii="Times New Roman" w:hAnsi="Times New Roman" w:cs="Times New Roman"/>
        </w:rPr>
      </w:pPr>
      <w:r w:rsidRPr="00131125">
        <w:rPr>
          <w:rFonts w:ascii="Times New Roman" w:hAnsi="Times New Roman" w:cs="Times New Roman"/>
        </w:rPr>
        <w:t>halgazdálkodási és halvédelmi kutatások támogatása,</w:t>
      </w:r>
    </w:p>
    <w:p w14:paraId="17B49635" w14:textId="77777777" w:rsidR="00510D5A" w:rsidRPr="006C3E18" w:rsidRDefault="006C3E18" w:rsidP="00865F0C">
      <w:pPr>
        <w:pStyle w:val="Listaszerbekezds"/>
        <w:numPr>
          <w:ilvl w:val="0"/>
          <w:numId w:val="42"/>
        </w:numPr>
        <w:jc w:val="both"/>
        <w:rPr>
          <w:rFonts w:ascii="Times New Roman" w:hAnsi="Times New Roman" w:cs="Times New Roman"/>
        </w:rPr>
      </w:pPr>
      <w:r w:rsidRPr="006C3E18">
        <w:rPr>
          <w:rFonts w:ascii="Times New Roman" w:hAnsi="Times New Roman" w:cs="Times New Roman"/>
        </w:rPr>
        <w:t>nyilvántartott halgazdálkodási vízterület tulajdonjogának kiemelt halgazdálkodási vagy halvédelmi érdekből, adásvételi szerződéssel állam</w:t>
      </w:r>
      <w:r>
        <w:rPr>
          <w:rFonts w:ascii="Times New Roman" w:hAnsi="Times New Roman" w:cs="Times New Roman"/>
        </w:rPr>
        <w:t>i tulajdonba történő átruházása.</w:t>
      </w:r>
    </w:p>
    <w:p w14:paraId="05F3316B" w14:textId="77777777" w:rsidR="00510D5A" w:rsidRDefault="00510D5A" w:rsidP="000D5501">
      <w:pPr>
        <w:jc w:val="both"/>
        <w:rPr>
          <w:rFonts w:ascii="Times New Roman" w:hAnsi="Times New Roman" w:cs="Times New Roman"/>
        </w:rPr>
      </w:pPr>
    </w:p>
    <w:p w14:paraId="5DBB9842" w14:textId="77777777" w:rsidR="00131125" w:rsidRDefault="00131125" w:rsidP="000D5501">
      <w:pPr>
        <w:jc w:val="both"/>
        <w:rPr>
          <w:rFonts w:ascii="Times New Roman" w:hAnsi="Times New Roman" w:cs="Times New Roman"/>
        </w:rPr>
      </w:pPr>
      <w:r>
        <w:rPr>
          <w:rFonts w:ascii="Times New Roman" w:hAnsi="Times New Roman" w:cs="Times New Roman"/>
        </w:rPr>
        <w:t xml:space="preserve">A fenti feladatok túlnyomó részének ellátását (az első és utolsó pont kivételével) a </w:t>
      </w:r>
      <w:proofErr w:type="spellStart"/>
      <w:r>
        <w:rPr>
          <w:rFonts w:ascii="Times New Roman" w:hAnsi="Times New Roman" w:cs="Times New Roman"/>
        </w:rPr>
        <w:t>Hhvtv</w:t>
      </w:r>
      <w:proofErr w:type="spellEnd"/>
      <w:r>
        <w:rPr>
          <w:rFonts w:ascii="Times New Roman" w:hAnsi="Times New Roman" w:cs="Times New Roman"/>
        </w:rPr>
        <w:t>. 2018. évi módosítása a MOHOSZ-hoz rendelte, az ellátásukhoz szükséges forrásokkal együtt.</w:t>
      </w:r>
    </w:p>
    <w:p w14:paraId="00CCF346" w14:textId="77777777" w:rsidR="00131125" w:rsidRDefault="00131125" w:rsidP="000D5501">
      <w:pPr>
        <w:jc w:val="both"/>
        <w:rPr>
          <w:rFonts w:ascii="Times New Roman" w:hAnsi="Times New Roman" w:cs="Times New Roman"/>
        </w:rPr>
      </w:pPr>
    </w:p>
    <w:p w14:paraId="519D68FE" w14:textId="77777777" w:rsidR="00131125" w:rsidRDefault="00C93D7F" w:rsidP="000D5501">
      <w:pPr>
        <w:jc w:val="both"/>
        <w:rPr>
          <w:rFonts w:ascii="Times New Roman" w:hAnsi="Times New Roman" w:cs="Times New Roman"/>
        </w:rPr>
      </w:pPr>
      <w:r>
        <w:rPr>
          <w:rFonts w:ascii="Times New Roman" w:hAnsi="Times New Roman" w:cs="Times New Roman"/>
        </w:rPr>
        <w:t>2015-től kezdve az FM</w:t>
      </w:r>
      <w:r w:rsidRPr="00C93D7F">
        <w:rPr>
          <w:rFonts w:ascii="Times New Roman" w:hAnsi="Times New Roman" w:cs="Times New Roman"/>
        </w:rPr>
        <w:t xml:space="preserve"> </w:t>
      </w:r>
      <w:r w:rsidRPr="00B61857">
        <w:rPr>
          <w:rFonts w:ascii="Times New Roman" w:hAnsi="Times New Roman" w:cs="Times New Roman"/>
        </w:rPr>
        <w:t>az „Állami halgazdálkodási feladatok támogatása” fejezeti kezelésű előirányzat</w:t>
      </w:r>
      <w:r>
        <w:rPr>
          <w:rFonts w:ascii="Times New Roman" w:hAnsi="Times New Roman" w:cs="Times New Roman"/>
        </w:rPr>
        <w:t xml:space="preserve"> terhére </w:t>
      </w:r>
      <w:r w:rsidRPr="00C93D7F">
        <w:rPr>
          <w:rFonts w:ascii="Times New Roman" w:hAnsi="Times New Roman" w:cs="Times New Roman"/>
        </w:rPr>
        <w:t xml:space="preserve">pályázati </w:t>
      </w:r>
      <w:r>
        <w:rPr>
          <w:rFonts w:ascii="Times New Roman" w:hAnsi="Times New Roman" w:cs="Times New Roman"/>
        </w:rPr>
        <w:t xml:space="preserve">rendszerben vissza nem térítendő </w:t>
      </w:r>
      <w:r w:rsidRPr="00C93D7F">
        <w:rPr>
          <w:rFonts w:ascii="Times New Roman" w:hAnsi="Times New Roman" w:cs="Times New Roman"/>
        </w:rPr>
        <w:t xml:space="preserve">támogatást </w:t>
      </w:r>
      <w:r>
        <w:rPr>
          <w:rFonts w:ascii="Times New Roman" w:hAnsi="Times New Roman" w:cs="Times New Roman"/>
        </w:rPr>
        <w:t xml:space="preserve">nyújtott </w:t>
      </w:r>
      <w:r w:rsidRPr="00C93D7F">
        <w:rPr>
          <w:rFonts w:ascii="Times New Roman" w:hAnsi="Times New Roman" w:cs="Times New Roman"/>
        </w:rPr>
        <w:t>a nagy kárókatona gyérítés</w:t>
      </w:r>
      <w:r>
        <w:rPr>
          <w:rFonts w:ascii="Times New Roman" w:hAnsi="Times New Roman" w:cs="Times New Roman"/>
        </w:rPr>
        <w:t>é</w:t>
      </w:r>
      <w:r w:rsidRPr="00C93D7F">
        <w:rPr>
          <w:rFonts w:ascii="Times New Roman" w:hAnsi="Times New Roman" w:cs="Times New Roman"/>
        </w:rPr>
        <w:t xml:space="preserve">re engedélyezett ólommentes lőszer beszerzéséhez </w:t>
      </w:r>
      <w:r>
        <w:rPr>
          <w:rFonts w:ascii="Times New Roman" w:hAnsi="Times New Roman" w:cs="Times New Roman"/>
        </w:rPr>
        <w:t>a gyérítés</w:t>
      </w:r>
      <w:r w:rsidRPr="00C93D7F">
        <w:rPr>
          <w:rFonts w:ascii="Times New Roman" w:hAnsi="Times New Roman" w:cs="Times New Roman"/>
        </w:rPr>
        <w:t>ben meghatározó szerepet vállaló halg</w:t>
      </w:r>
      <w:r>
        <w:rPr>
          <w:rFonts w:ascii="Times New Roman" w:hAnsi="Times New Roman" w:cs="Times New Roman"/>
        </w:rPr>
        <w:t>azdálkodásra jogosultak részére</w:t>
      </w:r>
      <w:r w:rsidRPr="00C93D7F">
        <w:rPr>
          <w:rFonts w:ascii="Times New Roman" w:hAnsi="Times New Roman" w:cs="Times New Roman"/>
        </w:rPr>
        <w:t xml:space="preserve">. A támogatás alapját </w:t>
      </w:r>
      <w:r>
        <w:rPr>
          <w:rFonts w:ascii="Times New Roman" w:hAnsi="Times New Roman" w:cs="Times New Roman"/>
        </w:rPr>
        <w:t xml:space="preserve">a </w:t>
      </w:r>
      <w:r w:rsidRPr="00C93D7F">
        <w:rPr>
          <w:rFonts w:ascii="Times New Roman" w:hAnsi="Times New Roman" w:cs="Times New Roman"/>
        </w:rPr>
        <w:t>Magyarország derogációs jelentésében sze</w:t>
      </w:r>
      <w:r>
        <w:rPr>
          <w:rFonts w:ascii="Times New Roman" w:hAnsi="Times New Roman" w:cs="Times New Roman"/>
        </w:rPr>
        <w:t>replő</w:t>
      </w:r>
      <w:r w:rsidRPr="00C93D7F">
        <w:rPr>
          <w:rFonts w:ascii="Times New Roman" w:hAnsi="Times New Roman" w:cs="Times New Roman"/>
        </w:rPr>
        <w:t xml:space="preserve"> gyérítési számok adták, </w:t>
      </w:r>
      <w:r>
        <w:rPr>
          <w:rFonts w:ascii="Times New Roman" w:hAnsi="Times New Roman" w:cs="Times New Roman"/>
        </w:rPr>
        <w:t>a</w:t>
      </w:r>
      <w:r w:rsidRPr="00C93D7F">
        <w:rPr>
          <w:rFonts w:ascii="Times New Roman" w:hAnsi="Times New Roman" w:cs="Times New Roman"/>
        </w:rPr>
        <w:t xml:space="preserve">melyekre vonatkozóan utólagosan igényelhették a pályázók a lőszerbeszerzés támogatását. </w:t>
      </w:r>
      <w:r>
        <w:rPr>
          <w:rFonts w:ascii="Times New Roman" w:hAnsi="Times New Roman" w:cs="Times New Roman"/>
        </w:rPr>
        <w:t xml:space="preserve">A </w:t>
      </w:r>
      <w:proofErr w:type="spellStart"/>
      <w:r>
        <w:rPr>
          <w:rFonts w:ascii="Times New Roman" w:hAnsi="Times New Roman" w:cs="Times New Roman"/>
        </w:rPr>
        <w:t>Hhvtv</w:t>
      </w:r>
      <w:proofErr w:type="spellEnd"/>
      <w:r>
        <w:rPr>
          <w:rFonts w:ascii="Times New Roman" w:hAnsi="Times New Roman" w:cs="Times New Roman"/>
        </w:rPr>
        <w:t xml:space="preserve">. </w:t>
      </w:r>
      <w:r>
        <w:rPr>
          <w:rFonts w:ascii="Times New Roman" w:hAnsi="Times New Roman" w:cs="Times New Roman"/>
        </w:rPr>
        <w:lastRenderedPageBreak/>
        <w:t>2018-</w:t>
      </w:r>
      <w:r w:rsidR="001708E2">
        <w:rPr>
          <w:rFonts w:ascii="Times New Roman" w:hAnsi="Times New Roman" w:cs="Times New Roman"/>
        </w:rPr>
        <w:t xml:space="preserve">as módosításával és az AM és MOHOSZ közötti közfeladat-ellátási szerződés megkötésével </w:t>
      </w:r>
      <w:r>
        <w:rPr>
          <w:rFonts w:ascii="Times New Roman" w:hAnsi="Times New Roman" w:cs="Times New Roman"/>
        </w:rPr>
        <w:t>e támogatás adminisztrációja</w:t>
      </w:r>
      <w:r w:rsidR="001708E2">
        <w:rPr>
          <w:rFonts w:ascii="Times New Roman" w:hAnsi="Times New Roman" w:cs="Times New Roman"/>
        </w:rPr>
        <w:t xml:space="preserve"> is a MOHOSZ-hoz került át.</w:t>
      </w:r>
      <w:r>
        <w:rPr>
          <w:rFonts w:ascii="Times New Roman" w:hAnsi="Times New Roman" w:cs="Times New Roman"/>
        </w:rPr>
        <w:t xml:space="preserve"> </w:t>
      </w:r>
    </w:p>
    <w:p w14:paraId="1ED1CAB1" w14:textId="77777777" w:rsidR="00651D60" w:rsidRDefault="00651D60" w:rsidP="000D5501">
      <w:pPr>
        <w:jc w:val="both"/>
        <w:rPr>
          <w:rFonts w:ascii="Times New Roman" w:hAnsi="Times New Roman" w:cs="Times New Roman"/>
        </w:rPr>
      </w:pPr>
    </w:p>
    <w:p w14:paraId="7159B540" w14:textId="77777777" w:rsidR="001708E2" w:rsidRPr="00216B50" w:rsidRDefault="001708E2" w:rsidP="001708E2">
      <w:pPr>
        <w:rPr>
          <w:rFonts w:ascii="Times New Roman" w:hAnsi="Times New Roman" w:cs="Times New Roman"/>
          <w:b/>
          <w:i/>
        </w:rPr>
      </w:pPr>
      <w:r w:rsidRPr="00216B50">
        <w:rPr>
          <w:rFonts w:ascii="Times New Roman" w:hAnsi="Times New Roman" w:cs="Times New Roman"/>
          <w:b/>
          <w:i/>
        </w:rPr>
        <w:t xml:space="preserve">A tervezett </w:t>
      </w:r>
      <w:r>
        <w:rPr>
          <w:rFonts w:ascii="Times New Roman" w:hAnsi="Times New Roman" w:cs="Times New Roman"/>
          <w:b/>
          <w:i/>
        </w:rPr>
        <w:t>szakpolitikai válasz fő elemei</w:t>
      </w:r>
    </w:p>
    <w:p w14:paraId="198B46FF" w14:textId="77777777" w:rsidR="001708E2" w:rsidRDefault="001708E2" w:rsidP="001708E2">
      <w:pPr>
        <w:rPr>
          <w:rFonts w:ascii="Times New Roman" w:hAnsi="Times New Roman" w:cs="Times New Roman"/>
        </w:rPr>
      </w:pPr>
    </w:p>
    <w:p w14:paraId="0F2F6A19" w14:textId="77777777" w:rsidR="001708E2" w:rsidRDefault="001708E2" w:rsidP="001708E2">
      <w:pPr>
        <w:jc w:val="both"/>
        <w:rPr>
          <w:rFonts w:ascii="Times New Roman" w:hAnsi="Times New Roman" w:cs="Times New Roman"/>
        </w:rPr>
      </w:pPr>
      <w:r>
        <w:rPr>
          <w:rFonts w:ascii="Times New Roman" w:hAnsi="Times New Roman" w:cs="Times New Roman"/>
        </w:rPr>
        <w:t xml:space="preserve">A hazai </w:t>
      </w:r>
      <w:proofErr w:type="spellStart"/>
      <w:r>
        <w:rPr>
          <w:rFonts w:ascii="Times New Roman" w:hAnsi="Times New Roman" w:cs="Times New Roman"/>
        </w:rPr>
        <w:t>akvakultúra</w:t>
      </w:r>
      <w:proofErr w:type="spellEnd"/>
      <w:r>
        <w:rPr>
          <w:rFonts w:ascii="Times New Roman" w:hAnsi="Times New Roman" w:cs="Times New Roman"/>
        </w:rPr>
        <w:t xml:space="preserve">-rendszerek környezeti fenntarthatóságának javítását </w:t>
      </w:r>
      <w:r w:rsidR="00323CDF">
        <w:rPr>
          <w:rFonts w:ascii="Times New Roman" w:hAnsi="Times New Roman" w:cs="Times New Roman"/>
        </w:rPr>
        <w:t>– a „Term</w:t>
      </w:r>
      <w:r w:rsidR="00223EA0">
        <w:rPr>
          <w:rFonts w:ascii="Times New Roman" w:hAnsi="Times New Roman" w:cs="Times New Roman"/>
        </w:rPr>
        <w:t>őföldtő</w:t>
      </w:r>
      <w:r w:rsidR="00323CDF">
        <w:rPr>
          <w:rFonts w:ascii="Times New Roman" w:hAnsi="Times New Roman" w:cs="Times New Roman"/>
        </w:rPr>
        <w:t>l a</w:t>
      </w:r>
      <w:r w:rsidR="00223EA0">
        <w:rPr>
          <w:rFonts w:ascii="Times New Roman" w:hAnsi="Times New Roman" w:cs="Times New Roman"/>
        </w:rPr>
        <w:t>z</w:t>
      </w:r>
      <w:r w:rsidR="00323CDF">
        <w:rPr>
          <w:rFonts w:ascii="Times New Roman" w:hAnsi="Times New Roman" w:cs="Times New Roman"/>
        </w:rPr>
        <w:t xml:space="preserve"> </w:t>
      </w:r>
      <w:r w:rsidR="00223EA0">
        <w:rPr>
          <w:rFonts w:ascii="Times New Roman" w:hAnsi="Times New Roman" w:cs="Times New Roman"/>
        </w:rPr>
        <w:t>asztal</w:t>
      </w:r>
      <w:r w:rsidR="00323CDF">
        <w:rPr>
          <w:rFonts w:ascii="Times New Roman" w:hAnsi="Times New Roman" w:cs="Times New Roman"/>
        </w:rPr>
        <w:t xml:space="preserve">ig” stratégia célkitűzéseivel is összhangban – </w:t>
      </w:r>
      <w:r>
        <w:rPr>
          <w:rFonts w:ascii="Times New Roman" w:hAnsi="Times New Roman" w:cs="Times New Roman"/>
        </w:rPr>
        <w:t>Magyarország</w:t>
      </w:r>
      <w:r w:rsidRPr="002E1E3E">
        <w:rPr>
          <w:rFonts w:ascii="Times New Roman" w:hAnsi="Times New Roman" w:cs="Times New Roman"/>
        </w:rPr>
        <w:t xml:space="preserve"> elsősorban a fenntartható haltermel</w:t>
      </w:r>
      <w:r>
        <w:rPr>
          <w:rFonts w:ascii="Times New Roman" w:hAnsi="Times New Roman" w:cs="Times New Roman"/>
        </w:rPr>
        <w:t>ési technológiák fejlesztésével</w:t>
      </w:r>
      <w:r w:rsidRPr="002E1E3E">
        <w:rPr>
          <w:rFonts w:ascii="Times New Roman" w:hAnsi="Times New Roman" w:cs="Times New Roman"/>
        </w:rPr>
        <w:t xml:space="preserve"> </w:t>
      </w:r>
      <w:r>
        <w:rPr>
          <w:rFonts w:ascii="Times New Roman" w:hAnsi="Times New Roman" w:cs="Times New Roman"/>
        </w:rPr>
        <w:t>és ezek</w:t>
      </w:r>
      <w:r w:rsidRPr="002E1E3E">
        <w:rPr>
          <w:rFonts w:ascii="Times New Roman" w:hAnsi="Times New Roman" w:cs="Times New Roman"/>
        </w:rPr>
        <w:t xml:space="preserve"> ökoszisztéma-szol</w:t>
      </w:r>
      <w:r>
        <w:rPr>
          <w:rFonts w:ascii="Times New Roman" w:hAnsi="Times New Roman" w:cs="Times New Roman"/>
        </w:rPr>
        <w:t xml:space="preserve">gáltatásainak kompenzációjával </w:t>
      </w:r>
      <w:r w:rsidRPr="002E1E3E">
        <w:rPr>
          <w:rFonts w:ascii="Times New Roman" w:hAnsi="Times New Roman" w:cs="Times New Roman"/>
        </w:rPr>
        <w:t>tud</w:t>
      </w:r>
      <w:r>
        <w:rPr>
          <w:rFonts w:ascii="Times New Roman" w:hAnsi="Times New Roman" w:cs="Times New Roman"/>
        </w:rPr>
        <w:t>ja</w:t>
      </w:r>
      <w:r w:rsidRPr="002E1E3E">
        <w:rPr>
          <w:rFonts w:ascii="Times New Roman" w:hAnsi="Times New Roman" w:cs="Times New Roman"/>
        </w:rPr>
        <w:t xml:space="preserve"> elérni</w:t>
      </w:r>
      <w:r w:rsidR="0004501A">
        <w:rPr>
          <w:rFonts w:ascii="Times New Roman" w:hAnsi="Times New Roman" w:cs="Times New Roman"/>
        </w:rPr>
        <w:t xml:space="preserve">, ami összhangban van az ENSZ </w:t>
      </w:r>
      <w:r w:rsidR="00223EA0">
        <w:rPr>
          <w:rFonts w:ascii="Times New Roman" w:hAnsi="Times New Roman" w:cs="Times New Roman"/>
        </w:rPr>
        <w:t xml:space="preserve">„Az éhezés megszüntetése, az élelmezésbiztonság és a jobb táplálkozás megteremtése, valamint a fenntartható mezőgazdaság támogatása” (SDG 2) és </w:t>
      </w:r>
      <w:r w:rsidR="0004501A">
        <w:rPr>
          <w:rFonts w:ascii="Times New Roman" w:hAnsi="Times New Roman" w:cs="Times New Roman"/>
        </w:rPr>
        <w:t xml:space="preserve">„Fenntartható fogyasztási és termelési minták kialakítása” </w:t>
      </w:r>
      <w:r w:rsidR="00223EA0">
        <w:rPr>
          <w:rFonts w:ascii="Times New Roman" w:hAnsi="Times New Roman" w:cs="Times New Roman"/>
        </w:rPr>
        <w:t xml:space="preserve">(SDG 12) </w:t>
      </w:r>
      <w:r w:rsidR="0004501A">
        <w:rPr>
          <w:rFonts w:ascii="Times New Roman" w:hAnsi="Times New Roman" w:cs="Times New Roman"/>
        </w:rPr>
        <w:t>fenntartható fejlődési célj</w:t>
      </w:r>
      <w:r w:rsidR="00223EA0">
        <w:rPr>
          <w:rFonts w:ascii="Times New Roman" w:hAnsi="Times New Roman" w:cs="Times New Roman"/>
        </w:rPr>
        <w:t>ai</w:t>
      </w:r>
      <w:r w:rsidR="0004501A">
        <w:rPr>
          <w:rFonts w:ascii="Times New Roman" w:hAnsi="Times New Roman" w:cs="Times New Roman"/>
        </w:rPr>
        <w:t>val is</w:t>
      </w:r>
      <w:r>
        <w:rPr>
          <w:rFonts w:ascii="Times New Roman" w:hAnsi="Times New Roman" w:cs="Times New Roman"/>
        </w:rPr>
        <w:t>.</w:t>
      </w:r>
    </w:p>
    <w:p w14:paraId="2906032C" w14:textId="77777777" w:rsidR="001708E2" w:rsidRDefault="001708E2" w:rsidP="001708E2">
      <w:pPr>
        <w:jc w:val="both"/>
        <w:rPr>
          <w:rFonts w:ascii="Times New Roman" w:hAnsi="Times New Roman" w:cs="Times New Roman"/>
        </w:rPr>
      </w:pPr>
    </w:p>
    <w:p w14:paraId="66B46A67" w14:textId="77777777" w:rsidR="001708E2" w:rsidRDefault="00EF7F9D" w:rsidP="001708E2">
      <w:pPr>
        <w:jc w:val="both"/>
        <w:rPr>
          <w:rFonts w:ascii="Times New Roman" w:hAnsi="Times New Roman" w:cs="Times New Roman"/>
        </w:rPr>
      </w:pPr>
      <w:r>
        <w:rPr>
          <w:rFonts w:ascii="Times New Roman" w:hAnsi="Times New Roman" w:cs="Times New Roman"/>
        </w:rPr>
        <w:t>A biológiai sokféleség</w:t>
      </w:r>
      <w:r w:rsidR="001708E2" w:rsidRPr="000C0EA9">
        <w:rPr>
          <w:rFonts w:ascii="Times New Roman" w:hAnsi="Times New Roman" w:cs="Times New Roman"/>
        </w:rPr>
        <w:t xml:space="preserve"> </w:t>
      </w:r>
      <w:r>
        <w:rPr>
          <w:rFonts w:ascii="Times New Roman" w:hAnsi="Times New Roman" w:cs="Times New Roman"/>
        </w:rPr>
        <w:t>– Biodiverzitás Stratégiában</w:t>
      </w:r>
      <w:r w:rsidR="001708E2" w:rsidRPr="000C0EA9">
        <w:rPr>
          <w:rFonts w:ascii="Times New Roman" w:hAnsi="Times New Roman" w:cs="Times New Roman"/>
        </w:rPr>
        <w:t xml:space="preserve"> is hangsúlyozott </w:t>
      </w:r>
      <w:r>
        <w:rPr>
          <w:rFonts w:ascii="Times New Roman" w:hAnsi="Times New Roman" w:cs="Times New Roman"/>
        </w:rPr>
        <w:t>– fenntartásá</w:t>
      </w:r>
      <w:r w:rsidR="001708E2" w:rsidRPr="000C0EA9">
        <w:rPr>
          <w:rFonts w:ascii="Times New Roman" w:hAnsi="Times New Roman" w:cs="Times New Roman"/>
        </w:rPr>
        <w:t xml:space="preserve">ban </w:t>
      </w:r>
      <w:r w:rsidR="001708E2">
        <w:rPr>
          <w:rFonts w:ascii="Times New Roman" w:hAnsi="Times New Roman" w:cs="Times New Roman"/>
        </w:rPr>
        <w:t>fontos szerepet játszanak az</w:t>
      </w:r>
      <w:r w:rsidR="001708E2" w:rsidRPr="000C0EA9">
        <w:rPr>
          <w:rFonts w:ascii="Times New Roman" w:hAnsi="Times New Roman" w:cs="Times New Roman"/>
        </w:rPr>
        <w:t xml:space="preserve"> európai tógazdaságok, amelyek egyedálló módon </w:t>
      </w:r>
      <w:proofErr w:type="spellStart"/>
      <w:r w:rsidR="001708E2" w:rsidRPr="000C0EA9">
        <w:rPr>
          <w:rFonts w:ascii="Times New Roman" w:hAnsi="Times New Roman" w:cs="Times New Roman"/>
        </w:rPr>
        <w:t>őrzik</w:t>
      </w:r>
      <w:proofErr w:type="spellEnd"/>
      <w:r w:rsidR="001708E2" w:rsidRPr="000C0EA9">
        <w:rPr>
          <w:rFonts w:ascii="Times New Roman" w:hAnsi="Times New Roman" w:cs="Times New Roman"/>
        </w:rPr>
        <w:t xml:space="preserve"> meg, és a visszatelepülésekkel és visszatelepítésekkel gazdagítják az értékes vizes ökoszisztémákat. </w:t>
      </w:r>
      <w:r w:rsidR="001708E2">
        <w:rPr>
          <w:rFonts w:ascii="Times New Roman" w:hAnsi="Times New Roman" w:cs="Times New Roman"/>
        </w:rPr>
        <w:t>E célokat kiválóan szolgál</w:t>
      </w:r>
      <w:r w:rsidR="001708E2" w:rsidRPr="003921D7">
        <w:rPr>
          <w:rFonts w:ascii="Times New Roman" w:hAnsi="Times New Roman" w:cs="Times New Roman"/>
        </w:rPr>
        <w:t xml:space="preserve">ja az édesvízi </w:t>
      </w:r>
      <w:proofErr w:type="spellStart"/>
      <w:r w:rsidR="001708E2" w:rsidRPr="003921D7">
        <w:rPr>
          <w:rFonts w:ascii="Times New Roman" w:hAnsi="Times New Roman" w:cs="Times New Roman"/>
        </w:rPr>
        <w:t>akvakultúra</w:t>
      </w:r>
      <w:proofErr w:type="spellEnd"/>
      <w:r w:rsidR="001708E2" w:rsidRPr="003921D7">
        <w:rPr>
          <w:rFonts w:ascii="Times New Roman" w:hAnsi="Times New Roman" w:cs="Times New Roman"/>
        </w:rPr>
        <w:t>, külön</w:t>
      </w:r>
      <w:r w:rsidR="001708E2">
        <w:rPr>
          <w:rFonts w:ascii="Times New Roman" w:hAnsi="Times New Roman" w:cs="Times New Roman"/>
        </w:rPr>
        <w:t>ös tekintettel a tógazdálkodásra</w:t>
      </w:r>
      <w:r w:rsidR="001708E2" w:rsidRPr="003921D7">
        <w:rPr>
          <w:rFonts w:ascii="Times New Roman" w:hAnsi="Times New Roman" w:cs="Times New Roman"/>
        </w:rPr>
        <w:t xml:space="preserve"> és a kombinált intenzív-extenzív rendszerek használatára. E rendszerek fejlesztésénél kiemelt szempont a kö</w:t>
      </w:r>
      <w:r w:rsidR="001708E2">
        <w:rPr>
          <w:rFonts w:ascii="Times New Roman" w:hAnsi="Times New Roman" w:cs="Times New Roman"/>
        </w:rPr>
        <w:t>rnyezeti hatások minimalizálása, amelyhez elsődlegesen a halastavak létesítésének, felújításának és korszerűsítésének támogatása járul hozzá („</w:t>
      </w:r>
      <w:r w:rsidR="001708E2" w:rsidRPr="001708E2">
        <w:rPr>
          <w:rFonts w:ascii="Times New Roman" w:hAnsi="Times New Roman" w:cs="Times New Roman"/>
          <w:i/>
        </w:rPr>
        <w:t xml:space="preserve">Tógazdasági </w:t>
      </w:r>
      <w:proofErr w:type="spellStart"/>
      <w:r w:rsidR="001708E2" w:rsidRPr="001708E2">
        <w:rPr>
          <w:rFonts w:ascii="Times New Roman" w:hAnsi="Times New Roman" w:cs="Times New Roman"/>
          <w:i/>
        </w:rPr>
        <w:t>akvakultúra</w:t>
      </w:r>
      <w:proofErr w:type="spellEnd"/>
      <w:r w:rsidR="001708E2" w:rsidRPr="001708E2">
        <w:rPr>
          <w:rFonts w:ascii="Times New Roman" w:hAnsi="Times New Roman" w:cs="Times New Roman"/>
          <w:i/>
        </w:rPr>
        <w:t xml:space="preserve"> létesítési, kapacitásnövelő és korszerűsítő beruházásainak támogatása</w:t>
      </w:r>
      <w:r w:rsidR="001708E2">
        <w:rPr>
          <w:rFonts w:ascii="Times New Roman" w:hAnsi="Times New Roman" w:cs="Times New Roman"/>
        </w:rPr>
        <w:t>” intézkedés).</w:t>
      </w:r>
    </w:p>
    <w:p w14:paraId="3262CCD5" w14:textId="77777777" w:rsidR="001708E2" w:rsidRDefault="001708E2" w:rsidP="001708E2">
      <w:pPr>
        <w:jc w:val="both"/>
        <w:rPr>
          <w:rFonts w:ascii="Times New Roman" w:hAnsi="Times New Roman" w:cs="Times New Roman"/>
        </w:rPr>
      </w:pPr>
    </w:p>
    <w:p w14:paraId="1358D1F0" w14:textId="77777777" w:rsidR="001708E2" w:rsidRDefault="001708E2" w:rsidP="001708E2">
      <w:pPr>
        <w:jc w:val="both"/>
        <w:rPr>
          <w:rFonts w:ascii="Times New Roman" w:hAnsi="Times New Roman" w:cs="Times New Roman"/>
        </w:rPr>
      </w:pPr>
      <w:r w:rsidRPr="000C0EA9">
        <w:rPr>
          <w:rFonts w:ascii="Times New Roman" w:hAnsi="Times New Roman" w:cs="Times New Roman"/>
        </w:rPr>
        <w:t xml:space="preserve">Bár egyre több az </w:t>
      </w:r>
      <w:proofErr w:type="spellStart"/>
      <w:r w:rsidRPr="000C0EA9">
        <w:rPr>
          <w:rFonts w:ascii="Times New Roman" w:hAnsi="Times New Roman" w:cs="Times New Roman"/>
        </w:rPr>
        <w:t>akvakultúra</w:t>
      </w:r>
      <w:proofErr w:type="spellEnd"/>
      <w:r w:rsidRPr="000C0EA9">
        <w:rPr>
          <w:rFonts w:ascii="Times New Roman" w:hAnsi="Times New Roman" w:cs="Times New Roman"/>
        </w:rPr>
        <w:t xml:space="preserve"> ökológiai szolgáltatásaival foglalkozó kutatás, amelyek eredményei egyértelműen igazolják a halastavak ökológiai szolgáltatásainak értékét, ezek támogatása (illetve a szolgáltatás valós társadalmi értékének elismerése) </w:t>
      </w:r>
      <w:r>
        <w:rPr>
          <w:rFonts w:ascii="Times New Roman" w:hAnsi="Times New Roman" w:cs="Times New Roman"/>
        </w:rPr>
        <w:t>mindeddig</w:t>
      </w:r>
      <w:r w:rsidRPr="000C0EA9">
        <w:rPr>
          <w:rFonts w:ascii="Times New Roman" w:hAnsi="Times New Roman" w:cs="Times New Roman"/>
        </w:rPr>
        <w:t xml:space="preserve"> elmaradt, illetve nem </w:t>
      </w:r>
      <w:r>
        <w:rPr>
          <w:rFonts w:ascii="Times New Roman" w:hAnsi="Times New Roman" w:cs="Times New Roman"/>
        </w:rPr>
        <w:t xml:space="preserve">volt </w:t>
      </w:r>
      <w:r w:rsidRPr="000C0EA9">
        <w:rPr>
          <w:rFonts w:ascii="Times New Roman" w:hAnsi="Times New Roman" w:cs="Times New Roman"/>
        </w:rPr>
        <w:t xml:space="preserve">megfelelő mértékű. </w:t>
      </w:r>
      <w:r>
        <w:rPr>
          <w:rFonts w:ascii="Times New Roman" w:hAnsi="Times New Roman" w:cs="Times New Roman"/>
        </w:rPr>
        <w:t>Mivel</w:t>
      </w:r>
      <w:r w:rsidRPr="000C0EA9">
        <w:rPr>
          <w:rFonts w:ascii="Times New Roman" w:hAnsi="Times New Roman" w:cs="Times New Roman"/>
        </w:rPr>
        <w:t xml:space="preserve"> fennáll a kockázata annak, hogy a termelők a nagyobb gazdasági haszon reményében felhagynak a jelentős ökológiai értékeket fenntartó tógazdasági haltenyésztéssel, és intenzívebb termelési módokra vagy más gazdálkodási ágazatokra állnak át, ami nagymértékű biodiverzitás-veszt</w:t>
      </w:r>
      <w:r w:rsidR="00E82000">
        <w:rPr>
          <w:rFonts w:ascii="Times New Roman" w:hAnsi="Times New Roman" w:cs="Times New Roman"/>
        </w:rPr>
        <w:t>éss</w:t>
      </w:r>
      <w:r w:rsidRPr="000C0EA9">
        <w:rPr>
          <w:rFonts w:ascii="Times New Roman" w:hAnsi="Times New Roman" w:cs="Times New Roman"/>
        </w:rPr>
        <w:t>el és az ökológiai szolgáltatások szintjének</w:t>
      </w:r>
      <w:r>
        <w:rPr>
          <w:rFonts w:ascii="Times New Roman" w:hAnsi="Times New Roman" w:cs="Times New Roman"/>
        </w:rPr>
        <w:t xml:space="preserve"> jelentős visszaesésével járhat,</w:t>
      </w:r>
      <w:r w:rsidRPr="000C0EA9">
        <w:rPr>
          <w:rFonts w:ascii="Times New Roman" w:hAnsi="Times New Roman" w:cs="Times New Roman"/>
        </w:rPr>
        <w:t xml:space="preserve"> sürgető</w:t>
      </w:r>
      <w:r>
        <w:rPr>
          <w:rFonts w:ascii="Times New Roman" w:hAnsi="Times New Roman" w:cs="Times New Roman"/>
        </w:rPr>
        <w:t>v</w:t>
      </w:r>
      <w:r w:rsidRPr="000C0EA9">
        <w:rPr>
          <w:rFonts w:ascii="Times New Roman" w:hAnsi="Times New Roman" w:cs="Times New Roman"/>
        </w:rPr>
        <w:t xml:space="preserve">é vált e szolgáltatások legalább részleges támogatása, méghozzá nem kompenzációs jellegű, hanem a halastavak komplex vizesélőhely-fenntartó funkcióján alapuló termeléshez között támogatás formájában. Ennek mértékét tudományos eredményekre és gyakorlati tapasztalatokra alapozott, ugyanakkor kellően egyszerű számítással kell meghatározni. </w:t>
      </w:r>
      <w:r w:rsidRPr="00497BDE">
        <w:rPr>
          <w:rFonts w:ascii="Times New Roman" w:hAnsi="Times New Roman" w:cs="Times New Roman"/>
        </w:rPr>
        <w:t xml:space="preserve">A halastavak </w:t>
      </w:r>
      <w:r>
        <w:rPr>
          <w:rFonts w:ascii="Times New Roman" w:hAnsi="Times New Roman" w:cs="Times New Roman"/>
        </w:rPr>
        <w:t>normatív jellegű</w:t>
      </w:r>
      <w:r w:rsidRPr="00497BDE">
        <w:rPr>
          <w:rFonts w:ascii="Times New Roman" w:hAnsi="Times New Roman" w:cs="Times New Roman"/>
        </w:rPr>
        <w:t xml:space="preserve"> támogatása egyben javítja a gazdálkodók likviditását és biztosítja számukra a sajáterőt a szükséges fejlesztésekhez.</w:t>
      </w:r>
      <w:r>
        <w:rPr>
          <w:rFonts w:ascii="Times New Roman" w:hAnsi="Times New Roman" w:cs="Times New Roman"/>
        </w:rPr>
        <w:t xml:space="preserve"> A támogatást a „</w:t>
      </w:r>
      <w:r w:rsidRPr="001708E2">
        <w:rPr>
          <w:rFonts w:ascii="Times New Roman" w:hAnsi="Times New Roman" w:cs="Times New Roman"/>
          <w:i/>
        </w:rPr>
        <w:t>Halastavak természetiérték-fenntartásának támogatása</w:t>
      </w:r>
      <w:r>
        <w:rPr>
          <w:rFonts w:ascii="Times New Roman" w:hAnsi="Times New Roman" w:cs="Times New Roman"/>
        </w:rPr>
        <w:t xml:space="preserve">” intézkedés </w:t>
      </w:r>
      <w:r w:rsidR="00640616">
        <w:rPr>
          <w:rFonts w:ascii="Times New Roman" w:hAnsi="Times New Roman" w:cs="Times New Roman"/>
        </w:rPr>
        <w:t>keretében tervezzük biztosítani, amelyhez</w:t>
      </w:r>
      <w:r w:rsidR="00A22DE6">
        <w:rPr>
          <w:rFonts w:ascii="Times New Roman" w:hAnsi="Times New Roman" w:cs="Times New Roman"/>
        </w:rPr>
        <w:t xml:space="preserve"> </w:t>
      </w:r>
      <w:r w:rsidR="008C2EFD">
        <w:rPr>
          <w:rFonts w:ascii="Times New Roman" w:hAnsi="Times New Roman" w:cs="Times New Roman"/>
        </w:rPr>
        <w:t xml:space="preserve">szorosan kapcsolódva </w:t>
      </w:r>
      <w:r w:rsidR="00026BE6">
        <w:rPr>
          <w:rFonts w:ascii="Times New Roman" w:hAnsi="Times New Roman" w:cs="Times New Roman"/>
        </w:rPr>
        <w:t xml:space="preserve">– a Biodiverzitás Stratégiával is összhangban – </w:t>
      </w:r>
      <w:r w:rsidR="008C2EFD">
        <w:rPr>
          <w:rFonts w:ascii="Times New Roman" w:hAnsi="Times New Roman" w:cs="Times New Roman"/>
        </w:rPr>
        <w:t>a szakigazgatás a MA</w:t>
      </w:r>
      <w:r w:rsidR="00107FD5">
        <w:rPr>
          <w:rFonts w:ascii="Times New Roman" w:hAnsi="Times New Roman" w:cs="Times New Roman"/>
        </w:rPr>
        <w:t>K</w:t>
      </w:r>
      <w:r w:rsidR="008C2EFD">
        <w:rPr>
          <w:rFonts w:ascii="Times New Roman" w:hAnsi="Times New Roman" w:cs="Times New Roman"/>
        </w:rPr>
        <w:t xml:space="preserve">OP </w:t>
      </w:r>
      <w:r w:rsidR="00640616">
        <w:rPr>
          <w:rFonts w:ascii="Times New Roman" w:hAnsi="Times New Roman" w:cs="Times New Roman"/>
        </w:rPr>
        <w:t xml:space="preserve">egy külön intézkedése </w:t>
      </w:r>
      <w:r w:rsidR="008C2EFD">
        <w:rPr>
          <w:rFonts w:ascii="Times New Roman" w:hAnsi="Times New Roman" w:cs="Times New Roman"/>
        </w:rPr>
        <w:t>keretében támogatni tervezi a természetes</w:t>
      </w:r>
      <w:r w:rsidR="006E00B8">
        <w:rPr>
          <w:rFonts w:ascii="Times New Roman" w:hAnsi="Times New Roman" w:cs="Times New Roman"/>
        </w:rPr>
        <w:t xml:space="preserve"> </w:t>
      </w:r>
      <w:r w:rsidR="008C2EFD">
        <w:rPr>
          <w:rFonts w:ascii="Times New Roman" w:hAnsi="Times New Roman" w:cs="Times New Roman"/>
        </w:rPr>
        <w:t xml:space="preserve">vízi élőhelyrekonstrukciót is </w:t>
      </w:r>
      <w:r w:rsidR="00026BE6">
        <w:rPr>
          <w:rFonts w:ascii="Times New Roman" w:hAnsi="Times New Roman" w:cs="Times New Roman"/>
        </w:rPr>
        <w:t xml:space="preserve">a folyók átjárhatóságának biztosítása és </w:t>
      </w:r>
      <w:r w:rsidR="008C2EFD">
        <w:rPr>
          <w:rFonts w:ascii="Times New Roman" w:hAnsi="Times New Roman" w:cs="Times New Roman"/>
        </w:rPr>
        <w:t>a természetes halál</w:t>
      </w:r>
      <w:r w:rsidR="00640616">
        <w:rPr>
          <w:rFonts w:ascii="Times New Roman" w:hAnsi="Times New Roman" w:cs="Times New Roman"/>
        </w:rPr>
        <w:t>lományok fejlesztése</w:t>
      </w:r>
      <w:r w:rsidR="00026BE6">
        <w:rPr>
          <w:rFonts w:ascii="Times New Roman" w:hAnsi="Times New Roman" w:cs="Times New Roman"/>
        </w:rPr>
        <w:t xml:space="preserve"> </w:t>
      </w:r>
      <w:r w:rsidR="00640616">
        <w:rPr>
          <w:rFonts w:ascii="Times New Roman" w:hAnsi="Times New Roman" w:cs="Times New Roman"/>
        </w:rPr>
        <w:t>érdekében.</w:t>
      </w:r>
      <w:r w:rsidR="008C2EFD">
        <w:rPr>
          <w:rFonts w:ascii="Times New Roman" w:hAnsi="Times New Roman" w:cs="Times New Roman"/>
        </w:rPr>
        <w:t xml:space="preserve"> </w:t>
      </w:r>
      <w:r w:rsidR="00207EE2">
        <w:rPr>
          <w:rFonts w:ascii="Times New Roman" w:hAnsi="Times New Roman" w:cs="Times New Roman"/>
        </w:rPr>
        <w:t>A</w:t>
      </w:r>
      <w:r w:rsidR="00A22DE6">
        <w:rPr>
          <w:rFonts w:ascii="Times New Roman" w:hAnsi="Times New Roman" w:cs="Times New Roman"/>
        </w:rPr>
        <w:t xml:space="preserve"> </w:t>
      </w:r>
      <w:r w:rsidR="00207EE2">
        <w:rPr>
          <w:rFonts w:ascii="Times New Roman" w:hAnsi="Times New Roman" w:cs="Times New Roman"/>
        </w:rPr>
        <w:t>szakigazgatás</w:t>
      </w:r>
      <w:r w:rsidR="00A22DE6">
        <w:rPr>
          <w:rFonts w:ascii="Times New Roman" w:hAnsi="Times New Roman" w:cs="Times New Roman"/>
        </w:rPr>
        <w:t xml:space="preserve"> </w:t>
      </w:r>
      <w:r w:rsidR="0084098E">
        <w:rPr>
          <w:rFonts w:ascii="Times New Roman" w:hAnsi="Times New Roman" w:cs="Times New Roman"/>
        </w:rPr>
        <w:t>emellett</w:t>
      </w:r>
      <w:r w:rsidR="00026BE6">
        <w:rPr>
          <w:rFonts w:ascii="Times New Roman" w:hAnsi="Times New Roman" w:cs="Times New Roman"/>
        </w:rPr>
        <w:t xml:space="preserve"> </w:t>
      </w:r>
      <w:r w:rsidR="0084098E">
        <w:rPr>
          <w:rFonts w:ascii="Times New Roman" w:hAnsi="Times New Roman" w:cs="Times New Roman"/>
        </w:rPr>
        <w:t xml:space="preserve">egy, a jó tógazdálkodási gyakorlatra vonatkozó útmutató elkészíttetésével is segíteni kívánja a </w:t>
      </w:r>
      <w:r w:rsidR="00A22DE6">
        <w:rPr>
          <w:rFonts w:ascii="Times New Roman" w:hAnsi="Times New Roman" w:cs="Times New Roman"/>
        </w:rPr>
        <w:t>termelőket a fenntarthatóbb gazdálkodásra való áttérésben.</w:t>
      </w:r>
    </w:p>
    <w:p w14:paraId="517A8D66" w14:textId="77777777" w:rsidR="001708E2" w:rsidRDefault="001708E2" w:rsidP="001708E2">
      <w:pPr>
        <w:jc w:val="both"/>
        <w:rPr>
          <w:rFonts w:ascii="Times New Roman" w:hAnsi="Times New Roman" w:cs="Times New Roman"/>
        </w:rPr>
      </w:pPr>
    </w:p>
    <w:p w14:paraId="658F5825" w14:textId="77777777" w:rsidR="001708E2" w:rsidRDefault="001708E2" w:rsidP="001708E2">
      <w:pPr>
        <w:jc w:val="both"/>
        <w:rPr>
          <w:rFonts w:ascii="Times New Roman" w:hAnsi="Times New Roman" w:cs="Times New Roman"/>
        </w:rPr>
      </w:pPr>
      <w:r>
        <w:rPr>
          <w:rFonts w:ascii="Times New Roman" w:hAnsi="Times New Roman" w:cs="Times New Roman"/>
        </w:rPr>
        <w:t xml:space="preserve">Nem kevésbé fontos az intenzív </w:t>
      </w:r>
      <w:proofErr w:type="spellStart"/>
      <w:r>
        <w:rPr>
          <w:rFonts w:ascii="Times New Roman" w:hAnsi="Times New Roman" w:cs="Times New Roman"/>
        </w:rPr>
        <w:t>akvakultúra</w:t>
      </w:r>
      <w:proofErr w:type="spellEnd"/>
      <w:r>
        <w:rPr>
          <w:rFonts w:ascii="Times New Roman" w:hAnsi="Times New Roman" w:cs="Times New Roman"/>
        </w:rPr>
        <w:t>-létesítmények („</w:t>
      </w:r>
      <w:r w:rsidRPr="001708E2">
        <w:rPr>
          <w:rFonts w:ascii="Times New Roman" w:hAnsi="Times New Roman" w:cs="Times New Roman"/>
          <w:i/>
        </w:rPr>
        <w:t xml:space="preserve">Intenzív </w:t>
      </w:r>
      <w:proofErr w:type="spellStart"/>
      <w:r w:rsidRPr="001708E2">
        <w:rPr>
          <w:rFonts w:ascii="Times New Roman" w:hAnsi="Times New Roman" w:cs="Times New Roman"/>
          <w:i/>
        </w:rPr>
        <w:t>akvakultúra</w:t>
      </w:r>
      <w:proofErr w:type="spellEnd"/>
      <w:r w:rsidRPr="001708E2">
        <w:rPr>
          <w:rFonts w:ascii="Times New Roman" w:hAnsi="Times New Roman" w:cs="Times New Roman"/>
          <w:i/>
        </w:rPr>
        <w:t xml:space="preserve"> létesítési, kapacitásnövelő és korszerűsítő beruházásainak támogatása</w:t>
      </w:r>
      <w:r>
        <w:rPr>
          <w:rFonts w:ascii="Times New Roman" w:hAnsi="Times New Roman" w:cs="Times New Roman"/>
        </w:rPr>
        <w:t>”) és a halfeldolgozó üzemek („</w:t>
      </w:r>
      <w:r w:rsidRPr="001708E2">
        <w:rPr>
          <w:rFonts w:ascii="Times New Roman" w:hAnsi="Times New Roman" w:cs="Times New Roman"/>
          <w:i/>
        </w:rPr>
        <w:t>Halfeldolgozó üzemek, vágó- és értékesítési pontok létesítési, kapacitásnövelő és korszerűsítő beruházásainak támogatása</w:t>
      </w:r>
      <w:r>
        <w:rPr>
          <w:rFonts w:ascii="Times New Roman" w:hAnsi="Times New Roman" w:cs="Times New Roman"/>
        </w:rPr>
        <w:t>”) létesítésére és korszerűsítésére irányuló támogatási intézkedések feltételeinek olyan meghatározása, hogy azokból csak a környezeti fenntarthatóságot szem előtt tartó intézkedések részesülhessenek támogatásban.</w:t>
      </w:r>
    </w:p>
    <w:p w14:paraId="47357854" w14:textId="77777777" w:rsidR="001708E2" w:rsidRDefault="001708E2" w:rsidP="001708E2">
      <w:pPr>
        <w:jc w:val="both"/>
        <w:rPr>
          <w:rFonts w:ascii="Times New Roman" w:hAnsi="Times New Roman" w:cs="Times New Roman"/>
        </w:rPr>
      </w:pPr>
    </w:p>
    <w:p w14:paraId="69561624" w14:textId="77777777" w:rsidR="001708E2" w:rsidRDefault="001708E2" w:rsidP="001708E2">
      <w:pPr>
        <w:jc w:val="both"/>
        <w:rPr>
          <w:rFonts w:ascii="Times New Roman" w:hAnsi="Times New Roman" w:cs="Times New Roman"/>
        </w:rPr>
      </w:pPr>
      <w:r>
        <w:rPr>
          <w:rFonts w:ascii="Times New Roman" w:hAnsi="Times New Roman" w:cs="Times New Roman"/>
        </w:rPr>
        <w:t>A környezeti fenntarthatóság javításának további fontos eszköze az ágazati innováció („</w:t>
      </w:r>
      <w:r w:rsidRPr="001708E2">
        <w:rPr>
          <w:rFonts w:ascii="Times New Roman" w:hAnsi="Times New Roman" w:cs="Times New Roman"/>
          <w:i/>
        </w:rPr>
        <w:t xml:space="preserve">Innováció és technológiafejlesztés az </w:t>
      </w:r>
      <w:proofErr w:type="spellStart"/>
      <w:r w:rsidRPr="001708E2">
        <w:rPr>
          <w:rFonts w:ascii="Times New Roman" w:hAnsi="Times New Roman" w:cs="Times New Roman"/>
          <w:i/>
        </w:rPr>
        <w:t>akvakultúrában</w:t>
      </w:r>
      <w:proofErr w:type="spellEnd"/>
      <w:r w:rsidRPr="001708E2">
        <w:rPr>
          <w:rFonts w:ascii="Times New Roman" w:hAnsi="Times New Roman" w:cs="Times New Roman"/>
          <w:i/>
        </w:rPr>
        <w:t>, a halfeldolgozásban, valamint a halegészségügy területén</w:t>
      </w:r>
      <w:r>
        <w:rPr>
          <w:rFonts w:ascii="Times New Roman" w:hAnsi="Times New Roman" w:cs="Times New Roman"/>
        </w:rPr>
        <w:t>” intézkedés). A</w:t>
      </w:r>
      <w:r w:rsidR="00FA311D">
        <w:rPr>
          <w:rFonts w:ascii="Times New Roman" w:hAnsi="Times New Roman" w:cs="Times New Roman"/>
        </w:rPr>
        <w:t>z Európai Bizottság Állandó Agrárkutatási Bizottságának (</w:t>
      </w:r>
      <w:r w:rsidR="00611D3B">
        <w:rPr>
          <w:rFonts w:ascii="Times New Roman" w:hAnsi="Times New Roman" w:cs="Times New Roman"/>
        </w:rPr>
        <w:t xml:space="preserve">a továbbiakban: </w:t>
      </w:r>
      <w:r w:rsidR="00FA311D">
        <w:rPr>
          <w:rFonts w:ascii="Times New Roman" w:hAnsi="Times New Roman" w:cs="Times New Roman"/>
        </w:rPr>
        <w:t>SCAR)</w:t>
      </w:r>
      <w:r>
        <w:rPr>
          <w:rFonts w:ascii="Times New Roman" w:hAnsi="Times New Roman" w:cs="Times New Roman"/>
        </w:rPr>
        <w:t xml:space="preserve"> </w:t>
      </w:r>
      <w:r w:rsidR="00611D3B">
        <w:rPr>
          <w:rFonts w:ascii="Times New Roman" w:hAnsi="Times New Roman" w:cs="Times New Roman"/>
        </w:rPr>
        <w:t xml:space="preserve">Halászati Stratégiai Munkacsoportja (a továbbiakban: </w:t>
      </w:r>
      <w:r>
        <w:rPr>
          <w:rFonts w:ascii="Times New Roman" w:hAnsi="Times New Roman" w:cs="Times New Roman"/>
        </w:rPr>
        <w:t>SCAR-</w:t>
      </w:r>
      <w:proofErr w:type="spellStart"/>
      <w:r>
        <w:rPr>
          <w:rFonts w:ascii="Times New Roman" w:hAnsi="Times New Roman" w:cs="Times New Roman"/>
        </w:rPr>
        <w:t>Fish</w:t>
      </w:r>
      <w:proofErr w:type="spellEnd"/>
      <w:r w:rsidR="00611D3B">
        <w:rPr>
          <w:rFonts w:ascii="Times New Roman" w:hAnsi="Times New Roman" w:cs="Times New Roman"/>
        </w:rPr>
        <w:t>)</w:t>
      </w:r>
      <w:r>
        <w:rPr>
          <w:rFonts w:ascii="Times New Roman" w:hAnsi="Times New Roman" w:cs="Times New Roman"/>
        </w:rPr>
        <w:t xml:space="preserve"> keretében meghatározott édesvízi kutatási prioritások európai szinten is magas, illetve középmagas prioritásként azonosítják a f</w:t>
      </w:r>
      <w:r w:rsidRPr="0032175A">
        <w:rPr>
          <w:rFonts w:ascii="Times New Roman" w:hAnsi="Times New Roman" w:cs="Times New Roman"/>
        </w:rPr>
        <w:t>enntartható haltermelési technológiák</w:t>
      </w:r>
      <w:r>
        <w:rPr>
          <w:rFonts w:ascii="Times New Roman" w:hAnsi="Times New Roman" w:cs="Times New Roman"/>
        </w:rPr>
        <w:t xml:space="preserve"> fejlesztését</w:t>
      </w:r>
      <w:r w:rsidRPr="0032175A">
        <w:rPr>
          <w:rFonts w:ascii="Times New Roman" w:hAnsi="Times New Roman" w:cs="Times New Roman"/>
        </w:rPr>
        <w:t xml:space="preserve">, </w:t>
      </w:r>
      <w:r>
        <w:rPr>
          <w:rFonts w:ascii="Times New Roman" w:hAnsi="Times New Roman" w:cs="Times New Roman"/>
        </w:rPr>
        <w:t xml:space="preserve">a </w:t>
      </w:r>
      <w:r w:rsidRPr="0032175A">
        <w:rPr>
          <w:rFonts w:ascii="Times New Roman" w:hAnsi="Times New Roman" w:cs="Times New Roman"/>
        </w:rPr>
        <w:t xml:space="preserve">fenntartható </w:t>
      </w:r>
      <w:proofErr w:type="spellStart"/>
      <w:r w:rsidRPr="0032175A">
        <w:rPr>
          <w:rFonts w:ascii="Times New Roman" w:hAnsi="Times New Roman" w:cs="Times New Roman"/>
        </w:rPr>
        <w:t>intenzifikáció</w:t>
      </w:r>
      <w:r>
        <w:rPr>
          <w:rFonts w:ascii="Times New Roman" w:hAnsi="Times New Roman" w:cs="Times New Roman"/>
        </w:rPr>
        <w:t>t</w:t>
      </w:r>
      <w:proofErr w:type="spellEnd"/>
      <w:r w:rsidRPr="0032175A">
        <w:rPr>
          <w:rFonts w:ascii="Times New Roman" w:hAnsi="Times New Roman" w:cs="Times New Roman"/>
        </w:rPr>
        <w:t xml:space="preserve">, </w:t>
      </w:r>
      <w:r>
        <w:rPr>
          <w:rFonts w:ascii="Times New Roman" w:hAnsi="Times New Roman" w:cs="Times New Roman"/>
        </w:rPr>
        <w:t xml:space="preserve">a </w:t>
      </w:r>
      <w:r w:rsidRPr="0032175A">
        <w:rPr>
          <w:rFonts w:ascii="Times New Roman" w:hAnsi="Times New Roman" w:cs="Times New Roman"/>
        </w:rPr>
        <w:t>környezetileg fenntartható haltermelési</w:t>
      </w:r>
      <w:r>
        <w:rPr>
          <w:rFonts w:ascii="Times New Roman" w:hAnsi="Times New Roman" w:cs="Times New Roman"/>
        </w:rPr>
        <w:t xml:space="preserve"> technológiák önköltségelemzését, valamint a</w:t>
      </w:r>
      <w:r w:rsidRPr="0032175A">
        <w:rPr>
          <w:rFonts w:ascii="Times New Roman" w:hAnsi="Times New Roman" w:cs="Times New Roman"/>
        </w:rPr>
        <w:t xml:space="preserve"> környezetbarát összetevőkön </w:t>
      </w:r>
      <w:r>
        <w:rPr>
          <w:rFonts w:ascii="Times New Roman" w:hAnsi="Times New Roman" w:cs="Times New Roman"/>
        </w:rPr>
        <w:t>alapuló haltápok fejlesztését</w:t>
      </w:r>
      <w:r w:rsidRPr="0032175A">
        <w:rPr>
          <w:rFonts w:ascii="Times New Roman" w:hAnsi="Times New Roman" w:cs="Times New Roman"/>
        </w:rPr>
        <w:t>.</w:t>
      </w:r>
      <w:r>
        <w:rPr>
          <w:rFonts w:ascii="Times New Roman" w:hAnsi="Times New Roman" w:cs="Times New Roman"/>
        </w:rPr>
        <w:t xml:space="preserve"> A NAIK HAKI által megfogalmazott nemzeti kutatási prioritások is tartalmazzák a f</w:t>
      </w:r>
      <w:r w:rsidRPr="008A297B">
        <w:rPr>
          <w:rFonts w:ascii="Times New Roman" w:hAnsi="Times New Roman" w:cs="Times New Roman"/>
        </w:rPr>
        <w:t xml:space="preserve">enntartható </w:t>
      </w:r>
      <w:proofErr w:type="spellStart"/>
      <w:r w:rsidRPr="008A297B">
        <w:rPr>
          <w:rFonts w:ascii="Times New Roman" w:hAnsi="Times New Roman" w:cs="Times New Roman"/>
        </w:rPr>
        <w:t>intenzifikáció</w:t>
      </w:r>
      <w:r>
        <w:rPr>
          <w:rFonts w:ascii="Times New Roman" w:hAnsi="Times New Roman" w:cs="Times New Roman"/>
        </w:rPr>
        <w:t>t</w:t>
      </w:r>
      <w:proofErr w:type="spellEnd"/>
      <w:r>
        <w:rPr>
          <w:rFonts w:ascii="Times New Roman" w:hAnsi="Times New Roman" w:cs="Times New Roman"/>
        </w:rPr>
        <w:t xml:space="preserve">, a </w:t>
      </w:r>
      <w:r w:rsidRPr="0032175A">
        <w:rPr>
          <w:rFonts w:ascii="Times New Roman" w:hAnsi="Times New Roman" w:cs="Times New Roman"/>
        </w:rPr>
        <w:t>fenntartható takarmány-összetev</w:t>
      </w:r>
      <w:r>
        <w:rPr>
          <w:rFonts w:ascii="Times New Roman" w:hAnsi="Times New Roman" w:cs="Times New Roman"/>
        </w:rPr>
        <w:t>ők és –adalékok fejlesztését és a f</w:t>
      </w:r>
      <w:r w:rsidRPr="008A297B">
        <w:rPr>
          <w:rFonts w:ascii="Times New Roman" w:hAnsi="Times New Roman" w:cs="Times New Roman"/>
        </w:rPr>
        <w:t>eldolgozás</w:t>
      </w:r>
      <w:r>
        <w:rPr>
          <w:rFonts w:ascii="Times New Roman" w:hAnsi="Times New Roman" w:cs="Times New Roman"/>
        </w:rPr>
        <w:t>i</w:t>
      </w:r>
      <w:r w:rsidRPr="008A297B">
        <w:rPr>
          <w:rFonts w:ascii="Times New Roman" w:hAnsi="Times New Roman" w:cs="Times New Roman"/>
        </w:rPr>
        <w:t xml:space="preserve"> </w:t>
      </w:r>
      <w:r>
        <w:rPr>
          <w:rFonts w:ascii="Times New Roman" w:hAnsi="Times New Roman" w:cs="Times New Roman"/>
        </w:rPr>
        <w:t>melléktermékek hasznosítását. Fontos a fenti célokra épülő, a kutatói és termelői szféra összefogásán alapuló innovációs projektek támogatása.</w:t>
      </w:r>
    </w:p>
    <w:p w14:paraId="269C44F0" w14:textId="77777777" w:rsidR="0052662E" w:rsidRDefault="0052662E" w:rsidP="001708E2">
      <w:pPr>
        <w:jc w:val="both"/>
        <w:rPr>
          <w:rFonts w:ascii="Times New Roman" w:hAnsi="Times New Roman" w:cs="Times New Roman"/>
        </w:rPr>
      </w:pPr>
    </w:p>
    <w:p w14:paraId="540D6734" w14:textId="77777777" w:rsidR="0052662E" w:rsidRDefault="0052662E" w:rsidP="001708E2">
      <w:pPr>
        <w:jc w:val="both"/>
        <w:rPr>
          <w:rFonts w:ascii="Times New Roman" w:hAnsi="Times New Roman" w:cs="Times New Roman"/>
        </w:rPr>
      </w:pPr>
      <w:r>
        <w:rPr>
          <w:rFonts w:ascii="Times New Roman" w:hAnsi="Times New Roman" w:cs="Times New Roman"/>
        </w:rPr>
        <w:t xml:space="preserve">Az ökológiai haltermelés terén az elmúlt évek csökkenő tendenciáját okozó objektív tényezők továbbra is fennállnak. Emiatt az ökológiai tanúsítással rendelkező halastóterület arányának lényeges növelését jelenleg nem tartjuk reális célnak mindaddig, amíg ezekre a termékekre nem alakítható ki a jelenleginél érdemlegesen nagyobb fizetőképes kereslet. Ugyanakkor az ökológiai haltermékek </w:t>
      </w:r>
      <w:r w:rsidR="00543F60">
        <w:rPr>
          <w:rFonts w:ascii="Times New Roman" w:hAnsi="Times New Roman" w:cs="Times New Roman"/>
        </w:rPr>
        <w:t xml:space="preserve">célzott </w:t>
      </w:r>
      <w:r>
        <w:rPr>
          <w:rFonts w:ascii="Times New Roman" w:hAnsi="Times New Roman" w:cs="Times New Roman"/>
        </w:rPr>
        <w:t>promóciójával (</w:t>
      </w:r>
      <w:r w:rsidR="00543F60">
        <w:rPr>
          <w:rFonts w:ascii="Times New Roman" w:hAnsi="Times New Roman" w:cs="Times New Roman"/>
        </w:rPr>
        <w:t>a</w:t>
      </w:r>
      <w:r>
        <w:rPr>
          <w:rFonts w:ascii="Times New Roman" w:hAnsi="Times New Roman" w:cs="Times New Roman"/>
        </w:rPr>
        <w:t xml:space="preserve"> „</w:t>
      </w:r>
      <w:r w:rsidR="00543F60" w:rsidRPr="00A36450">
        <w:rPr>
          <w:rFonts w:ascii="Times New Roman" w:hAnsi="Times New Roman" w:cs="Times New Roman"/>
          <w:i/>
        </w:rPr>
        <w:t>Halfogyasztás ösztönzése</w:t>
      </w:r>
      <w:r>
        <w:rPr>
          <w:rFonts w:ascii="Times New Roman" w:hAnsi="Times New Roman" w:cs="Times New Roman"/>
        </w:rPr>
        <w:t xml:space="preserve">” </w:t>
      </w:r>
      <w:r w:rsidR="00543F60">
        <w:rPr>
          <w:rFonts w:ascii="Times New Roman" w:hAnsi="Times New Roman" w:cs="Times New Roman"/>
        </w:rPr>
        <w:t>és „</w:t>
      </w:r>
      <w:r w:rsidR="00543F60" w:rsidRPr="00C74404">
        <w:rPr>
          <w:rFonts w:ascii="Times New Roman" w:hAnsi="Times New Roman" w:cs="Times New Roman"/>
          <w:i/>
        </w:rPr>
        <w:t xml:space="preserve">Az ágazat társadalmi elfogadottságának erősítését célzó </w:t>
      </w:r>
      <w:r w:rsidR="005F5B35">
        <w:rPr>
          <w:rFonts w:ascii="Times New Roman" w:hAnsi="Times New Roman" w:cs="Times New Roman"/>
          <w:i/>
        </w:rPr>
        <w:t xml:space="preserve">promóciós </w:t>
      </w:r>
      <w:r w:rsidR="00543F60" w:rsidRPr="00C74404">
        <w:rPr>
          <w:rFonts w:ascii="Times New Roman" w:hAnsi="Times New Roman" w:cs="Times New Roman"/>
          <w:i/>
        </w:rPr>
        <w:t>tevékenység</w:t>
      </w:r>
      <w:r w:rsidR="00543F60">
        <w:rPr>
          <w:rFonts w:ascii="Times New Roman" w:hAnsi="Times New Roman" w:cs="Times New Roman"/>
        </w:rPr>
        <w:t xml:space="preserve">” </w:t>
      </w:r>
      <w:r>
        <w:rPr>
          <w:rFonts w:ascii="Times New Roman" w:hAnsi="Times New Roman" w:cs="Times New Roman"/>
        </w:rPr>
        <w:t>intézkedés</w:t>
      </w:r>
      <w:r w:rsidR="00543F60">
        <w:rPr>
          <w:rFonts w:ascii="Times New Roman" w:hAnsi="Times New Roman" w:cs="Times New Roman"/>
        </w:rPr>
        <w:t>ek</w:t>
      </w:r>
      <w:r>
        <w:rPr>
          <w:rFonts w:ascii="Times New Roman" w:hAnsi="Times New Roman" w:cs="Times New Roman"/>
        </w:rPr>
        <w:t xml:space="preserve"> keretében) </w:t>
      </w:r>
      <w:r w:rsidR="00933126">
        <w:rPr>
          <w:rFonts w:ascii="Times New Roman" w:hAnsi="Times New Roman" w:cs="Times New Roman"/>
        </w:rPr>
        <w:t>reális</w:t>
      </w:r>
      <w:r w:rsidR="00543F60">
        <w:rPr>
          <w:rFonts w:ascii="Times New Roman" w:hAnsi="Times New Roman" w:cs="Times New Roman"/>
        </w:rPr>
        <w:t xml:space="preserve"> </w:t>
      </w:r>
      <w:r w:rsidR="00933126">
        <w:rPr>
          <w:rFonts w:ascii="Times New Roman" w:hAnsi="Times New Roman" w:cs="Times New Roman"/>
        </w:rPr>
        <w:t>cél</w:t>
      </w:r>
      <w:r w:rsidR="00543F60">
        <w:rPr>
          <w:rFonts w:ascii="Times New Roman" w:hAnsi="Times New Roman" w:cs="Times New Roman"/>
        </w:rPr>
        <w:t xml:space="preserve"> lehet az ökológiai termelés alá vont halastóterületek arányának 20 százalék körül történő stabilizálása.</w:t>
      </w:r>
    </w:p>
    <w:p w14:paraId="213D22B0" w14:textId="77777777" w:rsidR="002E70A7" w:rsidRDefault="002E70A7" w:rsidP="001708E2">
      <w:pPr>
        <w:rPr>
          <w:rFonts w:ascii="Times New Roman" w:hAnsi="Times New Roman" w:cs="Times New Roman"/>
        </w:rPr>
      </w:pPr>
    </w:p>
    <w:p w14:paraId="416889E3" w14:textId="77777777" w:rsidR="001708E2" w:rsidRDefault="001708E2" w:rsidP="001708E2">
      <w:pPr>
        <w:rPr>
          <w:rFonts w:ascii="Times New Roman" w:hAnsi="Times New Roman" w:cs="Times New Roman"/>
        </w:rPr>
      </w:pPr>
      <w:r>
        <w:rPr>
          <w:rFonts w:ascii="Times New Roman" w:hAnsi="Times New Roman" w:cs="Times New Roman"/>
          <w:b/>
          <w:i/>
        </w:rPr>
        <w:t>S</w:t>
      </w:r>
      <w:r w:rsidRPr="00691E40">
        <w:rPr>
          <w:rFonts w:ascii="Times New Roman" w:hAnsi="Times New Roman" w:cs="Times New Roman"/>
          <w:b/>
          <w:i/>
        </w:rPr>
        <w:t xml:space="preserve">zámszerűsített célok és mutatók </w:t>
      </w:r>
    </w:p>
    <w:p w14:paraId="627E9C09" w14:textId="77777777" w:rsidR="001708E2" w:rsidRDefault="001708E2" w:rsidP="001708E2">
      <w:pPr>
        <w:rPr>
          <w:rFonts w:ascii="Times New Roman" w:hAnsi="Times New Roman" w:cs="Times New Roman"/>
        </w:rPr>
      </w:pPr>
    </w:p>
    <w:p w14:paraId="2E34E58E" w14:textId="77777777" w:rsidR="00260F5E" w:rsidRDefault="00260F5E" w:rsidP="00865F0C">
      <w:pPr>
        <w:pStyle w:val="Listaszerbekezds"/>
        <w:numPr>
          <w:ilvl w:val="0"/>
          <w:numId w:val="41"/>
        </w:numPr>
        <w:rPr>
          <w:rFonts w:ascii="Times New Roman" w:hAnsi="Times New Roman" w:cs="Times New Roman"/>
        </w:rPr>
      </w:pPr>
      <w:r>
        <w:rPr>
          <w:rFonts w:ascii="Times New Roman" w:hAnsi="Times New Roman" w:cs="Times New Roman"/>
        </w:rPr>
        <w:t>Jó tógazdálkodási gyakorlatra vonatkozó útmutató kidolgozása</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1</w:t>
      </w:r>
      <w:proofErr w:type="gramEnd"/>
      <w:r>
        <w:rPr>
          <w:rFonts w:ascii="Times New Roman" w:hAnsi="Times New Roman" w:cs="Times New Roman"/>
        </w:rPr>
        <w:t xml:space="preserve"> db</w:t>
      </w:r>
    </w:p>
    <w:p w14:paraId="3E573BB9" w14:textId="77777777" w:rsidR="001708E2" w:rsidRPr="00B77258" w:rsidRDefault="001708E2" w:rsidP="00865F0C">
      <w:pPr>
        <w:pStyle w:val="Listaszerbekezds"/>
        <w:numPr>
          <w:ilvl w:val="0"/>
          <w:numId w:val="41"/>
        </w:numPr>
        <w:rPr>
          <w:rFonts w:ascii="Times New Roman" w:hAnsi="Times New Roman" w:cs="Times New Roman"/>
        </w:rPr>
      </w:pPr>
      <w:r w:rsidRPr="00B77258">
        <w:rPr>
          <w:rFonts w:ascii="Times New Roman" w:hAnsi="Times New Roman" w:cs="Times New Roman"/>
        </w:rPr>
        <w:t xml:space="preserve">Új kombinált rendszereket alkalmazó vagy multifunkcionális gazdálkodást </w:t>
      </w:r>
    </w:p>
    <w:p w14:paraId="339AF875" w14:textId="77777777" w:rsidR="009C02EA" w:rsidRDefault="001708E2" w:rsidP="009C02EA">
      <w:pPr>
        <w:ind w:firstLine="708"/>
        <w:rPr>
          <w:rFonts w:ascii="Times New Roman" w:hAnsi="Times New Roman" w:cs="Times New Roman"/>
        </w:rPr>
      </w:pPr>
      <w:r w:rsidRPr="00CC5CAD">
        <w:rPr>
          <w:rFonts w:ascii="Times New Roman" w:hAnsi="Times New Roman" w:cs="Times New Roman"/>
        </w:rPr>
        <w:t>folytató gazdaságok száma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15 db </w:t>
      </w:r>
    </w:p>
    <w:p w14:paraId="5B3A6895" w14:textId="77777777" w:rsidR="009C02EA" w:rsidRPr="009C02EA" w:rsidRDefault="009C02EA" w:rsidP="00865F0C">
      <w:pPr>
        <w:pStyle w:val="Listaszerbekezds"/>
        <w:numPr>
          <w:ilvl w:val="0"/>
          <w:numId w:val="43"/>
        </w:numPr>
        <w:rPr>
          <w:rFonts w:ascii="Times New Roman" w:hAnsi="Times New Roman" w:cs="Times New Roman"/>
        </w:rPr>
      </w:pPr>
      <w:r>
        <w:rPr>
          <w:rFonts w:ascii="Times New Roman" w:hAnsi="Times New Roman" w:cs="Times New Roman"/>
        </w:rPr>
        <w:t>Bevezetett új innovatív módszerek száma: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 db</w:t>
      </w:r>
    </w:p>
    <w:p w14:paraId="6ACB124A" w14:textId="77777777" w:rsidR="001708E2" w:rsidRPr="00C06D66" w:rsidRDefault="001708E2" w:rsidP="00865F0C">
      <w:pPr>
        <w:pStyle w:val="Listaszerbekezds"/>
        <w:numPr>
          <w:ilvl w:val="0"/>
          <w:numId w:val="41"/>
        </w:numPr>
        <w:rPr>
          <w:rFonts w:ascii="Times New Roman" w:hAnsi="Times New Roman" w:cs="Times New Roman"/>
        </w:rPr>
      </w:pPr>
      <w:r w:rsidRPr="00B77258">
        <w:rPr>
          <w:rFonts w:ascii="Times New Roman" w:hAnsi="Times New Roman" w:cs="Times New Roman"/>
        </w:rPr>
        <w:t>A támogatott innovációs projektek által kidolgozott új</w:t>
      </w:r>
      <w:r w:rsidR="00C06D66">
        <w:rPr>
          <w:rFonts w:ascii="Times New Roman" w:hAnsi="Times New Roman" w:cs="Times New Roman"/>
        </w:rPr>
        <w:t>, fenntartható</w:t>
      </w:r>
      <w:r w:rsidRPr="00B77258">
        <w:rPr>
          <w:rFonts w:ascii="Times New Roman" w:hAnsi="Times New Roman" w:cs="Times New Roman"/>
        </w:rPr>
        <w:t xml:space="preserve"> termelési technológiákat </w:t>
      </w:r>
      <w:r w:rsidRPr="00C06D66">
        <w:rPr>
          <w:rFonts w:ascii="Times New Roman" w:hAnsi="Times New Roman" w:cs="Times New Roman"/>
        </w:rPr>
        <w:t>al</w:t>
      </w:r>
      <w:r w:rsidR="00C06D66">
        <w:rPr>
          <w:rFonts w:ascii="Times New Roman" w:hAnsi="Times New Roman" w:cs="Times New Roman"/>
        </w:rPr>
        <w:t>kalmazó gazdaságok száma:</w:t>
      </w:r>
      <w:r w:rsidR="00C06D66">
        <w:rPr>
          <w:rFonts w:ascii="Times New Roman" w:hAnsi="Times New Roman" w:cs="Times New Roman"/>
        </w:rPr>
        <w:tab/>
      </w:r>
      <w:r w:rsidR="00C06D66">
        <w:rPr>
          <w:rFonts w:ascii="Times New Roman" w:hAnsi="Times New Roman" w:cs="Times New Roman"/>
        </w:rPr>
        <w:tab/>
      </w:r>
      <w:r w:rsidR="00C06D66">
        <w:rPr>
          <w:rFonts w:ascii="Times New Roman" w:hAnsi="Times New Roman" w:cs="Times New Roman"/>
        </w:rPr>
        <w:tab/>
      </w:r>
      <w:r w:rsidR="00C06D66">
        <w:rPr>
          <w:rFonts w:ascii="Times New Roman" w:hAnsi="Times New Roman" w:cs="Times New Roman"/>
        </w:rPr>
        <w:tab/>
      </w:r>
      <w:r w:rsidR="00C06D66">
        <w:rPr>
          <w:rFonts w:ascii="Times New Roman" w:hAnsi="Times New Roman" w:cs="Times New Roman"/>
        </w:rPr>
        <w:tab/>
      </w:r>
      <w:r w:rsidRPr="00C06D66">
        <w:rPr>
          <w:rFonts w:ascii="Times New Roman" w:hAnsi="Times New Roman" w:cs="Times New Roman"/>
        </w:rPr>
        <w:t>12 db</w:t>
      </w:r>
    </w:p>
    <w:p w14:paraId="0B898BE2" w14:textId="77777777" w:rsidR="002D53B2" w:rsidRPr="002D53B2" w:rsidRDefault="002D53B2" w:rsidP="00865F0C">
      <w:pPr>
        <w:pStyle w:val="Listaszerbekezds"/>
        <w:numPr>
          <w:ilvl w:val="0"/>
          <w:numId w:val="41"/>
        </w:numPr>
        <w:jc w:val="both"/>
        <w:rPr>
          <w:rFonts w:ascii="Times New Roman" w:hAnsi="Times New Roman" w:cs="Times New Roman"/>
        </w:rPr>
      </w:pPr>
      <w:r w:rsidRPr="002D53B2">
        <w:rPr>
          <w:rFonts w:ascii="Times New Roman" w:hAnsi="Times New Roman" w:cs="Times New Roman"/>
        </w:rPr>
        <w:t>Új környezetvédelmi, megújuló energia</w:t>
      </w:r>
      <w:r w:rsidR="006E00B8">
        <w:rPr>
          <w:rFonts w:ascii="Times New Roman" w:hAnsi="Times New Roman" w:cs="Times New Roman"/>
        </w:rPr>
        <w:t>hordozók</w:t>
      </w:r>
      <w:r w:rsidRPr="002D53B2">
        <w:rPr>
          <w:rFonts w:ascii="Times New Roman" w:hAnsi="Times New Roman" w:cs="Times New Roman"/>
        </w:rPr>
        <w:t xml:space="preserve"> felhasználására és az energiahatékonyság növelésére irányuló fejlesztéseket végrehajtó támogatott gazdaságok száma: </w:t>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Pr>
          <w:rFonts w:ascii="Times New Roman" w:hAnsi="Times New Roman" w:cs="Times New Roman"/>
        </w:rPr>
        <w:tab/>
      </w:r>
      <w:r w:rsidRPr="002D53B2">
        <w:rPr>
          <w:rFonts w:ascii="Times New Roman" w:hAnsi="Times New Roman" w:cs="Times New Roman"/>
        </w:rPr>
        <w:t>15 db</w:t>
      </w:r>
    </w:p>
    <w:p w14:paraId="36C81F44" w14:textId="77777777" w:rsidR="001708E2" w:rsidRDefault="005C5DB3" w:rsidP="00865F0C">
      <w:pPr>
        <w:pStyle w:val="Listaszerbekezds"/>
        <w:numPr>
          <w:ilvl w:val="0"/>
          <w:numId w:val="41"/>
        </w:numPr>
        <w:jc w:val="both"/>
        <w:rPr>
          <w:rFonts w:ascii="Times New Roman" w:hAnsi="Times New Roman" w:cs="Times New Roman"/>
        </w:rPr>
      </w:pPr>
      <w:r w:rsidRPr="00DF54CA">
        <w:rPr>
          <w:rFonts w:ascii="Times New Roman" w:hAnsi="Times New Roman" w:cs="Times New Roman"/>
        </w:rPr>
        <w:t>M</w:t>
      </w:r>
      <w:r>
        <w:rPr>
          <w:rFonts w:ascii="Times New Roman" w:hAnsi="Times New Roman" w:cs="Times New Roman"/>
        </w:rPr>
        <w:t>AKOP-támogatás eredményeként létrejött energiamegtakarítás a támogatott vállalkozásoknál</w:t>
      </w:r>
      <w:r w:rsidR="002D53B2">
        <w:rPr>
          <w:rFonts w:ascii="Times New Roman" w:hAnsi="Times New Roman" w:cs="Times New Roman"/>
        </w:rPr>
        <w:t>:</w:t>
      </w:r>
      <w:r w:rsidR="002D53B2">
        <w:rPr>
          <w:rFonts w:ascii="Times New Roman" w:hAnsi="Times New Roman" w:cs="Times New Roman"/>
        </w:rPr>
        <w:tab/>
      </w:r>
      <w:r w:rsidR="002D53B2">
        <w:rPr>
          <w:rFonts w:ascii="Times New Roman" w:hAnsi="Times New Roman" w:cs="Times New Roman"/>
        </w:rPr>
        <w:tab/>
      </w:r>
      <w:r w:rsidR="002D53B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r>
      <w:r w:rsidR="008C2EFD">
        <w:rPr>
          <w:rFonts w:ascii="Times New Roman" w:hAnsi="Times New Roman" w:cs="Times New Roman"/>
        </w:rPr>
        <w:t xml:space="preserve">  </w:t>
      </w:r>
      <w:r w:rsidR="002D53B2">
        <w:rPr>
          <w:rFonts w:ascii="Times New Roman" w:hAnsi="Times New Roman" w:cs="Times New Roman"/>
        </w:rPr>
        <w:t>23</w:t>
      </w:r>
      <w:proofErr w:type="gramEnd"/>
      <w:r w:rsidR="002D53B2">
        <w:rPr>
          <w:rFonts w:ascii="Times New Roman" w:hAnsi="Times New Roman" w:cs="Times New Roman"/>
        </w:rPr>
        <w:t>%</w:t>
      </w:r>
    </w:p>
    <w:p w14:paraId="36643617" w14:textId="77777777" w:rsidR="00543F60" w:rsidRPr="002D53B2" w:rsidRDefault="00543F60" w:rsidP="00865F0C">
      <w:pPr>
        <w:pStyle w:val="Listaszerbekezds"/>
        <w:numPr>
          <w:ilvl w:val="0"/>
          <w:numId w:val="41"/>
        </w:numPr>
        <w:jc w:val="both"/>
        <w:rPr>
          <w:rFonts w:ascii="Times New Roman" w:hAnsi="Times New Roman" w:cs="Times New Roman"/>
        </w:rPr>
      </w:pPr>
      <w:r>
        <w:rPr>
          <w:rFonts w:ascii="Times New Roman" w:hAnsi="Times New Roman" w:cs="Times New Roman"/>
        </w:rPr>
        <w:t xml:space="preserve">Ökológiai haltermelés alá vont tóterület az üzemelő tóterület arányában: </w:t>
      </w:r>
      <w:r>
        <w:rPr>
          <w:rFonts w:ascii="Times New Roman" w:hAnsi="Times New Roman" w:cs="Times New Roman"/>
        </w:rPr>
        <w:tab/>
      </w:r>
      <w:proofErr w:type="gramStart"/>
      <w:r>
        <w:rPr>
          <w:rFonts w:ascii="Times New Roman" w:hAnsi="Times New Roman" w:cs="Times New Roman"/>
        </w:rPr>
        <w:tab/>
        <w:t xml:space="preserve">  20</w:t>
      </w:r>
      <w:proofErr w:type="gramEnd"/>
      <w:r>
        <w:rPr>
          <w:rFonts w:ascii="Times New Roman" w:hAnsi="Times New Roman" w:cs="Times New Roman"/>
        </w:rPr>
        <w:t>%</w:t>
      </w:r>
    </w:p>
    <w:p w14:paraId="3D7BE7A6" w14:textId="77777777" w:rsidR="008C2EFD" w:rsidRPr="009C02EA" w:rsidRDefault="00C1164F" w:rsidP="00865F0C">
      <w:pPr>
        <w:pStyle w:val="Listaszerbekezds"/>
        <w:numPr>
          <w:ilvl w:val="0"/>
          <w:numId w:val="41"/>
        </w:numPr>
        <w:jc w:val="both"/>
        <w:rPr>
          <w:rFonts w:ascii="Times New Roman" w:hAnsi="Times New Roman" w:cs="Times New Roman"/>
        </w:rPr>
      </w:pPr>
      <w:r>
        <w:rPr>
          <w:rFonts w:ascii="Times New Roman" w:hAnsi="Times New Roman" w:cs="Times New Roman"/>
        </w:rPr>
        <w:t>A MAKOP által támogatott</w:t>
      </w:r>
      <w:r w:rsidR="00EB55B7" w:rsidRPr="00EB55B7">
        <w:rPr>
          <w:rFonts w:ascii="Times New Roman" w:hAnsi="Times New Roman" w:cs="Times New Roman"/>
        </w:rPr>
        <w:t xml:space="preserve"> élőhelyfejlesztési </w:t>
      </w:r>
      <w:r>
        <w:rPr>
          <w:rFonts w:ascii="Times New Roman" w:hAnsi="Times New Roman" w:cs="Times New Roman"/>
        </w:rPr>
        <w:t>projektek</w:t>
      </w:r>
      <w:r w:rsidR="00EB55B7" w:rsidRPr="00EB55B7">
        <w:rPr>
          <w:rFonts w:ascii="Times New Roman" w:hAnsi="Times New Roman" w:cs="Times New Roman"/>
        </w:rPr>
        <w:t xml:space="preserve"> száma</w:t>
      </w:r>
      <w:r>
        <w:rPr>
          <w:rFonts w:ascii="Times New Roman" w:hAnsi="Times New Roman" w:cs="Times New Roman"/>
        </w:rPr>
        <w:tab/>
      </w:r>
      <w:r>
        <w:rPr>
          <w:rFonts w:ascii="Times New Roman" w:hAnsi="Times New Roman" w:cs="Times New Roman"/>
        </w:rPr>
        <w:tab/>
        <w:t xml:space="preserve">  </w:t>
      </w:r>
      <w:r w:rsidR="008C2EFD">
        <w:rPr>
          <w:rFonts w:ascii="Times New Roman" w:hAnsi="Times New Roman" w:cs="Times New Roman"/>
        </w:rPr>
        <w:t xml:space="preserve">    </w:t>
      </w:r>
      <w:r w:rsidR="00EB55B7">
        <w:rPr>
          <w:rFonts w:ascii="Times New Roman" w:hAnsi="Times New Roman" w:cs="Times New Roman"/>
        </w:rPr>
        <w:t xml:space="preserve">  </w:t>
      </w:r>
      <w:r w:rsidR="008C2EFD">
        <w:rPr>
          <w:rFonts w:ascii="Times New Roman" w:hAnsi="Times New Roman" w:cs="Times New Roman"/>
        </w:rPr>
        <w:t xml:space="preserve">    </w:t>
      </w:r>
      <w:r>
        <w:rPr>
          <w:rFonts w:ascii="Times New Roman" w:hAnsi="Times New Roman" w:cs="Times New Roman"/>
        </w:rPr>
        <w:t xml:space="preserve"> </w:t>
      </w:r>
      <w:r w:rsidRPr="00C1164F">
        <w:rPr>
          <w:rFonts w:ascii="Times New Roman" w:hAnsi="Times New Roman" w:cs="Times New Roman"/>
        </w:rPr>
        <w:t>4</w:t>
      </w:r>
      <w:r w:rsidR="008C2EFD" w:rsidRPr="00C1164F">
        <w:rPr>
          <w:rFonts w:ascii="Times New Roman" w:hAnsi="Times New Roman" w:cs="Times New Roman"/>
        </w:rPr>
        <w:t xml:space="preserve"> </w:t>
      </w:r>
      <w:r w:rsidR="00EB55B7" w:rsidRPr="00C1164F">
        <w:rPr>
          <w:rFonts w:ascii="Times New Roman" w:hAnsi="Times New Roman" w:cs="Times New Roman"/>
        </w:rPr>
        <w:t>db</w:t>
      </w:r>
    </w:p>
    <w:p w14:paraId="5572963B" w14:textId="77777777" w:rsidR="00EB55B7" w:rsidRPr="00F74DCE" w:rsidRDefault="00C1164F" w:rsidP="00865F0C">
      <w:pPr>
        <w:pStyle w:val="Listaszerbekezds"/>
        <w:numPr>
          <w:ilvl w:val="0"/>
          <w:numId w:val="41"/>
        </w:numPr>
        <w:jc w:val="both"/>
        <w:rPr>
          <w:rFonts w:ascii="Times New Roman" w:hAnsi="Times New Roman" w:cs="Times New Roman"/>
        </w:rPr>
      </w:pPr>
      <w:r>
        <w:rPr>
          <w:rFonts w:ascii="Times New Roman" w:hAnsi="Times New Roman" w:cs="Times New Roman"/>
        </w:rPr>
        <w:t>A MAKOP által támogatott</w:t>
      </w:r>
      <w:r w:rsidR="00EB55B7" w:rsidRPr="00EB55B7">
        <w:rPr>
          <w:rFonts w:ascii="Times New Roman" w:hAnsi="Times New Roman" w:cs="Times New Roman"/>
        </w:rPr>
        <w:t xml:space="preserve"> é</w:t>
      </w:r>
      <w:r>
        <w:rPr>
          <w:rFonts w:ascii="Times New Roman" w:hAnsi="Times New Roman" w:cs="Times New Roman"/>
        </w:rPr>
        <w:t>lőhelyfejlesztési beruházások által</w:t>
      </w:r>
      <w:r w:rsidR="00EB55B7" w:rsidRPr="00EB55B7">
        <w:rPr>
          <w:rFonts w:ascii="Times New Roman" w:hAnsi="Times New Roman" w:cs="Times New Roman"/>
        </w:rPr>
        <w:t xml:space="preserve"> érintett területek </w:t>
      </w:r>
      <w:r w:rsidR="00EB55B7">
        <w:rPr>
          <w:rFonts w:ascii="Times New Roman" w:hAnsi="Times New Roman" w:cs="Times New Roman"/>
        </w:rPr>
        <w:t>kiterjedésének</w:t>
      </w:r>
      <w:r w:rsidR="00EB55B7" w:rsidRPr="00EB55B7">
        <w:rPr>
          <w:rFonts w:ascii="Times New Roman" w:hAnsi="Times New Roman" w:cs="Times New Roman"/>
        </w:rPr>
        <w:t xml:space="preserve"> változása</w:t>
      </w:r>
      <w:r w:rsidR="00EB55B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B55B7" w:rsidRPr="00F74DCE">
        <w:rPr>
          <w:rFonts w:ascii="Times New Roman" w:hAnsi="Times New Roman" w:cs="Times New Roman"/>
        </w:rPr>
        <w:t>… km</w:t>
      </w:r>
      <w:r w:rsidR="00EB55B7" w:rsidRPr="00F74DCE">
        <w:rPr>
          <w:rFonts w:ascii="Times New Roman" w:hAnsi="Times New Roman" w:cs="Times New Roman"/>
          <w:vertAlign w:val="superscript"/>
        </w:rPr>
        <w:t>2</w:t>
      </w:r>
    </w:p>
    <w:p w14:paraId="27FA47DA" w14:textId="77777777" w:rsidR="009C02EA" w:rsidRDefault="009C02EA" w:rsidP="00865F0C">
      <w:pPr>
        <w:pStyle w:val="Listaszerbekezds"/>
        <w:numPr>
          <w:ilvl w:val="0"/>
          <w:numId w:val="41"/>
        </w:numPr>
        <w:jc w:val="both"/>
        <w:rPr>
          <w:rFonts w:ascii="Times New Roman" w:hAnsi="Times New Roman" w:cs="Times New Roman"/>
        </w:rPr>
      </w:pPr>
      <w:r w:rsidRPr="009C02EA">
        <w:rPr>
          <w:rFonts w:ascii="Times New Roman" w:hAnsi="Times New Roman" w:cs="Times New Roman"/>
        </w:rPr>
        <w:t xml:space="preserve">Környezetvédelmi szolgáltatásokat nyújtó </w:t>
      </w:r>
      <w:proofErr w:type="spellStart"/>
      <w:r w:rsidRPr="009C02EA">
        <w:rPr>
          <w:rFonts w:ascii="Times New Roman" w:hAnsi="Times New Roman" w:cs="Times New Roman"/>
        </w:rPr>
        <w:t>akvakultúra</w:t>
      </w:r>
      <w:proofErr w:type="spellEnd"/>
      <w:r w:rsidRPr="009C02EA">
        <w:rPr>
          <w:rFonts w:ascii="Times New Roman" w:hAnsi="Times New Roman" w:cs="Times New Roman"/>
        </w:rPr>
        <w:t>-gazdaságok</w:t>
      </w:r>
      <w:r>
        <w:rPr>
          <w:rFonts w:ascii="Times New Roman" w:hAnsi="Times New Roman" w:cs="Times New Roman"/>
        </w:rPr>
        <w:t xml:space="preserve"> területének </w:t>
      </w:r>
      <w:r w:rsidR="00290518">
        <w:rPr>
          <w:rFonts w:ascii="Times New Roman" w:hAnsi="Times New Roman" w:cs="Times New Roman"/>
        </w:rPr>
        <w:t xml:space="preserve">növelése: </w:t>
      </w:r>
      <w:r w:rsidR="00290518">
        <w:rPr>
          <w:rFonts w:ascii="Times New Roman" w:hAnsi="Times New Roman" w:cs="Times New Roman"/>
        </w:rPr>
        <w:tab/>
      </w:r>
      <w:r w:rsidR="00290518">
        <w:rPr>
          <w:rFonts w:ascii="Times New Roman" w:hAnsi="Times New Roman" w:cs="Times New Roman"/>
        </w:rPr>
        <w:tab/>
      </w:r>
      <w:r w:rsidR="00290518">
        <w:rPr>
          <w:rFonts w:ascii="Times New Roman" w:hAnsi="Times New Roman" w:cs="Times New Roman"/>
        </w:rPr>
        <w:tab/>
      </w:r>
      <w:r w:rsidR="00290518">
        <w:rPr>
          <w:rFonts w:ascii="Times New Roman" w:hAnsi="Times New Roman" w:cs="Times New Roman"/>
        </w:rPr>
        <w:tab/>
      </w:r>
      <w:r w:rsidR="00290518">
        <w:rPr>
          <w:rFonts w:ascii="Times New Roman" w:hAnsi="Times New Roman" w:cs="Times New Roman"/>
        </w:rPr>
        <w:tab/>
      </w:r>
      <w:r w:rsidR="00290518">
        <w:rPr>
          <w:rFonts w:ascii="Times New Roman" w:hAnsi="Times New Roman" w:cs="Times New Roman"/>
        </w:rPr>
        <w:tab/>
      </w:r>
      <w:proofErr w:type="gramStart"/>
      <w:r w:rsidR="00290518">
        <w:rPr>
          <w:rFonts w:ascii="Times New Roman" w:hAnsi="Times New Roman" w:cs="Times New Roman"/>
        </w:rPr>
        <w:tab/>
        <w:t xml:space="preserve">  </w:t>
      </w:r>
      <w:r>
        <w:rPr>
          <w:rFonts w:ascii="Times New Roman" w:hAnsi="Times New Roman" w:cs="Times New Roman"/>
        </w:rPr>
        <w:t>15</w:t>
      </w:r>
      <w:proofErr w:type="gramEnd"/>
      <w:r>
        <w:rPr>
          <w:rFonts w:ascii="Times New Roman" w:hAnsi="Times New Roman" w:cs="Times New Roman"/>
        </w:rPr>
        <w:t> 487 ha-</w:t>
      </w:r>
      <w:proofErr w:type="spellStart"/>
      <w:r>
        <w:rPr>
          <w:rFonts w:ascii="Times New Roman" w:hAnsi="Times New Roman" w:cs="Times New Roman"/>
        </w:rPr>
        <w:t>ról</w:t>
      </w:r>
      <w:proofErr w:type="spellEnd"/>
      <w:r w:rsidR="001D72ED">
        <w:rPr>
          <w:rFonts w:ascii="Times New Roman" w:hAnsi="Times New Roman" w:cs="Times New Roman"/>
        </w:rPr>
        <w:t xml:space="preserve"> </w:t>
      </w:r>
      <w:r>
        <w:rPr>
          <w:rFonts w:ascii="Times New Roman" w:hAnsi="Times New Roman" w:cs="Times New Roman"/>
        </w:rPr>
        <w:t>1</w:t>
      </w:r>
      <w:r w:rsidR="00290518">
        <w:rPr>
          <w:rFonts w:ascii="Times New Roman" w:hAnsi="Times New Roman" w:cs="Times New Roman"/>
        </w:rPr>
        <w:t>5</w:t>
      </w:r>
      <w:r>
        <w:rPr>
          <w:rFonts w:ascii="Times New Roman" w:hAnsi="Times New Roman" w:cs="Times New Roman"/>
        </w:rPr>
        <w:t> </w:t>
      </w:r>
      <w:r w:rsidR="00290518">
        <w:rPr>
          <w:rFonts w:ascii="Times New Roman" w:hAnsi="Times New Roman" w:cs="Times New Roman"/>
        </w:rPr>
        <w:t>891</w:t>
      </w:r>
      <w:r>
        <w:rPr>
          <w:rFonts w:ascii="Times New Roman" w:hAnsi="Times New Roman" w:cs="Times New Roman"/>
        </w:rPr>
        <w:t xml:space="preserve"> ha</w:t>
      </w:r>
      <w:r w:rsidR="00290518">
        <w:rPr>
          <w:rFonts w:ascii="Times New Roman" w:hAnsi="Times New Roman" w:cs="Times New Roman"/>
        </w:rPr>
        <w:t>-</w:t>
      </w:r>
      <w:proofErr w:type="spellStart"/>
      <w:r w:rsidR="00290518">
        <w:rPr>
          <w:rFonts w:ascii="Times New Roman" w:hAnsi="Times New Roman" w:cs="Times New Roman"/>
        </w:rPr>
        <w:t>ra</w:t>
      </w:r>
      <w:proofErr w:type="spellEnd"/>
    </w:p>
    <w:p w14:paraId="47A337AF" w14:textId="77777777" w:rsidR="001708E2" w:rsidRDefault="001708E2" w:rsidP="000D5501">
      <w:pPr>
        <w:jc w:val="both"/>
        <w:rPr>
          <w:rFonts w:ascii="Times New Roman" w:hAnsi="Times New Roman" w:cs="Times New Roman"/>
        </w:rPr>
      </w:pPr>
    </w:p>
    <w:p w14:paraId="5B9C04F9" w14:textId="77777777" w:rsidR="006B6CCB" w:rsidRPr="00C64C91" w:rsidRDefault="006B6CCB" w:rsidP="006B6CCB">
      <w:pPr>
        <w:jc w:val="both"/>
        <w:rPr>
          <w:rFonts w:ascii="Times New Roman" w:hAnsi="Times New Roman" w:cs="Times New Roman"/>
          <w:b/>
        </w:rPr>
      </w:pPr>
      <w:r>
        <w:rPr>
          <w:rFonts w:ascii="Times New Roman" w:hAnsi="Times New Roman" w:cs="Times New Roman"/>
          <w:b/>
        </w:rPr>
        <w:t>5</w:t>
      </w:r>
      <w:r w:rsidRPr="00C64C91">
        <w:rPr>
          <w:rFonts w:ascii="Times New Roman" w:hAnsi="Times New Roman" w:cs="Times New Roman"/>
          <w:b/>
        </w:rPr>
        <w:t xml:space="preserve">. </w:t>
      </w:r>
      <w:r>
        <w:rPr>
          <w:rFonts w:ascii="Times New Roman" w:hAnsi="Times New Roman" w:cs="Times New Roman"/>
          <w:b/>
        </w:rPr>
        <w:t>Éghajlatváltozás</w:t>
      </w:r>
    </w:p>
    <w:p w14:paraId="0B779A7A" w14:textId="77777777" w:rsidR="006B6CCB" w:rsidRPr="00C64C91" w:rsidRDefault="006B6CCB" w:rsidP="006B6CCB">
      <w:pPr>
        <w:jc w:val="both"/>
        <w:rPr>
          <w:rFonts w:ascii="Times New Roman" w:hAnsi="Times New Roman" w:cs="Times New Roman"/>
        </w:rPr>
      </w:pPr>
    </w:p>
    <w:p w14:paraId="066E01E1" w14:textId="77777777" w:rsidR="006B6CCB" w:rsidRPr="00C64C91" w:rsidRDefault="006B6CCB" w:rsidP="006B6CCB">
      <w:pPr>
        <w:jc w:val="both"/>
        <w:rPr>
          <w:rFonts w:ascii="Times New Roman" w:hAnsi="Times New Roman" w:cs="Times New Roman"/>
          <w:b/>
          <w:i/>
        </w:rPr>
      </w:pPr>
      <w:r w:rsidRPr="00C64C91">
        <w:rPr>
          <w:rFonts w:ascii="Times New Roman" w:hAnsi="Times New Roman" w:cs="Times New Roman"/>
          <w:b/>
          <w:i/>
        </w:rPr>
        <w:t>A tagállami helyzet értékelése</w:t>
      </w:r>
    </w:p>
    <w:p w14:paraId="454ADA1F" w14:textId="77777777" w:rsidR="006B6CCB" w:rsidRDefault="006B6CCB" w:rsidP="006B6CCB">
      <w:pPr>
        <w:jc w:val="both"/>
        <w:rPr>
          <w:rFonts w:ascii="Times New Roman" w:hAnsi="Times New Roman" w:cs="Times New Roman"/>
        </w:rPr>
      </w:pPr>
    </w:p>
    <w:p w14:paraId="639EB8BE" w14:textId="77777777" w:rsidR="006B6CCB" w:rsidRDefault="006B6CCB" w:rsidP="006B6CCB">
      <w:pPr>
        <w:jc w:val="both"/>
        <w:rPr>
          <w:rFonts w:ascii="Times New Roman" w:hAnsi="Times New Roman" w:cs="Times New Roman"/>
        </w:rPr>
      </w:pPr>
      <w:r w:rsidRPr="004E3295">
        <w:rPr>
          <w:rFonts w:ascii="Times New Roman" w:hAnsi="Times New Roman" w:cs="Times New Roman"/>
        </w:rPr>
        <w:t>Magyarország azon kevés EU tagállam közé tartozik, ahol az üvegházhatást okozó gázok teljes bru</w:t>
      </w:r>
      <w:r>
        <w:rPr>
          <w:rFonts w:ascii="Times New Roman" w:hAnsi="Times New Roman" w:cs="Times New Roman"/>
        </w:rPr>
        <w:t>ttó kibocsátása jelentősen, 35 százalék</w:t>
      </w:r>
      <w:r w:rsidRPr="004E3295">
        <w:rPr>
          <w:rFonts w:ascii="Times New Roman" w:hAnsi="Times New Roman" w:cs="Times New Roman"/>
        </w:rPr>
        <w:t xml:space="preserve">kal csökkent 1990 óta. </w:t>
      </w:r>
      <w:r w:rsidR="00D20A8A">
        <w:rPr>
          <w:rFonts w:ascii="Times New Roman" w:hAnsi="Times New Roman" w:cs="Times New Roman"/>
        </w:rPr>
        <w:t>Azonban</w:t>
      </w:r>
      <w:r w:rsidRPr="004E3295">
        <w:rPr>
          <w:rFonts w:ascii="Times New Roman" w:hAnsi="Times New Roman" w:cs="Times New Roman"/>
        </w:rPr>
        <w:t xml:space="preserve"> az utóbbi időben ismét növekedni kezdett, főleg a közlekedési és agrá</w:t>
      </w:r>
      <w:r w:rsidR="00D20A8A">
        <w:rPr>
          <w:rFonts w:ascii="Times New Roman" w:hAnsi="Times New Roman" w:cs="Times New Roman"/>
        </w:rPr>
        <w:t>rszektor kibocsátása következté</w:t>
      </w:r>
      <w:r w:rsidRPr="004E3295">
        <w:rPr>
          <w:rFonts w:ascii="Times New Roman" w:hAnsi="Times New Roman" w:cs="Times New Roman"/>
        </w:rPr>
        <w:t xml:space="preserve">ben. </w:t>
      </w:r>
      <w:r>
        <w:rPr>
          <w:rFonts w:ascii="Times New Roman" w:hAnsi="Times New Roman" w:cs="Times New Roman"/>
        </w:rPr>
        <w:t xml:space="preserve">Az </w:t>
      </w:r>
      <w:r w:rsidRPr="004E3295">
        <w:rPr>
          <w:rFonts w:ascii="Times New Roman" w:hAnsi="Times New Roman" w:cs="Times New Roman"/>
        </w:rPr>
        <w:lastRenderedPageBreak/>
        <w:t>ene</w:t>
      </w:r>
      <w:r>
        <w:rPr>
          <w:rFonts w:ascii="Times New Roman" w:hAnsi="Times New Roman" w:cs="Times New Roman"/>
        </w:rPr>
        <w:t xml:space="preserve">rgia- és erőforrás-hatékonyság növelése az EU országspecifikus ajánlásaiban is szerepel, és a </w:t>
      </w:r>
      <w:r w:rsidRPr="004E3295">
        <w:rPr>
          <w:rFonts w:ascii="Times New Roman" w:hAnsi="Times New Roman" w:cs="Times New Roman"/>
        </w:rPr>
        <w:t>Nemzeti Energia- és Klímaterv</w:t>
      </w:r>
      <w:r>
        <w:rPr>
          <w:rFonts w:ascii="Times New Roman" w:hAnsi="Times New Roman" w:cs="Times New Roman"/>
        </w:rPr>
        <w:t xml:space="preserve"> is célként határozza meg a megújuló energia</w:t>
      </w:r>
      <w:r w:rsidR="006E00B8">
        <w:rPr>
          <w:rFonts w:ascii="Times New Roman" w:hAnsi="Times New Roman" w:cs="Times New Roman"/>
        </w:rPr>
        <w:t>hordozók</w:t>
      </w:r>
      <w:r>
        <w:rPr>
          <w:rFonts w:ascii="Times New Roman" w:hAnsi="Times New Roman" w:cs="Times New Roman"/>
        </w:rPr>
        <w:t xml:space="preserve"> részesedésének legalább 23 százalékra való emelését és az energiafogyasztás csökkentését </w:t>
      </w:r>
      <w:r w:rsidR="00D20A8A">
        <w:rPr>
          <w:rFonts w:ascii="Times New Roman" w:hAnsi="Times New Roman" w:cs="Times New Roman"/>
        </w:rPr>
        <w:t xml:space="preserve">2030-ig. Az </w:t>
      </w:r>
      <w:proofErr w:type="spellStart"/>
      <w:r w:rsidR="00D20A8A">
        <w:rPr>
          <w:rFonts w:ascii="Times New Roman" w:hAnsi="Times New Roman" w:cs="Times New Roman"/>
        </w:rPr>
        <w:t>akvakultúrát</w:t>
      </w:r>
      <w:proofErr w:type="spellEnd"/>
      <w:r>
        <w:rPr>
          <w:rFonts w:ascii="Times New Roman" w:hAnsi="Times New Roman" w:cs="Times New Roman"/>
        </w:rPr>
        <w:t xml:space="preserve"> az éghajlatváltozás negatív hatásai többféleképpen érintik, ugyanakkor </w:t>
      </w:r>
      <w:r w:rsidR="00D20A8A">
        <w:rPr>
          <w:rFonts w:ascii="Times New Roman" w:hAnsi="Times New Roman" w:cs="Times New Roman"/>
        </w:rPr>
        <w:t xml:space="preserve">az ágazat </w:t>
      </w:r>
      <w:r>
        <w:rPr>
          <w:rFonts w:ascii="Times New Roman" w:hAnsi="Times New Roman" w:cs="Times New Roman"/>
        </w:rPr>
        <w:t>a klímaadaptációhoz és a negatív hatások mérsékléséhez, az európai és magyar klímacélok teljesüléséhe</w:t>
      </w:r>
      <w:r w:rsidR="00D20A8A">
        <w:rPr>
          <w:rFonts w:ascii="Times New Roman" w:hAnsi="Times New Roman" w:cs="Times New Roman"/>
        </w:rPr>
        <w:t>z</w:t>
      </w:r>
      <w:r>
        <w:rPr>
          <w:rFonts w:ascii="Times New Roman" w:hAnsi="Times New Roman" w:cs="Times New Roman"/>
        </w:rPr>
        <w:t xml:space="preserve"> is többféleképpen hozzá tud járulni.</w:t>
      </w:r>
    </w:p>
    <w:p w14:paraId="5B2236ED" w14:textId="77777777" w:rsidR="006B6CCB" w:rsidRDefault="006B6CCB" w:rsidP="006B6CCB">
      <w:pPr>
        <w:jc w:val="both"/>
        <w:rPr>
          <w:rFonts w:ascii="Times New Roman" w:hAnsi="Times New Roman" w:cs="Times New Roman"/>
        </w:rPr>
      </w:pPr>
    </w:p>
    <w:p w14:paraId="4AA1FD23" w14:textId="77777777" w:rsidR="006B6CCB" w:rsidRPr="00020D3A" w:rsidRDefault="006B6CCB" w:rsidP="006B6CCB">
      <w:pPr>
        <w:jc w:val="both"/>
        <w:rPr>
          <w:rFonts w:ascii="Times New Roman" w:hAnsi="Times New Roman" w:cs="Times New Roman"/>
        </w:rPr>
      </w:pPr>
      <w:r w:rsidRPr="00020D3A">
        <w:rPr>
          <w:rFonts w:ascii="Times New Roman" w:hAnsi="Times New Roman" w:cs="Times New Roman"/>
        </w:rPr>
        <w:t xml:space="preserve">A globális </w:t>
      </w:r>
      <w:r>
        <w:rPr>
          <w:rFonts w:ascii="Times New Roman" w:hAnsi="Times New Roman" w:cs="Times New Roman"/>
        </w:rPr>
        <w:t>éghajlat</w:t>
      </w:r>
      <w:r w:rsidRPr="00020D3A">
        <w:rPr>
          <w:rFonts w:ascii="Times New Roman" w:hAnsi="Times New Roman" w:cs="Times New Roman"/>
        </w:rPr>
        <w:t xml:space="preserve">változás befolyásolja a vízkészletek mennyiségét, minőségét, valamint szezonalitását, ami a vízi ökoszisztémák megváltozását eredményezi. A klíma változékonyságára érzékeny édesvízi ökoszisztémákban a fizikai, kémiai és biológiai folyamatok változásának számos fiziológiai és ökológiai hatása van mind a halakra, mind az </w:t>
      </w:r>
      <w:r>
        <w:rPr>
          <w:rFonts w:ascii="Times New Roman" w:hAnsi="Times New Roman" w:cs="Times New Roman"/>
        </w:rPr>
        <w:t xml:space="preserve">édesvízi ökoszisztémára nézve. </w:t>
      </w:r>
      <w:r w:rsidRPr="00020D3A">
        <w:rPr>
          <w:rFonts w:ascii="Times New Roman" w:hAnsi="Times New Roman" w:cs="Times New Roman"/>
        </w:rPr>
        <w:t xml:space="preserve">Az </w:t>
      </w:r>
      <w:proofErr w:type="spellStart"/>
      <w:r w:rsidRPr="00020D3A">
        <w:rPr>
          <w:rFonts w:ascii="Times New Roman" w:hAnsi="Times New Roman" w:cs="Times New Roman"/>
        </w:rPr>
        <w:t>akvakultúrára</w:t>
      </w:r>
      <w:proofErr w:type="spellEnd"/>
      <w:r w:rsidRPr="00020D3A">
        <w:rPr>
          <w:rFonts w:ascii="Times New Roman" w:hAnsi="Times New Roman" w:cs="Times New Roman"/>
        </w:rPr>
        <w:t xml:space="preserve"> gyakorolt rövid távú hatások közé tartozhatnak a termelési veszteségek, a szélsőséges eseményekből származó infrastrukturális károk. Hosszú távon várható a csapadék éves eloszlásának változása, a nyári csapadék mennyiségének csökkenése, ami fokozza az édesvizekért történő versenyt. Az évi átlagos középhőmérséklet és a magasabb középhőmérsékletű napok számának emelkedése miatt a vízhőmérséklet is emelkedik, amit </w:t>
      </w:r>
      <w:proofErr w:type="spellStart"/>
      <w:r w:rsidRPr="00020D3A">
        <w:rPr>
          <w:rFonts w:ascii="Times New Roman" w:hAnsi="Times New Roman" w:cs="Times New Roman"/>
        </w:rPr>
        <w:t>tavaink</w:t>
      </w:r>
      <w:proofErr w:type="spellEnd"/>
      <w:r w:rsidRPr="00020D3A">
        <w:rPr>
          <w:rFonts w:ascii="Times New Roman" w:hAnsi="Times New Roman" w:cs="Times New Roman"/>
        </w:rPr>
        <w:t xml:space="preserve"> sekélysége is elősegít. A megnövekedő párolgási veszteség miatt a halastavak vízigénye növekszik, így fel kell készülni a vízkészletek tervszerűbb felhasználására. Várható a vízkészlet-gazdálkodási szabályozás további szigorodása, a vízért fizetendő díjak emelkedése, ami kihatással lehet a tógazdaságok gazdasági fenntarthatóságára. Szükségessé válhat egyes tógazdaságok felhagyása, elsődleges funkciójuk megváltoztatása, vagy a víztakarékosabb termelési technológiákra való fokozottabb áttérés, ami maga után vonja az ilyen rendszerekben gazdaságosan termelhető halak részarányának növekedését is. Ugyanekkor a vízhőmérséklet növekedése miatt az oldott oxigénkoncentráció csökkenése és a tavi </w:t>
      </w:r>
      <w:proofErr w:type="spellStart"/>
      <w:r w:rsidRPr="00020D3A">
        <w:rPr>
          <w:rFonts w:ascii="Times New Roman" w:hAnsi="Times New Roman" w:cs="Times New Roman"/>
        </w:rPr>
        <w:t>bióta</w:t>
      </w:r>
      <w:proofErr w:type="spellEnd"/>
      <w:r w:rsidRPr="00020D3A">
        <w:rPr>
          <w:rFonts w:ascii="Times New Roman" w:hAnsi="Times New Roman" w:cs="Times New Roman"/>
        </w:rPr>
        <w:t xml:space="preserve"> metabolikus intenzitásának növekedése kiemelten fontossá teszi a tavi oxigénpótlás kérdését is, ami a haltermelés önköltségét is befolyásolja. </w:t>
      </w:r>
    </w:p>
    <w:p w14:paraId="4378F5CA" w14:textId="77777777" w:rsidR="006B6CCB" w:rsidRPr="00020D3A" w:rsidRDefault="006B6CCB" w:rsidP="006B6CCB">
      <w:pPr>
        <w:jc w:val="both"/>
        <w:rPr>
          <w:rFonts w:ascii="Times New Roman" w:hAnsi="Times New Roman" w:cs="Times New Roman"/>
        </w:rPr>
      </w:pPr>
    </w:p>
    <w:p w14:paraId="127A2A91" w14:textId="77777777" w:rsidR="006B6CCB" w:rsidRPr="00020D3A" w:rsidRDefault="006B6CCB" w:rsidP="006B6CCB">
      <w:pPr>
        <w:jc w:val="both"/>
        <w:rPr>
          <w:rFonts w:ascii="Times New Roman" w:hAnsi="Times New Roman" w:cs="Times New Roman"/>
        </w:rPr>
      </w:pPr>
      <w:r>
        <w:rPr>
          <w:rFonts w:ascii="Times New Roman" w:hAnsi="Times New Roman" w:cs="Times New Roman"/>
        </w:rPr>
        <w:t>Minde</w:t>
      </w:r>
      <w:r w:rsidRPr="00020D3A">
        <w:rPr>
          <w:rFonts w:ascii="Times New Roman" w:hAnsi="Times New Roman" w:cs="Times New Roman"/>
        </w:rPr>
        <w:t xml:space="preserve">zek mellett fontos hangsúlyozni, hogy a halastórendszerek, azáltal, hogy a tavaszi vízfelesleg idején betárazott vizet a nyári aszályos időszak során haltermelésre használják, a vízgazdálkodás javítása, </w:t>
      </w:r>
      <w:r w:rsidR="00C9169A">
        <w:rPr>
          <w:rFonts w:ascii="Times New Roman" w:hAnsi="Times New Roman" w:cs="Times New Roman"/>
        </w:rPr>
        <w:t xml:space="preserve">a vízkészletek megőrzése, </w:t>
      </w:r>
      <w:r w:rsidRPr="00020D3A">
        <w:rPr>
          <w:rFonts w:ascii="Times New Roman" w:hAnsi="Times New Roman" w:cs="Times New Roman"/>
        </w:rPr>
        <w:t xml:space="preserve">az árvíz, belvíz-és aszálykárok mérséklése és a talajvízszint szabályozása mellett a klíma temperálásához is hozzájárulnak. A halastavak által teremtett mikroklíma miatt az éves hőingadozás kisebb, így a halastórendszerek bővítése és fenntartása megfelelő eszköz lehet a szélsőséges időjárási viszonyok, a klímaváltozás lokális hatásainak mérséklésében. Tekintettel arra, hogy az előrejelzések alapján a klímaváltozás hatására Magyarországon tovább fog csökkenni a vegetációs időszak csapadékösszege, a nyílt vízfelülettel rendelkező halastavak e hatása a jövőben várhatóan még jobban fel fog </w:t>
      </w:r>
      <w:proofErr w:type="spellStart"/>
      <w:r w:rsidRPr="00020D3A">
        <w:rPr>
          <w:rFonts w:ascii="Times New Roman" w:hAnsi="Times New Roman" w:cs="Times New Roman"/>
        </w:rPr>
        <w:t>értékelődni</w:t>
      </w:r>
      <w:proofErr w:type="spellEnd"/>
      <w:r w:rsidRPr="00020D3A">
        <w:rPr>
          <w:rFonts w:ascii="Times New Roman" w:hAnsi="Times New Roman" w:cs="Times New Roman"/>
        </w:rPr>
        <w:t xml:space="preserve">. </w:t>
      </w:r>
    </w:p>
    <w:p w14:paraId="73BFAA87" w14:textId="77777777" w:rsidR="006B6CCB" w:rsidRPr="00020D3A" w:rsidRDefault="006B6CCB" w:rsidP="006B6CCB">
      <w:pPr>
        <w:jc w:val="both"/>
        <w:rPr>
          <w:rFonts w:ascii="Times New Roman" w:hAnsi="Times New Roman" w:cs="Times New Roman"/>
        </w:rPr>
      </w:pPr>
    </w:p>
    <w:p w14:paraId="1AFE038B" w14:textId="77777777" w:rsidR="006B6CCB" w:rsidRDefault="006B6CCB" w:rsidP="006B6CCB">
      <w:pPr>
        <w:jc w:val="both"/>
        <w:rPr>
          <w:rFonts w:ascii="Times New Roman" w:hAnsi="Times New Roman" w:cs="Times New Roman"/>
        </w:rPr>
      </w:pPr>
      <w:r>
        <w:rPr>
          <w:rFonts w:ascii="Times New Roman" w:hAnsi="Times New Roman" w:cs="Times New Roman"/>
        </w:rPr>
        <w:t xml:space="preserve">A fenntarthatósági és klímasemlegességi szempontok előtérbe kerülése a tógazdasági haltermelés felértékelődését is magával hozhatja. </w:t>
      </w:r>
      <w:r w:rsidRPr="00020D3A">
        <w:rPr>
          <w:rFonts w:ascii="Times New Roman" w:hAnsi="Times New Roman" w:cs="Times New Roman"/>
        </w:rPr>
        <w:t xml:space="preserve">A szélsőségesebb csapadékviszonyok miatt a modellek szélsőséges lefolyási viszonyokat prognosztizálnak, ezért az alacsonyabban fekvő területeken tél végén, tavasz elején tartós belvizek, míg a vízfolyásokban magasabb árhullámmal jellemezhető árvizek alakulhatnak ki, és a villámárvizek gyakorisága is növekedni fog. Az intenzívebb csapadék növelheti az eróziót is, ami a hordalékmozgáson keresztül nemcsak ott hat negatívan, ahonnan elszállít, hanem ott is, ahol lerak, így a jövőben </w:t>
      </w:r>
      <w:r>
        <w:rPr>
          <w:rFonts w:ascii="Times New Roman" w:hAnsi="Times New Roman" w:cs="Times New Roman"/>
        </w:rPr>
        <w:t>fokozódik</w:t>
      </w:r>
      <w:r w:rsidRPr="00020D3A">
        <w:rPr>
          <w:rFonts w:ascii="Times New Roman" w:hAnsi="Times New Roman" w:cs="Times New Roman"/>
        </w:rPr>
        <w:t xml:space="preserve"> </w:t>
      </w:r>
      <w:r>
        <w:rPr>
          <w:rFonts w:ascii="Times New Roman" w:hAnsi="Times New Roman" w:cs="Times New Roman"/>
        </w:rPr>
        <w:t>a karbantartási munkák jelentősége</w:t>
      </w:r>
      <w:r w:rsidRPr="00020D3A">
        <w:rPr>
          <w:rFonts w:ascii="Times New Roman" w:hAnsi="Times New Roman" w:cs="Times New Roman"/>
        </w:rPr>
        <w:t xml:space="preserve">. Ezzel kapcsolatban </w:t>
      </w:r>
      <w:r>
        <w:rPr>
          <w:rFonts w:ascii="Times New Roman" w:hAnsi="Times New Roman" w:cs="Times New Roman"/>
        </w:rPr>
        <w:t>fontossá válik</w:t>
      </w:r>
      <w:r w:rsidRPr="00020D3A">
        <w:rPr>
          <w:rFonts w:ascii="Times New Roman" w:hAnsi="Times New Roman" w:cs="Times New Roman"/>
        </w:rPr>
        <w:t xml:space="preserve"> a halastavak vízgazdálkodási szerepe, mivel ezek a tavaszi belvizek és árvizek vízfeleslegének </w:t>
      </w:r>
      <w:proofErr w:type="spellStart"/>
      <w:r w:rsidRPr="00020D3A">
        <w:rPr>
          <w:rFonts w:ascii="Times New Roman" w:hAnsi="Times New Roman" w:cs="Times New Roman"/>
        </w:rPr>
        <w:t>betározásával</w:t>
      </w:r>
      <w:proofErr w:type="spellEnd"/>
      <w:r w:rsidRPr="00020D3A">
        <w:rPr>
          <w:rFonts w:ascii="Times New Roman" w:hAnsi="Times New Roman" w:cs="Times New Roman"/>
        </w:rPr>
        <w:t xml:space="preserve"> csökkenthetik az okozott kárt. Ezt a hatást fontos figyelembe venni a vízgazdálkodás tervezése során (amit a jelenlegi szabályozás meg is tesz, azzal, hogy ezt a betárolt vízmennyiséget ingyenesen bocsátja az ágazat rendelkezésére), ugyanakkor a termelők számára haltermelési szempontból gondot okozhat a belvizek gyakran nem kielégítő vízminősége.</w:t>
      </w:r>
      <w:r>
        <w:rPr>
          <w:rFonts w:ascii="Times New Roman" w:hAnsi="Times New Roman" w:cs="Times New Roman"/>
        </w:rPr>
        <w:t xml:space="preserve"> Emellett a</w:t>
      </w:r>
      <w:r w:rsidRPr="00020D3A">
        <w:rPr>
          <w:rFonts w:ascii="Times New Roman" w:hAnsi="Times New Roman" w:cs="Times New Roman"/>
        </w:rPr>
        <w:t xml:space="preserve"> </w:t>
      </w:r>
      <w:r w:rsidRPr="00020D3A">
        <w:rPr>
          <w:rFonts w:ascii="Times New Roman" w:hAnsi="Times New Roman" w:cs="Times New Roman"/>
        </w:rPr>
        <w:lastRenderedPageBreak/>
        <w:t>halastóren</w:t>
      </w:r>
      <w:r>
        <w:rPr>
          <w:rFonts w:ascii="Times New Roman" w:hAnsi="Times New Roman" w:cs="Times New Roman"/>
        </w:rPr>
        <w:t>dszerek a tavaszi</w:t>
      </w:r>
      <w:r w:rsidRPr="00020D3A">
        <w:rPr>
          <w:rFonts w:ascii="Times New Roman" w:hAnsi="Times New Roman" w:cs="Times New Roman"/>
        </w:rPr>
        <w:t xml:space="preserve"> vízfelesleg nyári aszályos időszak során </w:t>
      </w:r>
      <w:r>
        <w:rPr>
          <w:rFonts w:ascii="Times New Roman" w:hAnsi="Times New Roman" w:cs="Times New Roman"/>
        </w:rPr>
        <w:t xml:space="preserve">történő megtartásával </w:t>
      </w:r>
      <w:r w:rsidRPr="00020D3A">
        <w:rPr>
          <w:rFonts w:ascii="Times New Roman" w:hAnsi="Times New Roman" w:cs="Times New Roman"/>
        </w:rPr>
        <w:t xml:space="preserve">a klíma temperálásához is hozzájárulnak. A halastavak által teremtett mikroklíma miatt az éves hőingadozás kisebb, így a halastórendszerek bővítése és fenntartása megfelelő eszköz lehet a szélsőséges időjárási viszonyok, a klímaváltozás lokális hatásainak mérséklésében. </w:t>
      </w:r>
    </w:p>
    <w:p w14:paraId="1DDAA0C6" w14:textId="77777777" w:rsidR="006E00B8" w:rsidRDefault="006E00B8" w:rsidP="006E00B8">
      <w:pPr>
        <w:rPr>
          <w:rFonts w:ascii="Times New Roman" w:hAnsi="Times New Roman" w:cs="Times New Roman"/>
          <w:sz w:val="22"/>
          <w:szCs w:val="22"/>
        </w:rPr>
      </w:pPr>
    </w:p>
    <w:p w14:paraId="67568506" w14:textId="77777777" w:rsidR="006E00B8" w:rsidRDefault="006E00B8" w:rsidP="006E00B8">
      <w:pPr>
        <w:jc w:val="both"/>
        <w:rPr>
          <w:rFonts w:ascii="Times New Roman" w:hAnsi="Times New Roman" w:cs="Times New Roman"/>
        </w:rPr>
      </w:pPr>
      <w:r w:rsidRPr="0011131B">
        <w:rPr>
          <w:rFonts w:ascii="Times New Roman" w:hAnsi="Times New Roman" w:cs="Times New Roman"/>
        </w:rPr>
        <w:t xml:space="preserve">A </w:t>
      </w:r>
      <w:r>
        <w:rPr>
          <w:rFonts w:ascii="Times New Roman" w:hAnsi="Times New Roman" w:cs="Times New Roman"/>
        </w:rPr>
        <w:t xml:space="preserve">tógazdasági </w:t>
      </w:r>
      <w:proofErr w:type="spellStart"/>
      <w:r>
        <w:rPr>
          <w:rFonts w:ascii="Times New Roman" w:hAnsi="Times New Roman" w:cs="Times New Roman"/>
        </w:rPr>
        <w:t>akvakultúra</w:t>
      </w:r>
      <w:proofErr w:type="spellEnd"/>
      <w:r>
        <w:rPr>
          <w:rFonts w:ascii="Times New Roman" w:hAnsi="Times New Roman" w:cs="Times New Roman"/>
        </w:rPr>
        <w:t xml:space="preserve"> a vízgazdálkodási funkciókon túlmenően is fontos szerepet játszhat a klímaadaptációban</w:t>
      </w:r>
      <w:r w:rsidRPr="0011131B">
        <w:rPr>
          <w:rFonts w:ascii="Times New Roman" w:hAnsi="Times New Roman" w:cs="Times New Roman"/>
        </w:rPr>
        <w:t xml:space="preserve">. </w:t>
      </w:r>
      <w:r>
        <w:rPr>
          <w:rFonts w:ascii="Times New Roman" w:hAnsi="Times New Roman" w:cs="Times New Roman"/>
        </w:rPr>
        <w:t>A hazai tógazdálkodási gyakorlatban a tápláléklánc alacsonyabb szintjein elhelyezkedő, mindenevő és növényevő halfajok termelése dominál, amelyek a tavak természetes táplálékbázisát hasznosítják gabonaalapú kiegészítő takarmányozás mellett.</w:t>
      </w:r>
      <w:r w:rsidRPr="0011131B">
        <w:rPr>
          <w:rFonts w:ascii="Times New Roman" w:hAnsi="Times New Roman" w:cs="Times New Roman"/>
        </w:rPr>
        <w:t xml:space="preserve"> </w:t>
      </w:r>
      <w:r>
        <w:rPr>
          <w:rFonts w:ascii="Times New Roman" w:hAnsi="Times New Roman" w:cs="Times New Roman"/>
        </w:rPr>
        <w:t>Ezért e termelési mód csak minimálisan (az ivadéknevelés során)</w:t>
      </w:r>
      <w:r w:rsidRPr="0011131B">
        <w:rPr>
          <w:rFonts w:ascii="Times New Roman" w:hAnsi="Times New Roman" w:cs="Times New Roman"/>
        </w:rPr>
        <w:t xml:space="preserve"> függ a halliszt- és halolajellátástól, </w:t>
      </w:r>
      <w:r>
        <w:rPr>
          <w:rFonts w:ascii="Times New Roman" w:hAnsi="Times New Roman" w:cs="Times New Roman"/>
        </w:rPr>
        <w:t>és így jobban kíméli az erőforrásokat</w:t>
      </w:r>
      <w:r w:rsidRPr="0011131B">
        <w:rPr>
          <w:rFonts w:ascii="Times New Roman" w:hAnsi="Times New Roman" w:cs="Times New Roman"/>
        </w:rPr>
        <w:t>, mint a ragadozó halfajok intenzív termelése. Hasonlóképpen a tógazdasági haltermelés energiaigénye is alacsonyabb, mint az intenzív rendszereké</w:t>
      </w:r>
      <w:r>
        <w:rPr>
          <w:rFonts w:ascii="Times New Roman" w:hAnsi="Times New Roman" w:cs="Times New Roman"/>
        </w:rPr>
        <w:t xml:space="preserve">, mivel a vízellátás- és leeresztés gyakran gravitációsan történik, és a betárolt víz nem igényel folyamatos </w:t>
      </w:r>
      <w:proofErr w:type="spellStart"/>
      <w:r>
        <w:rPr>
          <w:rFonts w:ascii="Times New Roman" w:hAnsi="Times New Roman" w:cs="Times New Roman"/>
        </w:rPr>
        <w:t>keringetést</w:t>
      </w:r>
      <w:proofErr w:type="spellEnd"/>
      <w:r w:rsidRPr="0011131B">
        <w:rPr>
          <w:rFonts w:ascii="Times New Roman" w:hAnsi="Times New Roman" w:cs="Times New Roman"/>
        </w:rPr>
        <w:t xml:space="preserve">. </w:t>
      </w:r>
      <w:r>
        <w:rPr>
          <w:rFonts w:ascii="Times New Roman" w:hAnsi="Times New Roman" w:cs="Times New Roman"/>
        </w:rPr>
        <w:t>A halastavak vízigénye természetesen nagyobb, mint az intenzív rendszereké (</w:t>
      </w:r>
      <w:r>
        <w:rPr>
          <w:rFonts w:ascii="Times New Roman" w:hAnsi="Times New Roman"/>
        </w:rPr>
        <w:t>egy hektárnyi üzemelt tóterületre átlagosan 10 079 m</w:t>
      </w:r>
      <w:r>
        <w:rPr>
          <w:rFonts w:ascii="Times New Roman" w:hAnsi="Times New Roman"/>
          <w:vertAlign w:val="superscript"/>
        </w:rPr>
        <w:t>3</w:t>
      </w:r>
      <w:r>
        <w:rPr>
          <w:rFonts w:ascii="Times New Roman" w:hAnsi="Times New Roman"/>
        </w:rPr>
        <w:t xml:space="preserve"> vízfelhasználás jutott 2018-ban</w:t>
      </w:r>
      <w:r>
        <w:rPr>
          <w:rFonts w:ascii="Times New Roman" w:hAnsi="Times New Roman" w:cs="Times New Roman"/>
        </w:rPr>
        <w:t xml:space="preserve">), ugyanakkor ez a vízmennyiség a termelés során csak tárolódik, de nem használódik el, és a tárolás során a fentiek szerint egy sor pozitív funkciót is biztosít. </w:t>
      </w:r>
    </w:p>
    <w:p w14:paraId="7D3A20C0" w14:textId="77777777" w:rsidR="006B6CCB" w:rsidRDefault="006B6CCB" w:rsidP="006B6CCB">
      <w:pPr>
        <w:jc w:val="both"/>
        <w:rPr>
          <w:rFonts w:ascii="Times New Roman" w:hAnsi="Times New Roman" w:cs="Times New Roman"/>
        </w:rPr>
      </w:pPr>
    </w:p>
    <w:tbl>
      <w:tblPr>
        <w:tblStyle w:val="Rcsostblzat"/>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7557"/>
        <w:gridCol w:w="1515"/>
      </w:tblGrid>
      <w:tr w:rsidR="006B6CCB" w:rsidRPr="007C3C79" w14:paraId="1D544348" w14:textId="77777777" w:rsidTr="006B6CCB">
        <w:tc>
          <w:tcPr>
            <w:tcW w:w="4165" w:type="pct"/>
          </w:tcPr>
          <w:p w14:paraId="3A076355" w14:textId="77777777" w:rsidR="006B6CCB" w:rsidRPr="007C3C79" w:rsidRDefault="006B6CCB" w:rsidP="006B6CCB">
            <w:pPr>
              <w:rPr>
                <w:rFonts w:ascii="Times New Roman" w:hAnsi="Times New Roman" w:cs="Times New Roman"/>
                <w:b/>
                <w:sz w:val="22"/>
                <w:szCs w:val="22"/>
              </w:rPr>
            </w:pPr>
            <w:r w:rsidRPr="007C3C79">
              <w:rPr>
                <w:rFonts w:ascii="Times New Roman" w:hAnsi="Times New Roman" w:cs="Times New Roman"/>
                <w:b/>
                <w:sz w:val="22"/>
                <w:szCs w:val="22"/>
              </w:rPr>
              <w:t>Élelmiszertermelés típusa</w:t>
            </w:r>
          </w:p>
        </w:tc>
        <w:tc>
          <w:tcPr>
            <w:tcW w:w="835" w:type="pct"/>
          </w:tcPr>
          <w:p w14:paraId="487A77D7" w14:textId="77777777" w:rsidR="006B6CCB" w:rsidRPr="007C3C79" w:rsidRDefault="006B6CCB" w:rsidP="006B6CCB">
            <w:pPr>
              <w:jc w:val="right"/>
              <w:rPr>
                <w:rFonts w:ascii="Times New Roman" w:hAnsi="Times New Roman" w:cs="Times New Roman"/>
                <w:b/>
                <w:sz w:val="22"/>
                <w:szCs w:val="22"/>
              </w:rPr>
            </w:pPr>
            <w:r w:rsidRPr="007C3C79">
              <w:rPr>
                <w:rFonts w:ascii="Times New Roman" w:hAnsi="Times New Roman" w:cs="Times New Roman"/>
                <w:b/>
                <w:sz w:val="22"/>
                <w:szCs w:val="22"/>
              </w:rPr>
              <w:t>PE/IE, %</w:t>
            </w:r>
          </w:p>
        </w:tc>
      </w:tr>
      <w:tr w:rsidR="006B6CCB" w14:paraId="5EF1622B" w14:textId="77777777" w:rsidTr="006B6CCB">
        <w:tc>
          <w:tcPr>
            <w:tcW w:w="4165" w:type="pct"/>
          </w:tcPr>
          <w:p w14:paraId="44A5E245" w14:textId="77777777" w:rsidR="006B6CCB" w:rsidRDefault="006B6CCB" w:rsidP="006B6CCB">
            <w:pPr>
              <w:rPr>
                <w:rFonts w:ascii="Times New Roman" w:hAnsi="Times New Roman" w:cs="Times New Roman"/>
                <w:sz w:val="22"/>
                <w:szCs w:val="22"/>
              </w:rPr>
            </w:pPr>
            <w:r>
              <w:rPr>
                <w:rFonts w:ascii="Times New Roman" w:hAnsi="Times New Roman" w:cs="Times New Roman"/>
                <w:sz w:val="22"/>
                <w:szCs w:val="22"/>
              </w:rPr>
              <w:t xml:space="preserve">Ponty (extenzív édesvízi </w:t>
            </w:r>
            <w:proofErr w:type="spellStart"/>
            <w:r>
              <w:rPr>
                <w:rFonts w:ascii="Times New Roman" w:hAnsi="Times New Roman" w:cs="Times New Roman"/>
                <w:sz w:val="22"/>
                <w:szCs w:val="22"/>
              </w:rPr>
              <w:t>akvakultúra</w:t>
            </w:r>
            <w:proofErr w:type="spellEnd"/>
            <w:r>
              <w:rPr>
                <w:rFonts w:ascii="Times New Roman" w:hAnsi="Times New Roman" w:cs="Times New Roman"/>
                <w:sz w:val="22"/>
                <w:szCs w:val="22"/>
              </w:rPr>
              <w:t>)</w:t>
            </w:r>
          </w:p>
        </w:tc>
        <w:tc>
          <w:tcPr>
            <w:tcW w:w="835" w:type="pct"/>
          </w:tcPr>
          <w:p w14:paraId="2AE644FD"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100-111</w:t>
            </w:r>
          </w:p>
        </w:tc>
      </w:tr>
      <w:tr w:rsidR="006B6CCB" w14:paraId="53D85807" w14:textId="77777777" w:rsidTr="006B6CCB">
        <w:tc>
          <w:tcPr>
            <w:tcW w:w="4165" w:type="pct"/>
          </w:tcPr>
          <w:p w14:paraId="6D4FF7AA" w14:textId="77777777" w:rsidR="006B6CCB" w:rsidRDefault="006B6CCB" w:rsidP="006B6CCB">
            <w:pPr>
              <w:rPr>
                <w:rFonts w:ascii="Times New Roman" w:hAnsi="Times New Roman" w:cs="Times New Roman"/>
                <w:sz w:val="22"/>
                <w:szCs w:val="22"/>
              </w:rPr>
            </w:pPr>
            <w:r>
              <w:rPr>
                <w:rFonts w:ascii="Times New Roman" w:hAnsi="Times New Roman" w:cs="Times New Roman"/>
                <w:sz w:val="22"/>
                <w:szCs w:val="22"/>
              </w:rPr>
              <w:t xml:space="preserve">Alga (tengeri </w:t>
            </w:r>
            <w:proofErr w:type="spellStart"/>
            <w:r>
              <w:rPr>
                <w:rFonts w:ascii="Times New Roman" w:hAnsi="Times New Roman" w:cs="Times New Roman"/>
                <w:sz w:val="22"/>
                <w:szCs w:val="22"/>
              </w:rPr>
              <w:t>akvakultúra</w:t>
            </w:r>
            <w:proofErr w:type="spellEnd"/>
            <w:r>
              <w:rPr>
                <w:rFonts w:ascii="Times New Roman" w:hAnsi="Times New Roman" w:cs="Times New Roman"/>
                <w:sz w:val="22"/>
                <w:szCs w:val="22"/>
              </w:rPr>
              <w:t>, Karib-tenger)</w:t>
            </w:r>
          </w:p>
        </w:tc>
        <w:tc>
          <w:tcPr>
            <w:tcW w:w="835" w:type="pct"/>
          </w:tcPr>
          <w:p w14:paraId="2FDD321D"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25-50</w:t>
            </w:r>
          </w:p>
        </w:tc>
      </w:tr>
      <w:tr w:rsidR="006B6CCB" w14:paraId="6567DDB6" w14:textId="77777777" w:rsidTr="006B6CCB">
        <w:tc>
          <w:tcPr>
            <w:tcW w:w="4165" w:type="pct"/>
          </w:tcPr>
          <w:p w14:paraId="2DB5E80D" w14:textId="77777777" w:rsidR="006B6CCB" w:rsidRDefault="006B6CCB" w:rsidP="006B6CCB">
            <w:pPr>
              <w:rPr>
                <w:rFonts w:ascii="Times New Roman" w:hAnsi="Times New Roman" w:cs="Times New Roman"/>
                <w:sz w:val="22"/>
                <w:szCs w:val="22"/>
              </w:rPr>
            </w:pPr>
            <w:r>
              <w:rPr>
                <w:rFonts w:ascii="Times New Roman" w:hAnsi="Times New Roman" w:cs="Times New Roman"/>
                <w:sz w:val="22"/>
                <w:szCs w:val="22"/>
              </w:rPr>
              <w:t>Csirke (intenzív, Egyesült Államok)</w:t>
            </w:r>
          </w:p>
        </w:tc>
        <w:tc>
          <w:tcPr>
            <w:tcW w:w="835" w:type="pct"/>
          </w:tcPr>
          <w:p w14:paraId="3693F697"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25</w:t>
            </w:r>
          </w:p>
        </w:tc>
      </w:tr>
      <w:tr w:rsidR="006B6CCB" w14:paraId="422E84AA" w14:textId="77777777" w:rsidTr="006B6CCB">
        <w:tc>
          <w:tcPr>
            <w:tcW w:w="4165" w:type="pct"/>
          </w:tcPr>
          <w:p w14:paraId="5CB18DAB" w14:textId="77777777" w:rsidR="006B6CCB" w:rsidRDefault="006B6CCB" w:rsidP="006B6CCB">
            <w:pPr>
              <w:rPr>
                <w:rFonts w:ascii="Times New Roman" w:hAnsi="Times New Roman" w:cs="Times New Roman"/>
                <w:sz w:val="22"/>
                <w:szCs w:val="22"/>
              </w:rPr>
            </w:pPr>
            <w:proofErr w:type="spellStart"/>
            <w:r>
              <w:rPr>
                <w:rFonts w:ascii="Times New Roman" w:hAnsi="Times New Roman" w:cs="Times New Roman"/>
                <w:sz w:val="22"/>
                <w:szCs w:val="22"/>
              </w:rPr>
              <w:t>Tilápia</w:t>
            </w:r>
            <w:proofErr w:type="spellEnd"/>
            <w:r>
              <w:rPr>
                <w:rFonts w:ascii="Times New Roman" w:hAnsi="Times New Roman" w:cs="Times New Roman"/>
                <w:sz w:val="22"/>
                <w:szCs w:val="22"/>
              </w:rPr>
              <w:t xml:space="preserve"> (extenzív édesvízi </w:t>
            </w:r>
            <w:proofErr w:type="spellStart"/>
            <w:r>
              <w:rPr>
                <w:rFonts w:ascii="Times New Roman" w:hAnsi="Times New Roman" w:cs="Times New Roman"/>
                <w:sz w:val="22"/>
                <w:szCs w:val="22"/>
              </w:rPr>
              <w:t>akvakultúra</w:t>
            </w:r>
            <w:proofErr w:type="spellEnd"/>
            <w:r>
              <w:rPr>
                <w:rFonts w:ascii="Times New Roman" w:hAnsi="Times New Roman" w:cs="Times New Roman"/>
                <w:sz w:val="22"/>
                <w:szCs w:val="22"/>
              </w:rPr>
              <w:t>, Indonézia)</w:t>
            </w:r>
          </w:p>
        </w:tc>
        <w:tc>
          <w:tcPr>
            <w:tcW w:w="835" w:type="pct"/>
          </w:tcPr>
          <w:p w14:paraId="2294D14F"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13</w:t>
            </w:r>
          </w:p>
        </w:tc>
      </w:tr>
      <w:tr w:rsidR="006B6CCB" w14:paraId="15F01BFB" w14:textId="77777777" w:rsidTr="006B6CCB">
        <w:tc>
          <w:tcPr>
            <w:tcW w:w="4165" w:type="pct"/>
          </w:tcPr>
          <w:p w14:paraId="0DA433BF" w14:textId="77777777" w:rsidR="006B6CCB" w:rsidRDefault="006B6CCB" w:rsidP="006B6CCB">
            <w:pPr>
              <w:rPr>
                <w:rFonts w:ascii="Times New Roman" w:hAnsi="Times New Roman" w:cs="Times New Roman"/>
                <w:sz w:val="22"/>
                <w:szCs w:val="22"/>
              </w:rPr>
            </w:pPr>
            <w:r>
              <w:rPr>
                <w:rFonts w:ascii="Times New Roman" w:hAnsi="Times New Roman" w:cs="Times New Roman"/>
                <w:sz w:val="22"/>
                <w:szCs w:val="22"/>
              </w:rPr>
              <w:t xml:space="preserve">Kékkagyló (tengeri </w:t>
            </w:r>
            <w:proofErr w:type="spellStart"/>
            <w:r>
              <w:rPr>
                <w:rFonts w:ascii="Times New Roman" w:hAnsi="Times New Roman" w:cs="Times New Roman"/>
                <w:sz w:val="22"/>
                <w:szCs w:val="22"/>
              </w:rPr>
              <w:t>akvakultúra</w:t>
            </w:r>
            <w:proofErr w:type="spellEnd"/>
            <w:r>
              <w:rPr>
                <w:rFonts w:ascii="Times New Roman" w:hAnsi="Times New Roman" w:cs="Times New Roman"/>
                <w:sz w:val="22"/>
                <w:szCs w:val="22"/>
              </w:rPr>
              <w:t>, Svédország)</w:t>
            </w:r>
          </w:p>
        </w:tc>
        <w:tc>
          <w:tcPr>
            <w:tcW w:w="835" w:type="pct"/>
          </w:tcPr>
          <w:p w14:paraId="6F61CC86"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5-10</w:t>
            </w:r>
          </w:p>
        </w:tc>
      </w:tr>
      <w:tr w:rsidR="006B6CCB" w14:paraId="34295772" w14:textId="77777777" w:rsidTr="006B6CCB">
        <w:tc>
          <w:tcPr>
            <w:tcW w:w="4165" w:type="pct"/>
          </w:tcPr>
          <w:p w14:paraId="376E23DB" w14:textId="77777777" w:rsidR="006B6CCB" w:rsidRDefault="006B6CCB" w:rsidP="006B6CCB">
            <w:pPr>
              <w:rPr>
                <w:rFonts w:ascii="Times New Roman" w:hAnsi="Times New Roman" w:cs="Times New Roman"/>
                <w:sz w:val="22"/>
                <w:szCs w:val="22"/>
              </w:rPr>
            </w:pPr>
            <w:proofErr w:type="spellStart"/>
            <w:r>
              <w:rPr>
                <w:rFonts w:ascii="Times New Roman" w:hAnsi="Times New Roman" w:cs="Times New Roman"/>
                <w:sz w:val="22"/>
                <w:szCs w:val="22"/>
              </w:rPr>
              <w:t>Tilápia</w:t>
            </w:r>
            <w:proofErr w:type="spellEnd"/>
            <w:r>
              <w:rPr>
                <w:rFonts w:ascii="Times New Roman" w:hAnsi="Times New Roman" w:cs="Times New Roman"/>
                <w:sz w:val="22"/>
                <w:szCs w:val="22"/>
              </w:rPr>
              <w:t xml:space="preserve"> (édesvízi </w:t>
            </w:r>
            <w:proofErr w:type="spellStart"/>
            <w:r>
              <w:rPr>
                <w:rFonts w:ascii="Times New Roman" w:hAnsi="Times New Roman" w:cs="Times New Roman"/>
                <w:sz w:val="22"/>
                <w:szCs w:val="22"/>
              </w:rPr>
              <w:t>akvakultúra</w:t>
            </w:r>
            <w:proofErr w:type="spellEnd"/>
            <w:r>
              <w:rPr>
                <w:rFonts w:ascii="Times New Roman" w:hAnsi="Times New Roman" w:cs="Times New Roman"/>
                <w:sz w:val="22"/>
                <w:szCs w:val="22"/>
              </w:rPr>
              <w:t>, Zimbabwe)</w:t>
            </w:r>
          </w:p>
        </w:tc>
        <w:tc>
          <w:tcPr>
            <w:tcW w:w="835" w:type="pct"/>
          </w:tcPr>
          <w:p w14:paraId="176260D4"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6,0</w:t>
            </w:r>
          </w:p>
        </w:tc>
      </w:tr>
      <w:tr w:rsidR="006B6CCB" w14:paraId="51CC0339" w14:textId="77777777" w:rsidTr="006B6CCB">
        <w:tc>
          <w:tcPr>
            <w:tcW w:w="4165" w:type="pct"/>
          </w:tcPr>
          <w:p w14:paraId="310C6D42" w14:textId="77777777" w:rsidR="006B6CCB" w:rsidRDefault="006B6CCB" w:rsidP="006B6CCB">
            <w:pPr>
              <w:rPr>
                <w:rFonts w:ascii="Times New Roman" w:hAnsi="Times New Roman" w:cs="Times New Roman"/>
                <w:sz w:val="22"/>
                <w:szCs w:val="22"/>
              </w:rPr>
            </w:pPr>
            <w:r>
              <w:rPr>
                <w:rFonts w:ascii="Times New Roman" w:hAnsi="Times New Roman" w:cs="Times New Roman"/>
                <w:sz w:val="22"/>
                <w:szCs w:val="22"/>
              </w:rPr>
              <w:t>Szarvasmarha (legeltető állattartás, Egyesült Államok)</w:t>
            </w:r>
          </w:p>
        </w:tc>
        <w:tc>
          <w:tcPr>
            <w:tcW w:w="835" w:type="pct"/>
          </w:tcPr>
          <w:p w14:paraId="44C84356"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5,0</w:t>
            </w:r>
          </w:p>
        </w:tc>
      </w:tr>
      <w:tr w:rsidR="006B6CCB" w14:paraId="02168A64" w14:textId="77777777" w:rsidTr="006B6CCB">
        <w:tc>
          <w:tcPr>
            <w:tcW w:w="4165" w:type="pct"/>
          </w:tcPr>
          <w:p w14:paraId="1AA47867" w14:textId="77777777" w:rsidR="006B6CCB" w:rsidRDefault="006B6CCB" w:rsidP="006B6CCB">
            <w:pPr>
              <w:rPr>
                <w:rFonts w:ascii="Times New Roman" w:hAnsi="Times New Roman" w:cs="Times New Roman"/>
                <w:sz w:val="22"/>
                <w:szCs w:val="22"/>
              </w:rPr>
            </w:pPr>
            <w:r>
              <w:rPr>
                <w:rFonts w:ascii="Times New Roman" w:hAnsi="Times New Roman" w:cs="Times New Roman"/>
                <w:sz w:val="22"/>
                <w:szCs w:val="22"/>
              </w:rPr>
              <w:t>Szarvasmarha (zárt tartás, Egyesült Államok)</w:t>
            </w:r>
          </w:p>
        </w:tc>
        <w:tc>
          <w:tcPr>
            <w:tcW w:w="835" w:type="pct"/>
          </w:tcPr>
          <w:p w14:paraId="32ABC0F7"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2,5</w:t>
            </w:r>
          </w:p>
        </w:tc>
      </w:tr>
      <w:tr w:rsidR="006B6CCB" w14:paraId="76BE428B" w14:textId="77777777" w:rsidTr="006B6CCB">
        <w:tc>
          <w:tcPr>
            <w:tcW w:w="4165" w:type="pct"/>
          </w:tcPr>
          <w:p w14:paraId="35C7DCD2" w14:textId="77777777" w:rsidR="006B6CCB" w:rsidRDefault="006B6CCB" w:rsidP="006B6CCB">
            <w:pPr>
              <w:rPr>
                <w:rFonts w:ascii="Times New Roman" w:hAnsi="Times New Roman" w:cs="Times New Roman"/>
                <w:sz w:val="22"/>
                <w:szCs w:val="22"/>
              </w:rPr>
            </w:pPr>
            <w:r>
              <w:rPr>
                <w:rFonts w:ascii="Times New Roman" w:hAnsi="Times New Roman" w:cs="Times New Roman"/>
                <w:sz w:val="22"/>
                <w:szCs w:val="22"/>
              </w:rPr>
              <w:t xml:space="preserve">Atlanti lazac (intenzív ketreces tengeri </w:t>
            </w:r>
            <w:proofErr w:type="spellStart"/>
            <w:r>
              <w:rPr>
                <w:rFonts w:ascii="Times New Roman" w:hAnsi="Times New Roman" w:cs="Times New Roman"/>
                <w:sz w:val="22"/>
                <w:szCs w:val="22"/>
              </w:rPr>
              <w:t>akvakultúra</w:t>
            </w:r>
            <w:proofErr w:type="spellEnd"/>
            <w:r>
              <w:rPr>
                <w:rFonts w:ascii="Times New Roman" w:hAnsi="Times New Roman" w:cs="Times New Roman"/>
                <w:sz w:val="22"/>
                <w:szCs w:val="22"/>
              </w:rPr>
              <w:t>, Kanada)</w:t>
            </w:r>
          </w:p>
        </w:tc>
        <w:tc>
          <w:tcPr>
            <w:tcW w:w="835" w:type="pct"/>
          </w:tcPr>
          <w:p w14:paraId="4F6F2A80"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2,5</w:t>
            </w:r>
          </w:p>
        </w:tc>
      </w:tr>
      <w:tr w:rsidR="006B6CCB" w14:paraId="54B2D207" w14:textId="77777777" w:rsidTr="006B6CCB">
        <w:tc>
          <w:tcPr>
            <w:tcW w:w="4165" w:type="pct"/>
          </w:tcPr>
          <w:p w14:paraId="7C0BCAB9" w14:textId="77777777" w:rsidR="006B6CCB" w:rsidRDefault="006B6CCB" w:rsidP="006B6CCB">
            <w:pPr>
              <w:rPr>
                <w:rFonts w:ascii="Times New Roman" w:hAnsi="Times New Roman" w:cs="Times New Roman"/>
                <w:sz w:val="22"/>
                <w:szCs w:val="22"/>
              </w:rPr>
            </w:pPr>
            <w:r>
              <w:rPr>
                <w:rFonts w:ascii="Times New Roman" w:hAnsi="Times New Roman" w:cs="Times New Roman"/>
                <w:sz w:val="22"/>
                <w:szCs w:val="22"/>
              </w:rPr>
              <w:t xml:space="preserve">Garnéla (félintenzív </w:t>
            </w:r>
            <w:proofErr w:type="spellStart"/>
            <w:r>
              <w:rPr>
                <w:rFonts w:ascii="Times New Roman" w:hAnsi="Times New Roman" w:cs="Times New Roman"/>
                <w:sz w:val="22"/>
                <w:szCs w:val="22"/>
              </w:rPr>
              <w:t>akvakultúra</w:t>
            </w:r>
            <w:proofErr w:type="spellEnd"/>
            <w:r>
              <w:rPr>
                <w:rFonts w:ascii="Times New Roman" w:hAnsi="Times New Roman" w:cs="Times New Roman"/>
                <w:sz w:val="22"/>
                <w:szCs w:val="22"/>
              </w:rPr>
              <w:t>, Kolumbia)</w:t>
            </w:r>
          </w:p>
        </w:tc>
        <w:tc>
          <w:tcPr>
            <w:tcW w:w="835" w:type="pct"/>
          </w:tcPr>
          <w:p w14:paraId="6B6D21B3"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2,0</w:t>
            </w:r>
          </w:p>
        </w:tc>
      </w:tr>
      <w:tr w:rsidR="006B6CCB" w14:paraId="526853A9" w14:textId="77777777" w:rsidTr="006B6CCB">
        <w:tc>
          <w:tcPr>
            <w:tcW w:w="4165" w:type="pct"/>
          </w:tcPr>
          <w:p w14:paraId="6B303613" w14:textId="77777777" w:rsidR="006B6CCB" w:rsidRDefault="006B6CCB" w:rsidP="006B6CCB">
            <w:pPr>
              <w:rPr>
                <w:rFonts w:ascii="Times New Roman" w:hAnsi="Times New Roman" w:cs="Times New Roman"/>
                <w:sz w:val="22"/>
                <w:szCs w:val="22"/>
              </w:rPr>
            </w:pPr>
            <w:r>
              <w:rPr>
                <w:rFonts w:ascii="Times New Roman" w:hAnsi="Times New Roman" w:cs="Times New Roman"/>
                <w:sz w:val="22"/>
                <w:szCs w:val="22"/>
              </w:rPr>
              <w:t>Bárány (Egyesült Államok)</w:t>
            </w:r>
          </w:p>
        </w:tc>
        <w:tc>
          <w:tcPr>
            <w:tcW w:w="835" w:type="pct"/>
          </w:tcPr>
          <w:p w14:paraId="33976772"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1,8</w:t>
            </w:r>
          </w:p>
        </w:tc>
      </w:tr>
      <w:tr w:rsidR="006B6CCB" w14:paraId="46113507" w14:textId="77777777" w:rsidTr="006B6CCB">
        <w:tc>
          <w:tcPr>
            <w:tcW w:w="4165" w:type="pct"/>
          </w:tcPr>
          <w:p w14:paraId="075E4CAB" w14:textId="77777777" w:rsidR="006B6CCB" w:rsidRDefault="006B6CCB" w:rsidP="006B6CCB">
            <w:pPr>
              <w:rPr>
                <w:rFonts w:ascii="Times New Roman" w:hAnsi="Times New Roman" w:cs="Times New Roman"/>
                <w:sz w:val="22"/>
                <w:szCs w:val="22"/>
              </w:rPr>
            </w:pPr>
            <w:r>
              <w:rPr>
                <w:rFonts w:ascii="Times New Roman" w:hAnsi="Times New Roman" w:cs="Times New Roman"/>
                <w:sz w:val="22"/>
                <w:szCs w:val="22"/>
              </w:rPr>
              <w:t xml:space="preserve">Farkassügér (intenzív ketreces tengeri </w:t>
            </w:r>
            <w:proofErr w:type="spellStart"/>
            <w:r>
              <w:rPr>
                <w:rFonts w:ascii="Times New Roman" w:hAnsi="Times New Roman" w:cs="Times New Roman"/>
                <w:sz w:val="22"/>
                <w:szCs w:val="22"/>
              </w:rPr>
              <w:t>akvakultúra</w:t>
            </w:r>
            <w:proofErr w:type="spellEnd"/>
            <w:r>
              <w:rPr>
                <w:rFonts w:ascii="Times New Roman" w:hAnsi="Times New Roman" w:cs="Times New Roman"/>
                <w:sz w:val="22"/>
                <w:szCs w:val="22"/>
              </w:rPr>
              <w:t>, Thaiföld)</w:t>
            </w:r>
          </w:p>
        </w:tc>
        <w:tc>
          <w:tcPr>
            <w:tcW w:w="835" w:type="pct"/>
          </w:tcPr>
          <w:p w14:paraId="47B00088"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1,5</w:t>
            </w:r>
          </w:p>
        </w:tc>
      </w:tr>
      <w:tr w:rsidR="006B6CCB" w14:paraId="61FB9B00" w14:textId="77777777" w:rsidTr="006B6CCB">
        <w:tc>
          <w:tcPr>
            <w:tcW w:w="4165" w:type="pct"/>
          </w:tcPr>
          <w:p w14:paraId="1D2C1C4C" w14:textId="77777777" w:rsidR="006B6CCB" w:rsidRDefault="006B6CCB" w:rsidP="006B6CCB">
            <w:pPr>
              <w:rPr>
                <w:rFonts w:ascii="Times New Roman" w:hAnsi="Times New Roman" w:cs="Times New Roman"/>
                <w:sz w:val="22"/>
                <w:szCs w:val="22"/>
              </w:rPr>
            </w:pPr>
            <w:r>
              <w:rPr>
                <w:rFonts w:ascii="Times New Roman" w:hAnsi="Times New Roman" w:cs="Times New Roman"/>
                <w:sz w:val="22"/>
                <w:szCs w:val="22"/>
              </w:rPr>
              <w:t xml:space="preserve">Garnéla (intenzív </w:t>
            </w:r>
            <w:proofErr w:type="spellStart"/>
            <w:r>
              <w:rPr>
                <w:rFonts w:ascii="Times New Roman" w:hAnsi="Times New Roman" w:cs="Times New Roman"/>
                <w:sz w:val="22"/>
                <w:szCs w:val="22"/>
              </w:rPr>
              <w:t>akvakultúra</w:t>
            </w:r>
            <w:proofErr w:type="spellEnd"/>
            <w:r>
              <w:rPr>
                <w:rFonts w:ascii="Times New Roman" w:hAnsi="Times New Roman" w:cs="Times New Roman"/>
                <w:sz w:val="22"/>
                <w:szCs w:val="22"/>
              </w:rPr>
              <w:t>, Thaiföld)</w:t>
            </w:r>
          </w:p>
        </w:tc>
        <w:tc>
          <w:tcPr>
            <w:tcW w:w="835" w:type="pct"/>
          </w:tcPr>
          <w:p w14:paraId="40463F6A" w14:textId="77777777" w:rsidR="006B6CCB" w:rsidRDefault="006B6CCB" w:rsidP="006B6CCB">
            <w:pPr>
              <w:jc w:val="right"/>
              <w:rPr>
                <w:rFonts w:ascii="Times New Roman" w:hAnsi="Times New Roman" w:cs="Times New Roman"/>
                <w:sz w:val="22"/>
                <w:szCs w:val="22"/>
              </w:rPr>
            </w:pPr>
            <w:r>
              <w:rPr>
                <w:rFonts w:ascii="Times New Roman" w:hAnsi="Times New Roman" w:cs="Times New Roman"/>
                <w:sz w:val="22"/>
                <w:szCs w:val="22"/>
              </w:rPr>
              <w:t>1,4</w:t>
            </w:r>
          </w:p>
        </w:tc>
      </w:tr>
    </w:tbl>
    <w:p w14:paraId="0C763282" w14:textId="77777777" w:rsidR="006B6CCB" w:rsidRPr="00C90734" w:rsidRDefault="006B6CCB" w:rsidP="006B6CCB">
      <w:pPr>
        <w:jc w:val="both"/>
        <w:rPr>
          <w:rFonts w:ascii="Times New Roman" w:hAnsi="Times New Roman" w:cs="Times New Roman"/>
          <w:sz w:val="22"/>
          <w:szCs w:val="22"/>
        </w:rPr>
      </w:pPr>
      <w:r>
        <w:rPr>
          <w:rFonts w:ascii="Times New Roman" w:hAnsi="Times New Roman" w:cs="Times New Roman"/>
          <w:b/>
          <w:sz w:val="22"/>
          <w:szCs w:val="22"/>
        </w:rPr>
        <w:t>6</w:t>
      </w:r>
      <w:r w:rsidRPr="00CF0A1A">
        <w:rPr>
          <w:rFonts w:ascii="Times New Roman" w:hAnsi="Times New Roman" w:cs="Times New Roman"/>
          <w:b/>
          <w:sz w:val="22"/>
          <w:szCs w:val="22"/>
        </w:rPr>
        <w:t xml:space="preserve">. </w:t>
      </w:r>
      <w:r>
        <w:rPr>
          <w:rFonts w:ascii="Times New Roman" w:hAnsi="Times New Roman" w:cs="Times New Roman"/>
          <w:b/>
          <w:sz w:val="22"/>
          <w:szCs w:val="22"/>
        </w:rPr>
        <w:t>táblázat</w:t>
      </w:r>
      <w:r w:rsidRPr="00CF0A1A">
        <w:rPr>
          <w:rFonts w:ascii="Times New Roman" w:hAnsi="Times New Roman" w:cs="Times New Roman"/>
          <w:b/>
          <w:sz w:val="22"/>
          <w:szCs w:val="22"/>
        </w:rPr>
        <w:t>.</w:t>
      </w:r>
      <w:r w:rsidRPr="00CF0A1A">
        <w:rPr>
          <w:rFonts w:ascii="Times New Roman" w:hAnsi="Times New Roman" w:cs="Times New Roman"/>
          <w:sz w:val="22"/>
          <w:szCs w:val="22"/>
        </w:rPr>
        <w:t xml:space="preserve"> </w:t>
      </w:r>
      <w:r>
        <w:rPr>
          <w:rFonts w:ascii="Times New Roman" w:hAnsi="Times New Roman" w:cs="Times New Roman"/>
          <w:sz w:val="22"/>
          <w:szCs w:val="22"/>
        </w:rPr>
        <w:t>A megtermelt ehető fehérje energiatartalma (P</w:t>
      </w:r>
      <w:r w:rsidR="006E00B8">
        <w:rPr>
          <w:rFonts w:ascii="Times New Roman" w:hAnsi="Times New Roman" w:cs="Times New Roman"/>
          <w:sz w:val="22"/>
          <w:szCs w:val="22"/>
        </w:rPr>
        <w:t>E</w:t>
      </w:r>
      <w:r>
        <w:rPr>
          <w:rFonts w:ascii="Times New Roman" w:hAnsi="Times New Roman" w:cs="Times New Roman"/>
          <w:sz w:val="22"/>
          <w:szCs w:val="22"/>
        </w:rPr>
        <w:t xml:space="preserve">) a termelés energiaigényének (IE) százalékában. Forrás: </w:t>
      </w:r>
      <w:proofErr w:type="spellStart"/>
      <w:r>
        <w:rPr>
          <w:rFonts w:ascii="Times New Roman" w:hAnsi="Times New Roman" w:cs="Times New Roman"/>
          <w:sz w:val="22"/>
          <w:szCs w:val="22"/>
        </w:rPr>
        <w:t>Tyedmers</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Pelletier</w:t>
      </w:r>
      <w:proofErr w:type="spellEnd"/>
      <w:r>
        <w:rPr>
          <w:rFonts w:ascii="Times New Roman" w:hAnsi="Times New Roman" w:cs="Times New Roman"/>
          <w:sz w:val="22"/>
          <w:szCs w:val="22"/>
        </w:rPr>
        <w:t xml:space="preserve"> (2007) alapján.</w:t>
      </w:r>
    </w:p>
    <w:p w14:paraId="2D7C6119" w14:textId="77777777" w:rsidR="00763E08" w:rsidRDefault="00763E08" w:rsidP="00763E08">
      <w:pPr>
        <w:jc w:val="both"/>
        <w:rPr>
          <w:rFonts w:ascii="Times New Roman" w:hAnsi="Times New Roman" w:cs="Times New Roman"/>
        </w:rPr>
      </w:pPr>
    </w:p>
    <w:p w14:paraId="17A5B495" w14:textId="77777777" w:rsidR="00763E08" w:rsidRDefault="00763E08" w:rsidP="00763E08">
      <w:pPr>
        <w:jc w:val="both"/>
        <w:rPr>
          <w:rFonts w:ascii="Times New Roman" w:hAnsi="Times New Roman" w:cs="Times New Roman"/>
        </w:rPr>
      </w:pPr>
      <w:r>
        <w:rPr>
          <w:rFonts w:ascii="Times New Roman" w:hAnsi="Times New Roman" w:cs="Times New Roman"/>
        </w:rPr>
        <w:t xml:space="preserve">A tápláléklánc alacsonyabb szintjein elhelyezkedő halfajok takarmányhasznosítása jobb, így termelésük ökológiai lábnyoma jelentősen kisebb, mint a ragadozó halfajoké. Vizsgálatok igazolják, hogy az összes állatifehérje-termelő ágazat közül a ponty extenzív </w:t>
      </w:r>
      <w:proofErr w:type="spellStart"/>
      <w:r>
        <w:rPr>
          <w:rFonts w:ascii="Times New Roman" w:hAnsi="Times New Roman" w:cs="Times New Roman"/>
        </w:rPr>
        <w:t>akvakultúrás</w:t>
      </w:r>
      <w:proofErr w:type="spellEnd"/>
      <w:r>
        <w:rPr>
          <w:rFonts w:ascii="Times New Roman" w:hAnsi="Times New Roman" w:cs="Times New Roman"/>
        </w:rPr>
        <w:t xml:space="preserve"> termelése teszi lehetővé a legmagasabb hozamok elérését egységnyi input (takarmány, energia) mellett (</w:t>
      </w:r>
      <w:r>
        <w:rPr>
          <w:rFonts w:ascii="Times New Roman" w:hAnsi="Times New Roman" w:cs="Times New Roman"/>
          <w:i/>
        </w:rPr>
        <w:t>6</w:t>
      </w:r>
      <w:r w:rsidRPr="007C3C79">
        <w:rPr>
          <w:rFonts w:ascii="Times New Roman" w:hAnsi="Times New Roman" w:cs="Times New Roman"/>
          <w:i/>
        </w:rPr>
        <w:t>. táblázat</w:t>
      </w:r>
      <w:r>
        <w:rPr>
          <w:rFonts w:ascii="Times New Roman" w:hAnsi="Times New Roman" w:cs="Times New Roman"/>
        </w:rPr>
        <w:t>) aminek a kapcsán a FAO is hangsúlyozta e termelési mód potenciálját az éghajlatváltozás hatásainak csökkentésében.</w:t>
      </w:r>
      <w:r>
        <w:rPr>
          <w:rStyle w:val="Lbjegyzet-hivatkozs"/>
          <w:rFonts w:ascii="Times New Roman" w:hAnsi="Times New Roman" w:cs="Times New Roman"/>
        </w:rPr>
        <w:footnoteReference w:id="5"/>
      </w:r>
    </w:p>
    <w:p w14:paraId="4B0D69F5" w14:textId="77777777" w:rsidR="00F45E12" w:rsidRDefault="00F45E12" w:rsidP="00A85EE5">
      <w:pPr>
        <w:jc w:val="both"/>
        <w:rPr>
          <w:rFonts w:ascii="Times New Roman" w:hAnsi="Times New Roman" w:cs="Times New Roman"/>
        </w:rPr>
      </w:pPr>
    </w:p>
    <w:p w14:paraId="5CA6ADD3" w14:textId="77777777" w:rsidR="006B6CCB" w:rsidRPr="00216B50" w:rsidRDefault="006B6CCB" w:rsidP="006B6CCB">
      <w:pPr>
        <w:rPr>
          <w:rFonts w:ascii="Times New Roman" w:hAnsi="Times New Roman" w:cs="Times New Roman"/>
          <w:b/>
          <w:i/>
        </w:rPr>
      </w:pPr>
      <w:r w:rsidRPr="00216B50">
        <w:rPr>
          <w:rFonts w:ascii="Times New Roman" w:hAnsi="Times New Roman" w:cs="Times New Roman"/>
          <w:b/>
          <w:i/>
        </w:rPr>
        <w:t xml:space="preserve">A tervezett </w:t>
      </w:r>
      <w:r>
        <w:rPr>
          <w:rFonts w:ascii="Times New Roman" w:hAnsi="Times New Roman" w:cs="Times New Roman"/>
          <w:b/>
          <w:i/>
        </w:rPr>
        <w:t>szakpolitikai válasz fő elemei</w:t>
      </w:r>
    </w:p>
    <w:p w14:paraId="01675EFC" w14:textId="77777777" w:rsidR="006B6CCB" w:rsidRDefault="006B6CCB" w:rsidP="006B6CCB">
      <w:pPr>
        <w:rPr>
          <w:rFonts w:ascii="Times New Roman" w:hAnsi="Times New Roman" w:cs="Times New Roman"/>
        </w:rPr>
      </w:pPr>
    </w:p>
    <w:p w14:paraId="75B3892A" w14:textId="77777777" w:rsidR="006B6CCB" w:rsidRDefault="006B6CCB" w:rsidP="006B6CCB">
      <w:pPr>
        <w:jc w:val="both"/>
        <w:rPr>
          <w:rFonts w:ascii="Times New Roman" w:hAnsi="Times New Roman" w:cs="Times New Roman"/>
        </w:rPr>
      </w:pPr>
      <w:r>
        <w:rPr>
          <w:rFonts w:ascii="Times New Roman" w:hAnsi="Times New Roman" w:cs="Times New Roman"/>
        </w:rPr>
        <w:t>A</w:t>
      </w:r>
      <w:r w:rsidR="00323CDF">
        <w:rPr>
          <w:rFonts w:ascii="Times New Roman" w:hAnsi="Times New Roman" w:cs="Times New Roman"/>
        </w:rPr>
        <w:t xml:space="preserve"> „</w:t>
      </w:r>
      <w:r w:rsidR="005331B4">
        <w:rPr>
          <w:rFonts w:ascii="Times New Roman" w:hAnsi="Times New Roman" w:cs="Times New Roman"/>
        </w:rPr>
        <w:t>Termőföldtől az asztalig</w:t>
      </w:r>
      <w:r w:rsidR="00323CDF">
        <w:rPr>
          <w:rFonts w:ascii="Times New Roman" w:hAnsi="Times New Roman" w:cs="Times New Roman"/>
        </w:rPr>
        <w:t>” stratégia célkitűzéseivel összhangban a</w:t>
      </w:r>
      <w:r>
        <w:rPr>
          <w:rFonts w:ascii="Times New Roman" w:hAnsi="Times New Roman" w:cs="Times New Roman"/>
        </w:rPr>
        <w:t xml:space="preserve"> 2021-2027-es időszakra vonatkozó NAS kiemelt célja a hazai </w:t>
      </w:r>
      <w:proofErr w:type="spellStart"/>
      <w:r>
        <w:rPr>
          <w:rFonts w:ascii="Times New Roman" w:hAnsi="Times New Roman" w:cs="Times New Roman"/>
        </w:rPr>
        <w:t>akvakultúra</w:t>
      </w:r>
      <w:proofErr w:type="spellEnd"/>
      <w:r>
        <w:rPr>
          <w:rFonts w:ascii="Times New Roman" w:hAnsi="Times New Roman" w:cs="Times New Roman"/>
        </w:rPr>
        <w:t xml:space="preserve"> rendszerek környezeti fenntarthatóságának javítása, beleértve a megújuló energiaforrások használatának erősítését is. A fenntarthatósági </w:t>
      </w:r>
      <w:r>
        <w:rPr>
          <w:rFonts w:ascii="Times New Roman" w:hAnsi="Times New Roman" w:cs="Times New Roman"/>
        </w:rPr>
        <w:lastRenderedPageBreak/>
        <w:t xml:space="preserve">és klímasemlegességi célok sok esetben </w:t>
      </w:r>
      <w:proofErr w:type="spellStart"/>
      <w:r>
        <w:rPr>
          <w:rFonts w:ascii="Times New Roman" w:hAnsi="Times New Roman" w:cs="Times New Roman"/>
        </w:rPr>
        <w:t>összefüggnek</w:t>
      </w:r>
      <w:proofErr w:type="spellEnd"/>
      <w:r>
        <w:rPr>
          <w:rFonts w:ascii="Times New Roman" w:hAnsi="Times New Roman" w:cs="Times New Roman"/>
        </w:rPr>
        <w:t xml:space="preserve">, élesen nem különíthetők el. A NAS kapcsolódó célkitűzései összhangban vannak a Bizottság azon céljával, amely szerint </w:t>
      </w:r>
      <w:r w:rsidRPr="002E1E3E">
        <w:rPr>
          <w:rFonts w:ascii="Times New Roman" w:hAnsi="Times New Roman" w:cs="Times New Roman"/>
        </w:rPr>
        <w:t>az ETHA</w:t>
      </w:r>
      <w:r w:rsidR="00BA11EC">
        <w:rPr>
          <w:rFonts w:ascii="Times New Roman" w:hAnsi="Times New Roman" w:cs="Times New Roman"/>
        </w:rPr>
        <w:t>A</w:t>
      </w:r>
      <w:r w:rsidRPr="002E1E3E">
        <w:rPr>
          <w:rFonts w:ascii="Times New Roman" w:hAnsi="Times New Roman" w:cs="Times New Roman"/>
        </w:rPr>
        <w:t xml:space="preserve"> legalább 30%-</w:t>
      </w:r>
      <w:proofErr w:type="spellStart"/>
      <w:r w:rsidRPr="002E1E3E">
        <w:rPr>
          <w:rFonts w:ascii="Times New Roman" w:hAnsi="Times New Roman" w:cs="Times New Roman"/>
        </w:rPr>
        <w:t>ának</w:t>
      </w:r>
      <w:proofErr w:type="spellEnd"/>
      <w:r w:rsidRPr="002E1E3E">
        <w:rPr>
          <w:rFonts w:ascii="Times New Roman" w:hAnsi="Times New Roman" w:cs="Times New Roman"/>
        </w:rPr>
        <w:t xml:space="preserve"> a</w:t>
      </w:r>
      <w:r>
        <w:rPr>
          <w:rFonts w:ascii="Times New Roman" w:hAnsi="Times New Roman" w:cs="Times New Roman"/>
        </w:rPr>
        <w:t>z európai</w:t>
      </w:r>
      <w:r w:rsidRPr="002E1E3E">
        <w:rPr>
          <w:rFonts w:ascii="Times New Roman" w:hAnsi="Times New Roman" w:cs="Times New Roman"/>
        </w:rPr>
        <w:t xml:space="preserve"> klímacélok megvalósításához kell hozzájárulnia</w:t>
      </w:r>
      <w:r>
        <w:rPr>
          <w:rFonts w:ascii="Times New Roman" w:hAnsi="Times New Roman" w:cs="Times New Roman"/>
        </w:rPr>
        <w:t>.</w:t>
      </w:r>
      <w:r w:rsidRPr="002E1E3E">
        <w:rPr>
          <w:rFonts w:ascii="Times New Roman" w:hAnsi="Times New Roman" w:cs="Times New Roman"/>
        </w:rPr>
        <w:t xml:space="preserve"> </w:t>
      </w:r>
      <w:r>
        <w:rPr>
          <w:rFonts w:ascii="Times New Roman" w:hAnsi="Times New Roman" w:cs="Times New Roman"/>
        </w:rPr>
        <w:t>A halgazdálkodás terén Magyarország</w:t>
      </w:r>
      <w:r w:rsidRPr="002E1E3E">
        <w:rPr>
          <w:rFonts w:ascii="Times New Roman" w:hAnsi="Times New Roman" w:cs="Times New Roman"/>
        </w:rPr>
        <w:t xml:space="preserve"> </w:t>
      </w:r>
      <w:r>
        <w:rPr>
          <w:rFonts w:ascii="Times New Roman" w:hAnsi="Times New Roman" w:cs="Times New Roman"/>
        </w:rPr>
        <w:t xml:space="preserve">ezt </w:t>
      </w:r>
      <w:r w:rsidRPr="002E1E3E">
        <w:rPr>
          <w:rFonts w:ascii="Times New Roman" w:hAnsi="Times New Roman" w:cs="Times New Roman"/>
        </w:rPr>
        <w:t>elsősorban a fenntartható és alacsony szénlábnyomú haltermel</w:t>
      </w:r>
      <w:r>
        <w:rPr>
          <w:rFonts w:ascii="Times New Roman" w:hAnsi="Times New Roman" w:cs="Times New Roman"/>
        </w:rPr>
        <w:t>ési technológiák fejlesztésével</w:t>
      </w:r>
      <w:r w:rsidRPr="002E1E3E">
        <w:rPr>
          <w:rFonts w:ascii="Times New Roman" w:hAnsi="Times New Roman" w:cs="Times New Roman"/>
        </w:rPr>
        <w:t xml:space="preserve"> tud</w:t>
      </w:r>
      <w:r>
        <w:rPr>
          <w:rFonts w:ascii="Times New Roman" w:hAnsi="Times New Roman" w:cs="Times New Roman"/>
        </w:rPr>
        <w:t>ja</w:t>
      </w:r>
      <w:r w:rsidRPr="002E1E3E">
        <w:rPr>
          <w:rFonts w:ascii="Times New Roman" w:hAnsi="Times New Roman" w:cs="Times New Roman"/>
        </w:rPr>
        <w:t xml:space="preserve"> elérni</w:t>
      </w:r>
      <w:r>
        <w:rPr>
          <w:rFonts w:ascii="Times New Roman" w:hAnsi="Times New Roman" w:cs="Times New Roman"/>
        </w:rPr>
        <w:t xml:space="preserve">. </w:t>
      </w:r>
    </w:p>
    <w:p w14:paraId="03A20321" w14:textId="77777777" w:rsidR="006B6CCB" w:rsidRDefault="006B6CCB" w:rsidP="006B6CCB">
      <w:pPr>
        <w:jc w:val="both"/>
        <w:rPr>
          <w:rFonts w:ascii="Times New Roman" w:hAnsi="Times New Roman" w:cs="Times New Roman"/>
        </w:rPr>
      </w:pPr>
    </w:p>
    <w:p w14:paraId="795EB32B" w14:textId="77777777" w:rsidR="006B6CCB" w:rsidRDefault="006B6CCB" w:rsidP="006B6CCB">
      <w:pPr>
        <w:jc w:val="both"/>
        <w:rPr>
          <w:rFonts w:ascii="Times New Roman" w:hAnsi="Times New Roman" w:cs="Times New Roman"/>
        </w:rPr>
      </w:pPr>
      <w:r w:rsidRPr="000C0EA9">
        <w:rPr>
          <w:rFonts w:ascii="Times New Roman" w:hAnsi="Times New Roman" w:cs="Times New Roman"/>
        </w:rPr>
        <w:t xml:space="preserve">Az Európai Zöld Megállapodásban is hangsúlyozott </w:t>
      </w:r>
      <w:r w:rsidRPr="003921D7">
        <w:rPr>
          <w:rFonts w:ascii="Times New Roman" w:hAnsi="Times New Roman" w:cs="Times New Roman"/>
        </w:rPr>
        <w:t>klímasemlegesség</w:t>
      </w:r>
      <w:r>
        <w:rPr>
          <w:rFonts w:ascii="Times New Roman" w:hAnsi="Times New Roman" w:cs="Times New Roman"/>
        </w:rPr>
        <w:t>i</w:t>
      </w:r>
      <w:r w:rsidRPr="003921D7">
        <w:rPr>
          <w:rFonts w:ascii="Times New Roman" w:hAnsi="Times New Roman" w:cs="Times New Roman"/>
        </w:rPr>
        <w:t xml:space="preserve"> törekvése</w:t>
      </w:r>
      <w:r>
        <w:rPr>
          <w:rFonts w:ascii="Times New Roman" w:hAnsi="Times New Roman" w:cs="Times New Roman"/>
        </w:rPr>
        <w:t>ke</w:t>
      </w:r>
      <w:r w:rsidRPr="003921D7">
        <w:rPr>
          <w:rFonts w:ascii="Times New Roman" w:hAnsi="Times New Roman" w:cs="Times New Roman"/>
        </w:rPr>
        <w:t xml:space="preserve">t </w:t>
      </w:r>
      <w:r>
        <w:rPr>
          <w:rFonts w:ascii="Times New Roman" w:hAnsi="Times New Roman" w:cs="Times New Roman"/>
        </w:rPr>
        <w:t>kiválóan szolgál</w:t>
      </w:r>
      <w:r w:rsidRPr="003921D7">
        <w:rPr>
          <w:rFonts w:ascii="Times New Roman" w:hAnsi="Times New Roman" w:cs="Times New Roman"/>
        </w:rPr>
        <w:t xml:space="preserve">ja az édesvízi </w:t>
      </w:r>
      <w:proofErr w:type="spellStart"/>
      <w:r w:rsidRPr="003921D7">
        <w:rPr>
          <w:rFonts w:ascii="Times New Roman" w:hAnsi="Times New Roman" w:cs="Times New Roman"/>
        </w:rPr>
        <w:t>akvakultúra</w:t>
      </w:r>
      <w:proofErr w:type="spellEnd"/>
      <w:r w:rsidRPr="003921D7">
        <w:rPr>
          <w:rFonts w:ascii="Times New Roman" w:hAnsi="Times New Roman" w:cs="Times New Roman"/>
        </w:rPr>
        <w:t xml:space="preserve">, különös tekintettel a tógazdálkodásra és a kombinált intenzív-extenzív rendszerek használatára. E rendszerek fejlesztésénél </w:t>
      </w:r>
      <w:r>
        <w:rPr>
          <w:rFonts w:ascii="Times New Roman" w:hAnsi="Times New Roman" w:cs="Times New Roman"/>
        </w:rPr>
        <w:t>fontos</w:t>
      </w:r>
      <w:r w:rsidRPr="003921D7">
        <w:rPr>
          <w:rFonts w:ascii="Times New Roman" w:hAnsi="Times New Roman" w:cs="Times New Roman"/>
        </w:rPr>
        <w:t xml:space="preserve"> szempont a klímaváltozás hatásaival szemben</w:t>
      </w:r>
      <w:r>
        <w:rPr>
          <w:rFonts w:ascii="Times New Roman" w:hAnsi="Times New Roman" w:cs="Times New Roman"/>
        </w:rPr>
        <w:t>i ellenálló</w:t>
      </w:r>
      <w:r w:rsidR="006E00B8">
        <w:rPr>
          <w:rFonts w:ascii="Times New Roman" w:hAnsi="Times New Roman" w:cs="Times New Roman"/>
        </w:rPr>
        <w:t xml:space="preserve"> </w:t>
      </w:r>
      <w:r>
        <w:rPr>
          <w:rFonts w:ascii="Times New Roman" w:hAnsi="Times New Roman" w:cs="Times New Roman"/>
        </w:rPr>
        <w:t>képesség növelése</w:t>
      </w:r>
      <w:r w:rsidRPr="003921D7">
        <w:rPr>
          <w:rFonts w:ascii="Times New Roman" w:hAnsi="Times New Roman" w:cs="Times New Roman"/>
        </w:rPr>
        <w:t xml:space="preserve"> (energiahatékonyság, CO</w:t>
      </w:r>
      <w:r w:rsidRPr="00B96D89">
        <w:rPr>
          <w:rFonts w:ascii="Times New Roman" w:hAnsi="Times New Roman" w:cs="Times New Roman"/>
          <w:vertAlign w:val="subscript"/>
        </w:rPr>
        <w:t>2</w:t>
      </w:r>
      <w:r w:rsidRPr="003921D7">
        <w:rPr>
          <w:rFonts w:ascii="Times New Roman" w:hAnsi="Times New Roman" w:cs="Times New Roman"/>
        </w:rPr>
        <w:t>-kibocsátás)</w:t>
      </w:r>
      <w:r w:rsidR="00900D2B">
        <w:rPr>
          <w:rFonts w:ascii="Times New Roman" w:hAnsi="Times New Roman" w:cs="Times New Roman"/>
        </w:rPr>
        <w:t>, ami összhangban van a zöld és digitális átállásra vonatkozó 2020-as országspecifikus ajánlással is</w:t>
      </w:r>
      <w:r w:rsidRPr="003921D7">
        <w:rPr>
          <w:rFonts w:ascii="Times New Roman" w:hAnsi="Times New Roman" w:cs="Times New Roman"/>
        </w:rPr>
        <w:t>.</w:t>
      </w:r>
      <w:r>
        <w:rPr>
          <w:rFonts w:ascii="Times New Roman" w:hAnsi="Times New Roman" w:cs="Times New Roman"/>
        </w:rPr>
        <w:t xml:space="preserve"> A NAS-ban ennek fő eszköze a „</w:t>
      </w:r>
      <w:r w:rsidRPr="00C06D66">
        <w:rPr>
          <w:rFonts w:ascii="Times New Roman" w:hAnsi="Times New Roman" w:cs="Times New Roman"/>
          <w:i/>
        </w:rPr>
        <w:t xml:space="preserve">Környezetvédelmi beruházások támogatása az </w:t>
      </w:r>
      <w:proofErr w:type="spellStart"/>
      <w:r w:rsidRPr="00C06D66">
        <w:rPr>
          <w:rFonts w:ascii="Times New Roman" w:hAnsi="Times New Roman" w:cs="Times New Roman"/>
          <w:i/>
        </w:rPr>
        <w:t>akvakultúrában</w:t>
      </w:r>
      <w:proofErr w:type="spellEnd"/>
      <w:r w:rsidRPr="00C06D66">
        <w:rPr>
          <w:rFonts w:ascii="Times New Roman" w:hAnsi="Times New Roman" w:cs="Times New Roman"/>
          <w:i/>
        </w:rPr>
        <w:t xml:space="preserve"> és halfeldolgozásban</w:t>
      </w:r>
      <w:r>
        <w:rPr>
          <w:rFonts w:ascii="Times New Roman" w:hAnsi="Times New Roman" w:cs="Times New Roman"/>
        </w:rPr>
        <w:t>” intézkedés.</w:t>
      </w:r>
    </w:p>
    <w:p w14:paraId="410C82F0" w14:textId="77777777" w:rsidR="006B6CCB" w:rsidRDefault="006B6CCB" w:rsidP="006B6CCB">
      <w:pPr>
        <w:jc w:val="both"/>
        <w:rPr>
          <w:rFonts w:ascii="Times New Roman" w:hAnsi="Times New Roman" w:cs="Times New Roman"/>
        </w:rPr>
      </w:pPr>
    </w:p>
    <w:p w14:paraId="18081705" w14:textId="77777777" w:rsidR="006B6CCB" w:rsidRDefault="006B6CCB" w:rsidP="006B6CCB">
      <w:pPr>
        <w:jc w:val="both"/>
        <w:rPr>
          <w:rFonts w:ascii="Times New Roman" w:hAnsi="Times New Roman" w:cs="Times New Roman"/>
        </w:rPr>
      </w:pPr>
      <w:r>
        <w:rPr>
          <w:rFonts w:ascii="Times New Roman" w:hAnsi="Times New Roman" w:cs="Times New Roman"/>
        </w:rPr>
        <w:t xml:space="preserve">Az intenzív </w:t>
      </w:r>
      <w:proofErr w:type="spellStart"/>
      <w:r>
        <w:rPr>
          <w:rFonts w:ascii="Times New Roman" w:hAnsi="Times New Roman" w:cs="Times New Roman"/>
        </w:rPr>
        <w:t>akvakultúra</w:t>
      </w:r>
      <w:proofErr w:type="spellEnd"/>
      <w:r>
        <w:rPr>
          <w:rFonts w:ascii="Times New Roman" w:hAnsi="Times New Roman" w:cs="Times New Roman"/>
        </w:rPr>
        <w:t>-létesítmények („</w:t>
      </w:r>
      <w:r w:rsidRPr="00C06D66">
        <w:rPr>
          <w:rFonts w:ascii="Times New Roman" w:hAnsi="Times New Roman" w:cs="Times New Roman"/>
          <w:i/>
        </w:rPr>
        <w:t xml:space="preserve">Intenzív </w:t>
      </w:r>
      <w:proofErr w:type="spellStart"/>
      <w:r w:rsidRPr="00C06D66">
        <w:rPr>
          <w:rFonts w:ascii="Times New Roman" w:hAnsi="Times New Roman" w:cs="Times New Roman"/>
          <w:i/>
        </w:rPr>
        <w:t>akvakultúra</w:t>
      </w:r>
      <w:proofErr w:type="spellEnd"/>
      <w:r w:rsidRPr="00C06D66">
        <w:rPr>
          <w:rFonts w:ascii="Times New Roman" w:hAnsi="Times New Roman" w:cs="Times New Roman"/>
          <w:i/>
        </w:rPr>
        <w:t xml:space="preserve"> létesítési, kapacitásnövelő és korszerűsítő beruházásainak támogatása</w:t>
      </w:r>
      <w:r>
        <w:rPr>
          <w:rFonts w:ascii="Times New Roman" w:hAnsi="Times New Roman" w:cs="Times New Roman"/>
        </w:rPr>
        <w:t>”) és a halfeldolgozó üzemek („</w:t>
      </w:r>
      <w:r w:rsidRPr="00C06D66">
        <w:rPr>
          <w:rFonts w:ascii="Times New Roman" w:hAnsi="Times New Roman" w:cs="Times New Roman"/>
          <w:i/>
        </w:rPr>
        <w:t>Halfeldolgozó üzemek, vágó- és értékesítési pontok létesítési, kapacitásnövelő és korszerűsítő beruházásainak támogatása</w:t>
      </w:r>
      <w:r>
        <w:rPr>
          <w:rFonts w:ascii="Times New Roman" w:hAnsi="Times New Roman" w:cs="Times New Roman"/>
        </w:rPr>
        <w:t>”) létesítésére és korszerűsítésére irányuló támogatási intézkedések feltételeinek meghatározása során is fontos, hogy azokból csak a környezeti fenntarthatóságot és klímasemlegességet is szem előtt tartó intézkedések részesülhessenek támogatásban.</w:t>
      </w:r>
    </w:p>
    <w:p w14:paraId="0967C887" w14:textId="77777777" w:rsidR="006B6CCB" w:rsidRDefault="006B6CCB" w:rsidP="006B6CCB">
      <w:pPr>
        <w:jc w:val="both"/>
        <w:rPr>
          <w:rFonts w:ascii="Times New Roman" w:hAnsi="Times New Roman" w:cs="Times New Roman"/>
        </w:rPr>
      </w:pPr>
    </w:p>
    <w:p w14:paraId="6D848EE0" w14:textId="77777777" w:rsidR="006B6CCB" w:rsidRDefault="006B6CCB" w:rsidP="006B6CCB">
      <w:pPr>
        <w:jc w:val="both"/>
        <w:rPr>
          <w:rFonts w:ascii="Times New Roman" w:hAnsi="Times New Roman" w:cs="Times New Roman"/>
        </w:rPr>
      </w:pPr>
      <w:r>
        <w:rPr>
          <w:rFonts w:ascii="Times New Roman" w:hAnsi="Times New Roman" w:cs="Times New Roman"/>
        </w:rPr>
        <w:t>A környezeti fenntarthatóság és a klímasemlegesség javításának további fontos eszköze az ágazati innováció („</w:t>
      </w:r>
      <w:r w:rsidRPr="00C06D66">
        <w:rPr>
          <w:rFonts w:ascii="Times New Roman" w:hAnsi="Times New Roman" w:cs="Times New Roman"/>
          <w:i/>
        </w:rPr>
        <w:t xml:space="preserve">Innováció és technológiafejlesztés az </w:t>
      </w:r>
      <w:proofErr w:type="spellStart"/>
      <w:r w:rsidRPr="00C06D66">
        <w:rPr>
          <w:rFonts w:ascii="Times New Roman" w:hAnsi="Times New Roman" w:cs="Times New Roman"/>
          <w:i/>
        </w:rPr>
        <w:t>akvakultúrában</w:t>
      </w:r>
      <w:proofErr w:type="spellEnd"/>
      <w:r w:rsidRPr="00C06D66">
        <w:rPr>
          <w:rFonts w:ascii="Times New Roman" w:hAnsi="Times New Roman" w:cs="Times New Roman"/>
          <w:i/>
        </w:rPr>
        <w:t>, a halfeldolgozásban, valamint a halegészségügy területén</w:t>
      </w:r>
      <w:r>
        <w:rPr>
          <w:rFonts w:ascii="Times New Roman" w:hAnsi="Times New Roman" w:cs="Times New Roman"/>
        </w:rPr>
        <w:t>” intézkedés). Mind a SCAR-</w:t>
      </w:r>
      <w:proofErr w:type="spellStart"/>
      <w:r>
        <w:rPr>
          <w:rFonts w:ascii="Times New Roman" w:hAnsi="Times New Roman" w:cs="Times New Roman"/>
        </w:rPr>
        <w:t>Fish</w:t>
      </w:r>
      <w:proofErr w:type="spellEnd"/>
      <w:r>
        <w:rPr>
          <w:rFonts w:ascii="Times New Roman" w:hAnsi="Times New Roman" w:cs="Times New Roman"/>
        </w:rPr>
        <w:t xml:space="preserve"> keretében meghatározott európai édesvízi kutatási prioritások, mind a NAIK HAKI által megfogalmazott nemzeti kutatási prioritások magas, illetve középmagas prioritásként azonosítják a klímaváltozás kutatását és</w:t>
      </w:r>
      <w:r w:rsidRPr="008A297B">
        <w:rPr>
          <w:rFonts w:ascii="Times New Roman" w:hAnsi="Times New Roman" w:cs="Times New Roman"/>
        </w:rPr>
        <w:t xml:space="preserve"> </w:t>
      </w:r>
      <w:r>
        <w:rPr>
          <w:rFonts w:ascii="Times New Roman" w:hAnsi="Times New Roman" w:cs="Times New Roman"/>
        </w:rPr>
        <w:t xml:space="preserve">hatásainak modellezését, amely prioritást az innovációs célok támogatása során is </w:t>
      </w:r>
      <w:r w:rsidR="00C06D66">
        <w:rPr>
          <w:rFonts w:ascii="Times New Roman" w:hAnsi="Times New Roman" w:cs="Times New Roman"/>
        </w:rPr>
        <w:t>érvényesíteni kell</w:t>
      </w:r>
      <w:r>
        <w:rPr>
          <w:rFonts w:ascii="Times New Roman" w:hAnsi="Times New Roman" w:cs="Times New Roman"/>
        </w:rPr>
        <w:t>.</w:t>
      </w:r>
    </w:p>
    <w:p w14:paraId="116A0B2F" w14:textId="77777777" w:rsidR="00554486" w:rsidRDefault="00554486" w:rsidP="006B6CCB">
      <w:pPr>
        <w:jc w:val="both"/>
        <w:rPr>
          <w:rFonts w:ascii="Times New Roman" w:hAnsi="Times New Roman" w:cs="Times New Roman"/>
        </w:rPr>
      </w:pPr>
    </w:p>
    <w:p w14:paraId="2C3BBB74" w14:textId="77777777" w:rsidR="00554486" w:rsidRDefault="00554486" w:rsidP="006B6CCB">
      <w:pPr>
        <w:jc w:val="both"/>
        <w:rPr>
          <w:rFonts w:ascii="Times New Roman" w:hAnsi="Times New Roman" w:cs="Times New Roman"/>
        </w:rPr>
      </w:pPr>
      <w:r>
        <w:rPr>
          <w:rFonts w:ascii="Times New Roman" w:hAnsi="Times New Roman" w:cs="Times New Roman"/>
        </w:rPr>
        <w:t xml:space="preserve">A fentiek mellett az </w:t>
      </w:r>
      <w:proofErr w:type="spellStart"/>
      <w:r>
        <w:rPr>
          <w:rFonts w:ascii="Times New Roman" w:hAnsi="Times New Roman" w:cs="Times New Roman"/>
        </w:rPr>
        <w:t>akvakultúra</w:t>
      </w:r>
      <w:proofErr w:type="spellEnd"/>
      <w:r>
        <w:rPr>
          <w:rFonts w:ascii="Times New Roman" w:hAnsi="Times New Roman" w:cs="Times New Roman"/>
        </w:rPr>
        <w:t xml:space="preserve"> vidékfejlesztési potenciáljával, fenntarthatóságával és élelmiszerbiztonságával kapcsolatos társadalmi tájékozottság javítására irányuló „</w:t>
      </w:r>
      <w:r w:rsidRPr="00C74404">
        <w:rPr>
          <w:rFonts w:ascii="Times New Roman" w:hAnsi="Times New Roman" w:cs="Times New Roman"/>
          <w:i/>
        </w:rPr>
        <w:t xml:space="preserve">Az ágazat társadalmi elfogadottságának erősítését célzó </w:t>
      </w:r>
      <w:r w:rsidR="005F5B35">
        <w:rPr>
          <w:rFonts w:ascii="Times New Roman" w:hAnsi="Times New Roman" w:cs="Times New Roman"/>
          <w:i/>
        </w:rPr>
        <w:t xml:space="preserve">promóciós </w:t>
      </w:r>
      <w:r w:rsidRPr="00C74404">
        <w:rPr>
          <w:rFonts w:ascii="Times New Roman" w:hAnsi="Times New Roman" w:cs="Times New Roman"/>
          <w:i/>
        </w:rPr>
        <w:t>tevékenység</w:t>
      </w:r>
      <w:r>
        <w:rPr>
          <w:rFonts w:ascii="Times New Roman" w:hAnsi="Times New Roman" w:cs="Times New Roman"/>
        </w:rPr>
        <w:t xml:space="preserve">” intézkedés keretében végzett promóció lehetőséget ad a társadalmi (és ágazati) tájékozottság javítására az </w:t>
      </w:r>
      <w:proofErr w:type="spellStart"/>
      <w:r>
        <w:rPr>
          <w:rFonts w:ascii="Times New Roman" w:hAnsi="Times New Roman" w:cs="Times New Roman"/>
        </w:rPr>
        <w:t>akvakultúra</w:t>
      </w:r>
      <w:proofErr w:type="spellEnd"/>
      <w:r>
        <w:rPr>
          <w:rFonts w:ascii="Times New Roman" w:hAnsi="Times New Roman" w:cs="Times New Roman"/>
        </w:rPr>
        <w:t xml:space="preserve"> klímaadaptációs és </w:t>
      </w:r>
      <w:r w:rsidR="0028235C">
        <w:rPr>
          <w:rFonts w:ascii="Times New Roman" w:hAnsi="Times New Roman" w:cs="Times New Roman"/>
        </w:rPr>
        <w:t>–</w:t>
      </w:r>
      <w:proofErr w:type="spellStart"/>
      <w:r>
        <w:rPr>
          <w:rFonts w:ascii="Times New Roman" w:hAnsi="Times New Roman" w:cs="Times New Roman"/>
        </w:rPr>
        <w:t>mitigációs</w:t>
      </w:r>
      <w:proofErr w:type="spellEnd"/>
      <w:r>
        <w:rPr>
          <w:rFonts w:ascii="Times New Roman" w:hAnsi="Times New Roman" w:cs="Times New Roman"/>
        </w:rPr>
        <w:t xml:space="preserve"> potenciáljával és lehetőségeivel kapcsolatban.</w:t>
      </w:r>
    </w:p>
    <w:p w14:paraId="0A931F85" w14:textId="77777777" w:rsidR="00076EDD" w:rsidRDefault="00076EDD" w:rsidP="006B6CCB">
      <w:pPr>
        <w:jc w:val="both"/>
        <w:rPr>
          <w:rFonts w:ascii="Times New Roman" w:hAnsi="Times New Roman" w:cs="Times New Roman"/>
        </w:rPr>
      </w:pPr>
    </w:p>
    <w:p w14:paraId="492CE4A4" w14:textId="77777777" w:rsidR="00076EDD" w:rsidRDefault="00076EDD" w:rsidP="006B6CCB">
      <w:pPr>
        <w:jc w:val="both"/>
        <w:rPr>
          <w:rFonts w:ascii="Times New Roman" w:hAnsi="Times New Roman" w:cs="Times New Roman"/>
        </w:rPr>
      </w:pPr>
      <w:r>
        <w:rPr>
          <w:rFonts w:ascii="Times New Roman" w:hAnsi="Times New Roman" w:cs="Times New Roman"/>
        </w:rPr>
        <w:t>Végül „</w:t>
      </w:r>
      <w:r w:rsidRPr="00076EDD">
        <w:rPr>
          <w:rFonts w:ascii="Times New Roman" w:hAnsi="Times New Roman" w:cs="Times New Roman"/>
          <w:i/>
        </w:rPr>
        <w:t>A halgazdálkodással kapcsolatos jogszabályi keretek javítása, adminisztratív egyszerűsítés</w:t>
      </w:r>
      <w:r>
        <w:rPr>
          <w:rFonts w:ascii="Times New Roman" w:hAnsi="Times New Roman" w:cs="Times New Roman"/>
        </w:rPr>
        <w:t>” intézkedés</w:t>
      </w:r>
      <w:r w:rsidR="00ED2991">
        <w:rPr>
          <w:rFonts w:ascii="Times New Roman" w:hAnsi="Times New Roman" w:cs="Times New Roman"/>
        </w:rPr>
        <w:t xml:space="preserve"> keretében tervezzük egy széles</w:t>
      </w:r>
      <w:r>
        <w:rPr>
          <w:rFonts w:ascii="Times New Roman" w:hAnsi="Times New Roman" w:cs="Times New Roman"/>
        </w:rPr>
        <w:t xml:space="preserve"> körű szakmai egyeztetésen alapuló, a</w:t>
      </w:r>
      <w:r w:rsidR="00ED2991">
        <w:rPr>
          <w:rFonts w:ascii="Times New Roman" w:hAnsi="Times New Roman" w:cs="Times New Roman"/>
        </w:rPr>
        <w:t xml:space="preserve"> legújabb modellek és tudományos eredmények felhasználásával kialakított</w:t>
      </w:r>
      <w:r>
        <w:rPr>
          <w:rFonts w:ascii="Times New Roman" w:hAnsi="Times New Roman" w:cs="Times New Roman"/>
        </w:rPr>
        <w:t xml:space="preserve"> ágazati klímaadaptációs terv elkészítését, amely egységes keretbe fogja az ágazat klímasemlegességét szolgáló intézkedéseket</w:t>
      </w:r>
      <w:r w:rsidR="00ED2991">
        <w:rPr>
          <w:rFonts w:ascii="Times New Roman" w:hAnsi="Times New Roman" w:cs="Times New Roman"/>
        </w:rPr>
        <w:t>, és megalapozza azok hatékony végrehajtását.</w:t>
      </w:r>
    </w:p>
    <w:p w14:paraId="5A4C51AD" w14:textId="77777777" w:rsidR="006B6CCB" w:rsidRDefault="006B6CCB" w:rsidP="006B6CCB">
      <w:pPr>
        <w:rPr>
          <w:rFonts w:ascii="Times New Roman" w:hAnsi="Times New Roman" w:cs="Times New Roman"/>
        </w:rPr>
      </w:pPr>
    </w:p>
    <w:p w14:paraId="3CE63B7B" w14:textId="77777777" w:rsidR="006B6CCB" w:rsidRDefault="006B6CCB" w:rsidP="006B6CCB">
      <w:pPr>
        <w:rPr>
          <w:rFonts w:ascii="Times New Roman" w:hAnsi="Times New Roman" w:cs="Times New Roman"/>
        </w:rPr>
      </w:pPr>
      <w:r>
        <w:rPr>
          <w:rFonts w:ascii="Times New Roman" w:hAnsi="Times New Roman" w:cs="Times New Roman"/>
          <w:b/>
          <w:i/>
        </w:rPr>
        <w:t>S</w:t>
      </w:r>
      <w:r w:rsidRPr="00691E40">
        <w:rPr>
          <w:rFonts w:ascii="Times New Roman" w:hAnsi="Times New Roman" w:cs="Times New Roman"/>
          <w:b/>
          <w:i/>
        </w:rPr>
        <w:t xml:space="preserve">zámszerűsített célok és mutatók </w:t>
      </w:r>
    </w:p>
    <w:p w14:paraId="6784AB28" w14:textId="77777777" w:rsidR="006B6CCB" w:rsidRDefault="006B6CCB" w:rsidP="006B6CCB">
      <w:pPr>
        <w:rPr>
          <w:rFonts w:ascii="Times New Roman" w:hAnsi="Times New Roman" w:cs="Times New Roman"/>
        </w:rPr>
      </w:pPr>
    </w:p>
    <w:p w14:paraId="67A716B0" w14:textId="77777777" w:rsidR="009C02EA" w:rsidRPr="009C02EA" w:rsidRDefault="009C02EA" w:rsidP="00865F0C">
      <w:pPr>
        <w:pStyle w:val="Listaszerbekezds"/>
        <w:numPr>
          <w:ilvl w:val="0"/>
          <w:numId w:val="41"/>
        </w:numPr>
        <w:rPr>
          <w:rFonts w:ascii="Times New Roman" w:hAnsi="Times New Roman" w:cs="Times New Roman"/>
        </w:rPr>
      </w:pPr>
      <w:r>
        <w:rPr>
          <w:rFonts w:ascii="Times New Roman" w:hAnsi="Times New Roman" w:cs="Times New Roman"/>
        </w:rPr>
        <w:t>Bevezetett új innovatív módszerek száma: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 db</w:t>
      </w:r>
    </w:p>
    <w:p w14:paraId="101E5321" w14:textId="77777777" w:rsidR="00554486" w:rsidRPr="00C06D66" w:rsidRDefault="00554486" w:rsidP="00865F0C">
      <w:pPr>
        <w:pStyle w:val="Listaszerbekezds"/>
        <w:numPr>
          <w:ilvl w:val="0"/>
          <w:numId w:val="41"/>
        </w:numPr>
        <w:rPr>
          <w:rFonts w:ascii="Times New Roman" w:hAnsi="Times New Roman" w:cs="Times New Roman"/>
        </w:rPr>
      </w:pPr>
      <w:r w:rsidRPr="00B77258">
        <w:rPr>
          <w:rFonts w:ascii="Times New Roman" w:hAnsi="Times New Roman" w:cs="Times New Roman"/>
        </w:rPr>
        <w:t>A támogatott innovációs projektek által kidolgozott új</w:t>
      </w:r>
      <w:r>
        <w:rPr>
          <w:rFonts w:ascii="Times New Roman" w:hAnsi="Times New Roman" w:cs="Times New Roman"/>
        </w:rPr>
        <w:t>, fenntartható</w:t>
      </w:r>
      <w:r w:rsidRPr="00B77258">
        <w:rPr>
          <w:rFonts w:ascii="Times New Roman" w:hAnsi="Times New Roman" w:cs="Times New Roman"/>
        </w:rPr>
        <w:t xml:space="preserve"> termelési technológiákat </w:t>
      </w:r>
      <w:r w:rsidRPr="00C06D66">
        <w:rPr>
          <w:rFonts w:ascii="Times New Roman" w:hAnsi="Times New Roman" w:cs="Times New Roman"/>
        </w:rPr>
        <w:t>al</w:t>
      </w:r>
      <w:r>
        <w:rPr>
          <w:rFonts w:ascii="Times New Roman" w:hAnsi="Times New Roman" w:cs="Times New Roman"/>
        </w:rPr>
        <w:t>kalmazó gazdaságok száma: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06D66">
        <w:rPr>
          <w:rFonts w:ascii="Times New Roman" w:hAnsi="Times New Roman" w:cs="Times New Roman"/>
        </w:rPr>
        <w:t>12 db</w:t>
      </w:r>
    </w:p>
    <w:p w14:paraId="7667CFC2" w14:textId="77777777" w:rsidR="006B6CCB" w:rsidRPr="00522A29" w:rsidRDefault="006B6CCB" w:rsidP="00865F0C">
      <w:pPr>
        <w:pStyle w:val="Listaszerbekezds"/>
        <w:numPr>
          <w:ilvl w:val="0"/>
          <w:numId w:val="41"/>
        </w:numPr>
        <w:rPr>
          <w:rFonts w:ascii="Times New Roman" w:hAnsi="Times New Roman" w:cs="Times New Roman"/>
        </w:rPr>
      </w:pPr>
      <w:r w:rsidRPr="00B77258">
        <w:rPr>
          <w:rFonts w:ascii="Times New Roman" w:hAnsi="Times New Roman" w:cs="Times New Roman"/>
        </w:rPr>
        <w:t xml:space="preserve">Új </w:t>
      </w:r>
      <w:r>
        <w:rPr>
          <w:rFonts w:ascii="Times New Roman" w:hAnsi="Times New Roman" w:cs="Times New Roman"/>
        </w:rPr>
        <w:t>környezetvédelmi, megújuló energia</w:t>
      </w:r>
      <w:r w:rsidR="006E00B8">
        <w:rPr>
          <w:rFonts w:ascii="Times New Roman" w:hAnsi="Times New Roman" w:cs="Times New Roman"/>
        </w:rPr>
        <w:t>hordozók</w:t>
      </w:r>
      <w:r>
        <w:rPr>
          <w:rFonts w:ascii="Times New Roman" w:hAnsi="Times New Roman" w:cs="Times New Roman"/>
        </w:rPr>
        <w:t xml:space="preserve"> felhasználására és az energiahatékonyság növelésére irányuló</w:t>
      </w:r>
      <w:r w:rsidRPr="00522A29">
        <w:rPr>
          <w:rFonts w:ascii="Times New Roman" w:hAnsi="Times New Roman" w:cs="Times New Roman"/>
        </w:rPr>
        <w:t xml:space="preserve"> fejlesztéseket végrehajtó </w:t>
      </w:r>
      <w:r>
        <w:rPr>
          <w:rFonts w:ascii="Times New Roman" w:hAnsi="Times New Roman" w:cs="Times New Roman"/>
        </w:rPr>
        <w:t xml:space="preserve">támogatott gazdaságok száma: </w:t>
      </w:r>
      <w:r w:rsidR="00C06D66">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sidR="006E00B8">
        <w:rPr>
          <w:rFonts w:ascii="Times New Roman" w:hAnsi="Times New Roman" w:cs="Times New Roman"/>
        </w:rPr>
        <w:tab/>
      </w:r>
      <w:r>
        <w:rPr>
          <w:rFonts w:ascii="Times New Roman" w:hAnsi="Times New Roman" w:cs="Times New Roman"/>
        </w:rPr>
        <w:t xml:space="preserve">15 db </w:t>
      </w:r>
    </w:p>
    <w:p w14:paraId="079A3D37" w14:textId="77777777" w:rsidR="005C5DB3" w:rsidRDefault="005C5DB3" w:rsidP="00865F0C">
      <w:pPr>
        <w:pStyle w:val="Listaszerbekezds"/>
        <w:numPr>
          <w:ilvl w:val="0"/>
          <w:numId w:val="41"/>
        </w:numPr>
        <w:jc w:val="both"/>
        <w:rPr>
          <w:rFonts w:ascii="Times New Roman" w:hAnsi="Times New Roman" w:cs="Times New Roman"/>
        </w:rPr>
      </w:pPr>
      <w:r w:rsidRPr="00DF54CA">
        <w:rPr>
          <w:rFonts w:ascii="Times New Roman" w:hAnsi="Times New Roman" w:cs="Times New Roman"/>
        </w:rPr>
        <w:lastRenderedPageBreak/>
        <w:t>M</w:t>
      </w:r>
      <w:r>
        <w:rPr>
          <w:rFonts w:ascii="Times New Roman" w:hAnsi="Times New Roman" w:cs="Times New Roman"/>
        </w:rPr>
        <w:t>AKOP-támogatás eredményeként létrejött energiamegtakarítás a támogatott vállalkozásoknál: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23</w:t>
      </w:r>
      <w:proofErr w:type="gramEnd"/>
      <w:r>
        <w:rPr>
          <w:rFonts w:ascii="Times New Roman" w:hAnsi="Times New Roman" w:cs="Times New Roman"/>
        </w:rPr>
        <w:t>%</w:t>
      </w:r>
    </w:p>
    <w:p w14:paraId="432B24A6" w14:textId="77777777" w:rsidR="00554486" w:rsidRDefault="00554486" w:rsidP="00865F0C">
      <w:pPr>
        <w:pStyle w:val="Listaszerbekezds"/>
        <w:numPr>
          <w:ilvl w:val="0"/>
          <w:numId w:val="41"/>
        </w:numPr>
        <w:jc w:val="both"/>
        <w:rPr>
          <w:rFonts w:ascii="Times New Roman" w:hAnsi="Times New Roman" w:cs="Times New Roman"/>
        </w:rPr>
      </w:pPr>
      <w:r w:rsidRPr="000D5501">
        <w:rPr>
          <w:rFonts w:ascii="Times New Roman" w:hAnsi="Times New Roman" w:cs="Times New Roman"/>
        </w:rPr>
        <w:t xml:space="preserve">Promóciós program az </w:t>
      </w:r>
      <w:proofErr w:type="spellStart"/>
      <w:r w:rsidRPr="000D5501">
        <w:rPr>
          <w:rFonts w:ascii="Times New Roman" w:hAnsi="Times New Roman" w:cs="Times New Roman"/>
        </w:rPr>
        <w:t>akvakultúra</w:t>
      </w:r>
      <w:proofErr w:type="spellEnd"/>
      <w:r w:rsidRPr="000D5501">
        <w:rPr>
          <w:rFonts w:ascii="Times New Roman" w:hAnsi="Times New Roman" w:cs="Times New Roman"/>
        </w:rPr>
        <w:t xml:space="preserve"> vidékfejlesztési potenciáljáról, fenntarthatóságáról és élelmiszerbiztonságáról</w:t>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proofErr w:type="gramStart"/>
      <w:r w:rsidRPr="000D5501">
        <w:rPr>
          <w:rFonts w:ascii="Times New Roman" w:hAnsi="Times New Roman" w:cs="Times New Roman"/>
        </w:rPr>
        <w:tab/>
        <w:t xml:space="preserve">  1</w:t>
      </w:r>
      <w:proofErr w:type="gramEnd"/>
      <w:r w:rsidRPr="000D5501">
        <w:rPr>
          <w:rFonts w:ascii="Times New Roman" w:hAnsi="Times New Roman" w:cs="Times New Roman"/>
        </w:rPr>
        <w:t xml:space="preserve"> db</w:t>
      </w:r>
    </w:p>
    <w:p w14:paraId="6929BA96" w14:textId="77777777" w:rsidR="00ED2991" w:rsidRPr="000D5501" w:rsidRDefault="00ED2991" w:rsidP="00865F0C">
      <w:pPr>
        <w:pStyle w:val="Listaszerbekezds"/>
        <w:numPr>
          <w:ilvl w:val="0"/>
          <w:numId w:val="41"/>
        </w:numPr>
        <w:jc w:val="both"/>
        <w:rPr>
          <w:rFonts w:ascii="Times New Roman" w:hAnsi="Times New Roman" w:cs="Times New Roman"/>
        </w:rPr>
      </w:pPr>
      <w:r>
        <w:rPr>
          <w:rFonts w:ascii="Times New Roman" w:hAnsi="Times New Roman" w:cs="Times New Roman"/>
        </w:rPr>
        <w:t>Ágazati klímaadaptációs terv elkészítése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1</w:t>
      </w:r>
      <w:proofErr w:type="gramEnd"/>
      <w:r>
        <w:rPr>
          <w:rFonts w:ascii="Times New Roman" w:hAnsi="Times New Roman" w:cs="Times New Roman"/>
        </w:rPr>
        <w:t xml:space="preserve"> db</w:t>
      </w:r>
    </w:p>
    <w:p w14:paraId="00E7F4DF" w14:textId="77777777" w:rsidR="00E82000" w:rsidRDefault="00E82000" w:rsidP="006B6CCB">
      <w:pPr>
        <w:jc w:val="both"/>
        <w:rPr>
          <w:rFonts w:ascii="Times New Roman" w:hAnsi="Times New Roman" w:cs="Times New Roman"/>
        </w:rPr>
      </w:pPr>
    </w:p>
    <w:p w14:paraId="5DA9C376" w14:textId="77777777" w:rsidR="00ED2991" w:rsidRDefault="00ED2991" w:rsidP="006B6CCB">
      <w:pPr>
        <w:jc w:val="both"/>
        <w:rPr>
          <w:rFonts w:ascii="Times New Roman" w:hAnsi="Times New Roman" w:cs="Times New Roman"/>
        </w:rPr>
      </w:pPr>
    </w:p>
    <w:p w14:paraId="54BC6567" w14:textId="77777777" w:rsidR="00ED2991" w:rsidRDefault="00ED2991" w:rsidP="006B6CCB">
      <w:pPr>
        <w:jc w:val="both"/>
        <w:rPr>
          <w:rFonts w:ascii="Times New Roman" w:hAnsi="Times New Roman" w:cs="Times New Roman"/>
        </w:rPr>
      </w:pPr>
    </w:p>
    <w:p w14:paraId="5A8AF60F" w14:textId="77777777" w:rsidR="00ED2991" w:rsidRDefault="00ED2991" w:rsidP="006B6CCB">
      <w:pPr>
        <w:jc w:val="both"/>
        <w:rPr>
          <w:rFonts w:ascii="Times New Roman" w:hAnsi="Times New Roman" w:cs="Times New Roman"/>
        </w:rPr>
      </w:pPr>
    </w:p>
    <w:p w14:paraId="200E8EE5" w14:textId="77777777" w:rsidR="00FC5774" w:rsidRPr="005012FD" w:rsidRDefault="00FC5774" w:rsidP="00FC5774">
      <w:pPr>
        <w:jc w:val="both"/>
        <w:rPr>
          <w:rFonts w:ascii="Times New Roman" w:hAnsi="Times New Roman" w:cs="Times New Roman"/>
          <w:b/>
        </w:rPr>
      </w:pPr>
      <w:r>
        <w:rPr>
          <w:rFonts w:ascii="Times New Roman" w:hAnsi="Times New Roman" w:cs="Times New Roman"/>
          <w:b/>
        </w:rPr>
        <w:t>6</w:t>
      </w:r>
      <w:r w:rsidRPr="005012FD">
        <w:rPr>
          <w:rFonts w:ascii="Times New Roman" w:hAnsi="Times New Roman" w:cs="Times New Roman"/>
          <w:b/>
        </w:rPr>
        <w:t>. Egészség és jólét</w:t>
      </w:r>
    </w:p>
    <w:p w14:paraId="698C9AD1" w14:textId="77777777" w:rsidR="00FC5774" w:rsidRDefault="00FC5774" w:rsidP="00FC5774">
      <w:pPr>
        <w:jc w:val="both"/>
        <w:rPr>
          <w:rFonts w:ascii="Times New Roman" w:hAnsi="Times New Roman" w:cs="Times New Roman"/>
        </w:rPr>
      </w:pPr>
    </w:p>
    <w:p w14:paraId="521C2389" w14:textId="77777777" w:rsidR="00FC5774" w:rsidRPr="002E01E7" w:rsidRDefault="00FC5774" w:rsidP="00FC5774">
      <w:pPr>
        <w:jc w:val="both"/>
        <w:rPr>
          <w:rFonts w:ascii="Times New Roman" w:hAnsi="Times New Roman" w:cs="Times New Roman"/>
          <w:b/>
          <w:i/>
        </w:rPr>
      </w:pPr>
      <w:r w:rsidRPr="002E01E7">
        <w:rPr>
          <w:rFonts w:ascii="Times New Roman" w:hAnsi="Times New Roman" w:cs="Times New Roman"/>
          <w:b/>
          <w:i/>
        </w:rPr>
        <w:t>A tagállami helyzet értékelése</w:t>
      </w:r>
    </w:p>
    <w:p w14:paraId="1C8C0FEB" w14:textId="77777777" w:rsidR="00FC5774" w:rsidRDefault="00FC5774" w:rsidP="00FC5774">
      <w:pPr>
        <w:jc w:val="both"/>
        <w:rPr>
          <w:rFonts w:ascii="Times New Roman" w:hAnsi="Times New Roman" w:cs="Times New Roman"/>
        </w:rPr>
      </w:pPr>
    </w:p>
    <w:p w14:paraId="444B7958" w14:textId="77777777" w:rsidR="00FC5774" w:rsidRDefault="00FC5774" w:rsidP="00FC5774">
      <w:pPr>
        <w:jc w:val="both"/>
        <w:rPr>
          <w:rFonts w:ascii="Times New Roman" w:hAnsi="Times New Roman" w:cs="Times New Roman"/>
        </w:rPr>
      </w:pPr>
      <w:r>
        <w:rPr>
          <w:rFonts w:ascii="Times New Roman" w:hAnsi="Times New Roman" w:cs="Times New Roman"/>
        </w:rPr>
        <w:t xml:space="preserve">Az </w:t>
      </w:r>
      <w:proofErr w:type="spellStart"/>
      <w:r>
        <w:rPr>
          <w:rFonts w:ascii="Times New Roman" w:hAnsi="Times New Roman" w:cs="Times New Roman"/>
        </w:rPr>
        <w:t>akvakultúrában</w:t>
      </w:r>
      <w:proofErr w:type="spellEnd"/>
      <w:r>
        <w:rPr>
          <w:rFonts w:ascii="Times New Roman" w:hAnsi="Times New Roman" w:cs="Times New Roman"/>
        </w:rPr>
        <w:t xml:space="preserve"> termelt halak egészségi állapota alapvetően meghatározza nemcsak a termelés önköltségét és jövedelmezőségét, de az értékesítési lehetőségeket is. Egyrészről a betegség tüneteit mutató hal értékesítését jogszabály tiltja, az egyes betegségek felszámolására irányuló állategészségügyi intézkedések közvetlen károkat okoz</w:t>
      </w:r>
      <w:r w:rsidR="00D751B7">
        <w:rPr>
          <w:rFonts w:ascii="Times New Roman" w:hAnsi="Times New Roman" w:cs="Times New Roman"/>
        </w:rPr>
        <w:t>hat</w:t>
      </w:r>
      <w:r>
        <w:rPr>
          <w:rFonts w:ascii="Times New Roman" w:hAnsi="Times New Roman" w:cs="Times New Roman"/>
        </w:rPr>
        <w:t>nak az érintett termelőknek, illetve a betegségek megjelenése miatt bevezetett állategészségügyi korlátozások a betegség által nem érintett gazdaságokon termelt halak értékesítését is megnehezíthetik. Másrészről egyes betegségek régiós megjelenése alapvetően meghatározhatja az exportpiacok és a külkereskedelem alakulását. Így az elmúlt években egyes szomszédos pontytermelő országokban a KHV megjelenése miatt kialakuló halhiány jó exportlehetőségeket (és magas árakat) biztosított a magyar pontytermelőknek, míg a halegészségügyi helyzet javulása az exportpiacok beszűkülésével túlkínálathoz vezetett a hazai piacon. Emiatt a halegészségügyi helyzet monitorozása, az állategészségügyi és állatjóléti előírások gondos betartása és betartatása nemcsak állatvédelmi, de élelmiszerbiztonsági és termelésbiztonsági szempontból is alapvető fontosságú.</w:t>
      </w:r>
    </w:p>
    <w:p w14:paraId="1E7B100B" w14:textId="77777777" w:rsidR="00D751B7" w:rsidRDefault="00D751B7" w:rsidP="00FC5774">
      <w:pPr>
        <w:jc w:val="both"/>
        <w:rPr>
          <w:rFonts w:ascii="Times New Roman" w:hAnsi="Times New Roman" w:cs="Times New Roman"/>
        </w:rPr>
      </w:pPr>
    </w:p>
    <w:p w14:paraId="72233F20" w14:textId="77777777" w:rsidR="00FC5774" w:rsidRDefault="00D751B7" w:rsidP="00FC5774">
      <w:pPr>
        <w:jc w:val="both"/>
        <w:rPr>
          <w:rFonts w:ascii="Times New Roman" w:hAnsi="Times New Roman" w:cs="Times New Roman"/>
        </w:rPr>
      </w:pPr>
      <w:r>
        <w:rPr>
          <w:rFonts w:ascii="Times New Roman" w:hAnsi="Times New Roman" w:cs="Times New Roman"/>
        </w:rPr>
        <w:t xml:space="preserve">Magyarország halegészségügyi állapota általánosságban </w:t>
      </w:r>
      <w:r w:rsidR="001241C9">
        <w:rPr>
          <w:rFonts w:ascii="Times New Roman" w:hAnsi="Times New Roman" w:cs="Times New Roman"/>
        </w:rPr>
        <w:t>megfelelőnek</w:t>
      </w:r>
      <w:r>
        <w:rPr>
          <w:rFonts w:ascii="Times New Roman" w:hAnsi="Times New Roman" w:cs="Times New Roman"/>
        </w:rPr>
        <w:t xml:space="preserve"> mondható. </w:t>
      </w:r>
      <w:r w:rsidRPr="00D751B7">
        <w:rPr>
          <w:rFonts w:ascii="Times New Roman" w:hAnsi="Times New Roman" w:cs="Times New Roman"/>
          <w:i/>
        </w:rPr>
        <w:t>A tenyésztett víziállatokban és a vadon élő víziállatokban előforduló egyes betegségek hatásának enyhítésére a 2006/88/EK tanácsi irányelv 43. cikkével összhangban hozott nemzeti intézkedések jóváhagyásáról szóló 2010/221/EU határozat</w:t>
      </w:r>
      <w:r>
        <w:rPr>
          <w:rFonts w:ascii="Times New Roman" w:hAnsi="Times New Roman" w:cs="Times New Roman"/>
        </w:rPr>
        <w:t xml:space="preserve"> Magyarország egész területét a pontyfélék tavaszi </w:t>
      </w:r>
      <w:proofErr w:type="spellStart"/>
      <w:r>
        <w:rPr>
          <w:rFonts w:ascii="Times New Roman" w:hAnsi="Times New Roman" w:cs="Times New Roman"/>
        </w:rPr>
        <w:t>virémiájától</w:t>
      </w:r>
      <w:proofErr w:type="spellEnd"/>
      <w:r>
        <w:rPr>
          <w:rFonts w:ascii="Times New Roman" w:hAnsi="Times New Roman" w:cs="Times New Roman"/>
        </w:rPr>
        <w:t xml:space="preserve"> </w:t>
      </w:r>
      <w:r w:rsidR="00F81F8D" w:rsidRPr="00F81F8D">
        <w:rPr>
          <w:rFonts w:ascii="Times New Roman" w:hAnsi="Times New Roman" w:cs="Times New Roman"/>
        </w:rPr>
        <w:t xml:space="preserve">(a továbbiakban: SVC) </w:t>
      </w:r>
      <w:r>
        <w:rPr>
          <w:rFonts w:ascii="Times New Roman" w:hAnsi="Times New Roman" w:cs="Times New Roman"/>
        </w:rPr>
        <w:t>mentessé nyilvánít</w:t>
      </w:r>
      <w:r w:rsidR="00F81F8D">
        <w:rPr>
          <w:rFonts w:ascii="Times New Roman" w:hAnsi="Times New Roman" w:cs="Times New Roman"/>
        </w:rPr>
        <w:t>ott</w:t>
      </w:r>
      <w:r>
        <w:rPr>
          <w:rFonts w:ascii="Times New Roman" w:hAnsi="Times New Roman" w:cs="Times New Roman"/>
        </w:rPr>
        <w:t xml:space="preserve">a. A </w:t>
      </w:r>
      <w:r w:rsidR="00FC5774">
        <w:rPr>
          <w:rFonts w:ascii="Times New Roman" w:hAnsi="Times New Roman" w:cs="Times New Roman"/>
        </w:rPr>
        <w:t>halegészségügy és haljólét jogszabályi háttere kellően kidolgozott. A területet nagyszámú közösségi irányelv és rendelet szabályozza, amelyek részletes ismertetése túlmutat a NAS keretein (a legfontosabbak felsorolása a 3</w:t>
      </w:r>
      <w:r w:rsidR="006E00B8">
        <w:rPr>
          <w:rFonts w:ascii="Times New Roman" w:hAnsi="Times New Roman" w:cs="Times New Roman"/>
        </w:rPr>
        <w:t>8</w:t>
      </w:r>
      <w:r w:rsidR="00FC5774">
        <w:rPr>
          <w:rFonts w:ascii="Times New Roman" w:hAnsi="Times New Roman" w:cs="Times New Roman"/>
        </w:rPr>
        <w:t xml:space="preserve">. oldalon megtalálható). E jogszabályok hazai jogrendbe történő átültetése és harmonizációja </w:t>
      </w:r>
      <w:proofErr w:type="gramStart"/>
      <w:r w:rsidR="00FC5774">
        <w:rPr>
          <w:rFonts w:ascii="Times New Roman" w:hAnsi="Times New Roman" w:cs="Times New Roman"/>
        </w:rPr>
        <w:t>teljes körűen</w:t>
      </w:r>
      <w:proofErr w:type="gramEnd"/>
      <w:r w:rsidR="00FC5774">
        <w:rPr>
          <w:rFonts w:ascii="Times New Roman" w:hAnsi="Times New Roman" w:cs="Times New Roman"/>
        </w:rPr>
        <w:t xml:space="preserve"> megvalósult. A nemzeti jogszabályok közül az élelmiszerlánc-biztonság területét (ezen belül az állategészségügyet is) átfogóan szabályozó törvény az </w:t>
      </w:r>
      <w:proofErr w:type="spellStart"/>
      <w:r w:rsidR="00FC5774">
        <w:rPr>
          <w:rFonts w:ascii="Times New Roman" w:hAnsi="Times New Roman" w:cs="Times New Roman"/>
        </w:rPr>
        <w:t>Éltv</w:t>
      </w:r>
      <w:proofErr w:type="spellEnd"/>
      <w:r w:rsidR="00FC5774">
        <w:rPr>
          <w:rFonts w:ascii="Times New Roman" w:hAnsi="Times New Roman" w:cs="Times New Roman"/>
        </w:rPr>
        <w:t>., de egyes részterületekre számos más törvény, kormány- és minis</w:t>
      </w:r>
      <w:r w:rsidR="006E00B8">
        <w:rPr>
          <w:rFonts w:ascii="Times New Roman" w:hAnsi="Times New Roman" w:cs="Times New Roman"/>
        </w:rPr>
        <w:t>zteri rendelet is vonatkozik (l</w:t>
      </w:r>
      <w:r w:rsidR="00FC5774">
        <w:rPr>
          <w:rFonts w:ascii="Times New Roman" w:hAnsi="Times New Roman" w:cs="Times New Roman"/>
        </w:rPr>
        <w:t xml:space="preserve">. </w:t>
      </w:r>
      <w:r w:rsidR="006E00B8">
        <w:rPr>
          <w:rFonts w:ascii="Times New Roman" w:hAnsi="Times New Roman" w:cs="Times New Roman"/>
        </w:rPr>
        <w:t>43</w:t>
      </w:r>
      <w:r w:rsidR="00FC5774">
        <w:rPr>
          <w:rFonts w:ascii="Times New Roman" w:hAnsi="Times New Roman" w:cs="Times New Roman"/>
        </w:rPr>
        <w:t xml:space="preserve">. oldal), amelyek közül érdemes kiemelni </w:t>
      </w:r>
      <w:r w:rsidR="00FC5774" w:rsidRPr="00E55F9E">
        <w:rPr>
          <w:rFonts w:ascii="Times New Roman" w:hAnsi="Times New Roman" w:cs="Times New Roman"/>
          <w:i/>
        </w:rPr>
        <w:t>az Állat-egészségügyi Szabályzat kiadásáról szóló 41/1997. (V. 28.) FM rendeletet</w:t>
      </w:r>
      <w:r w:rsidR="00FC5774">
        <w:rPr>
          <w:rFonts w:ascii="Times New Roman" w:hAnsi="Times New Roman" w:cs="Times New Roman"/>
        </w:rPr>
        <w:t xml:space="preserve">, valamint </w:t>
      </w:r>
      <w:r w:rsidR="00FC5774" w:rsidRPr="00E55F9E">
        <w:rPr>
          <w:rFonts w:ascii="Times New Roman" w:hAnsi="Times New Roman" w:cs="Times New Roman"/>
          <w:i/>
        </w:rPr>
        <w:t>a tenyésztett víziállatokra és az azokból származó termékekre vonatkozó állat-egészségügyi követelményekről és a víziállatokban előforduló egyes betegségek megelőzéséről és az azok elleni védekezésről szóló 127/2008. (IX. 29.) FVM rendeletet</w:t>
      </w:r>
      <w:r w:rsidR="00FC5774">
        <w:rPr>
          <w:rFonts w:ascii="Times New Roman" w:hAnsi="Times New Roman" w:cs="Times New Roman"/>
        </w:rPr>
        <w:t>.</w:t>
      </w:r>
      <w:r>
        <w:rPr>
          <w:rFonts w:ascii="Times New Roman" w:hAnsi="Times New Roman" w:cs="Times New Roman"/>
        </w:rPr>
        <w:t xml:space="preserve"> </w:t>
      </w:r>
    </w:p>
    <w:p w14:paraId="4D399341" w14:textId="77777777" w:rsidR="00632057" w:rsidRDefault="00632057" w:rsidP="00FC5774">
      <w:pPr>
        <w:jc w:val="both"/>
        <w:rPr>
          <w:rFonts w:ascii="Times New Roman" w:hAnsi="Times New Roman" w:cs="Times New Roman"/>
        </w:rPr>
      </w:pPr>
    </w:p>
    <w:p w14:paraId="34D2FC5B" w14:textId="77777777" w:rsidR="00632057" w:rsidRDefault="00632057" w:rsidP="00FC5774">
      <w:pPr>
        <w:jc w:val="both"/>
        <w:rPr>
          <w:rFonts w:ascii="Times New Roman" w:hAnsi="Times New Roman" w:cs="Times New Roman"/>
        </w:rPr>
      </w:pPr>
      <w:r>
        <w:rPr>
          <w:rFonts w:ascii="Times New Roman" w:hAnsi="Times New Roman" w:cs="Times New Roman"/>
        </w:rPr>
        <w:t xml:space="preserve">A hatályos jogszabályok szerint minden víziállat-tenyésztő vállalkozás csak az élelmiszerlánc-biztonsági és állategészségügyi hatáskörében eljáró megyei kormányhivatal engedélyével működhet. </w:t>
      </w:r>
      <w:r w:rsidRPr="00CA7C35">
        <w:rPr>
          <w:rFonts w:ascii="Times New Roman" w:hAnsi="Times New Roman" w:cs="Times New Roman"/>
        </w:rPr>
        <w:t>A</w:t>
      </w:r>
      <w:r>
        <w:rPr>
          <w:rFonts w:ascii="Times New Roman" w:hAnsi="Times New Roman" w:cs="Times New Roman"/>
        </w:rPr>
        <w:t>z</w:t>
      </w:r>
      <w:r w:rsidRPr="00CA7C35">
        <w:rPr>
          <w:rFonts w:ascii="Times New Roman" w:hAnsi="Times New Roman" w:cs="Times New Roman"/>
        </w:rPr>
        <w:t xml:space="preserve"> engedélyezett víziál</w:t>
      </w:r>
      <w:r>
        <w:rPr>
          <w:rFonts w:ascii="Times New Roman" w:hAnsi="Times New Roman" w:cs="Times New Roman"/>
        </w:rPr>
        <w:t xml:space="preserve">lat-tenyésztő vállalkozásokról </w:t>
      </w:r>
      <w:r w:rsidRPr="00CA7C35">
        <w:rPr>
          <w:rFonts w:ascii="Times New Roman" w:hAnsi="Times New Roman" w:cs="Times New Roman"/>
        </w:rPr>
        <w:t>a megyei kormányhivatalok adatszolgáltatása</w:t>
      </w:r>
      <w:r>
        <w:rPr>
          <w:rFonts w:ascii="Times New Roman" w:hAnsi="Times New Roman" w:cs="Times New Roman"/>
        </w:rPr>
        <w:t xml:space="preserve"> </w:t>
      </w:r>
      <w:r w:rsidRPr="00CA7C35">
        <w:rPr>
          <w:rFonts w:ascii="Times New Roman" w:hAnsi="Times New Roman" w:cs="Times New Roman"/>
        </w:rPr>
        <w:t>alapján</w:t>
      </w:r>
      <w:r>
        <w:rPr>
          <w:rFonts w:ascii="Times New Roman" w:hAnsi="Times New Roman" w:cs="Times New Roman"/>
        </w:rPr>
        <w:t xml:space="preserve"> a</w:t>
      </w:r>
      <w:r w:rsidRPr="00CA7C35">
        <w:rPr>
          <w:rFonts w:ascii="Times New Roman" w:hAnsi="Times New Roman" w:cs="Times New Roman"/>
        </w:rPr>
        <w:t xml:space="preserve"> </w:t>
      </w:r>
      <w:r>
        <w:rPr>
          <w:rFonts w:ascii="Times New Roman" w:hAnsi="Times New Roman" w:cs="Times New Roman"/>
        </w:rPr>
        <w:t>NÉBIH</w:t>
      </w:r>
      <w:r w:rsidRPr="00CA7C35">
        <w:rPr>
          <w:rFonts w:ascii="Times New Roman" w:hAnsi="Times New Roman" w:cs="Times New Roman"/>
        </w:rPr>
        <w:t xml:space="preserve"> vezet nyilvántartást</w:t>
      </w:r>
      <w:r>
        <w:rPr>
          <w:rFonts w:ascii="Times New Roman" w:hAnsi="Times New Roman" w:cs="Times New Roman"/>
        </w:rPr>
        <w:t>,</w:t>
      </w:r>
      <w:r w:rsidRPr="00CA7C35">
        <w:rPr>
          <w:rFonts w:ascii="Times New Roman" w:hAnsi="Times New Roman" w:cs="Times New Roman"/>
        </w:rPr>
        <w:t xml:space="preserve"> </w:t>
      </w:r>
      <w:r>
        <w:rPr>
          <w:rFonts w:ascii="Times New Roman" w:hAnsi="Times New Roman" w:cs="Times New Roman"/>
        </w:rPr>
        <w:t>amely</w:t>
      </w:r>
      <w:r w:rsidRPr="00707E07">
        <w:rPr>
          <w:rFonts w:ascii="Times New Roman" w:hAnsi="Times New Roman" w:cs="Times New Roman"/>
        </w:rPr>
        <w:t xml:space="preserve"> a </w:t>
      </w:r>
      <w:hyperlink r:id="rId15" w:history="1">
        <w:r w:rsidRPr="002F368E">
          <w:rPr>
            <w:rStyle w:val="Hiperhivatkozs"/>
            <w:rFonts w:ascii="Times New Roman" w:hAnsi="Times New Roman" w:cs="Times New Roman"/>
          </w:rPr>
          <w:t>http://portal.nebih.gov.hu/-/a-2006-88-ek-iranyelv-59-cikke-szerint-eloirt-informaciok-magyarorszagi-halastavakrol</w:t>
        </w:r>
      </w:hyperlink>
      <w:r>
        <w:rPr>
          <w:rFonts w:ascii="Times New Roman" w:hAnsi="Times New Roman" w:cs="Times New Roman"/>
        </w:rPr>
        <w:t xml:space="preserve"> címen </w:t>
      </w:r>
      <w:r>
        <w:rPr>
          <w:rFonts w:ascii="Times New Roman" w:hAnsi="Times New Roman" w:cs="Times New Roman"/>
        </w:rPr>
        <w:lastRenderedPageBreak/>
        <w:t>érhető el. A nyilvántartásban szerepelnek a</w:t>
      </w:r>
      <w:r w:rsidR="00F81F8D">
        <w:rPr>
          <w:rFonts w:ascii="Times New Roman" w:hAnsi="Times New Roman" w:cs="Times New Roman"/>
        </w:rPr>
        <w:t xml:space="preserve"> gazdaság</w:t>
      </w:r>
      <w:r>
        <w:rPr>
          <w:rFonts w:ascii="Times New Roman" w:hAnsi="Times New Roman" w:cs="Times New Roman"/>
        </w:rPr>
        <w:t xml:space="preserve"> </w:t>
      </w:r>
      <w:r w:rsidR="00F81F8D">
        <w:rPr>
          <w:rFonts w:ascii="Times New Roman" w:hAnsi="Times New Roman" w:cs="Times New Roman"/>
        </w:rPr>
        <w:t xml:space="preserve">halegészségügyi állapotára vonatkozó részletes adatok is. </w:t>
      </w:r>
      <w:r w:rsidR="003B2A65">
        <w:rPr>
          <w:rFonts w:ascii="Times New Roman" w:hAnsi="Times New Roman" w:cs="Times New Roman"/>
        </w:rPr>
        <w:t xml:space="preserve">A halbetegségek bejelentésének rendjét </w:t>
      </w:r>
      <w:r w:rsidR="003B2A65" w:rsidRPr="003B2A65">
        <w:rPr>
          <w:rFonts w:ascii="Times New Roman" w:hAnsi="Times New Roman" w:cs="Times New Roman"/>
          <w:i/>
        </w:rPr>
        <w:t>az állatbetegségek bejelentésének rendjéről szóló 113/2008. (VIII. 30.) FVM rendelet</w:t>
      </w:r>
      <w:r w:rsidR="003B2A65">
        <w:rPr>
          <w:rFonts w:ascii="Times New Roman" w:hAnsi="Times New Roman" w:cs="Times New Roman"/>
        </w:rPr>
        <w:t xml:space="preserve"> szabályozza. Emellett a</w:t>
      </w:r>
      <w:r w:rsidR="00F81F8D">
        <w:rPr>
          <w:rFonts w:ascii="Times New Roman" w:hAnsi="Times New Roman" w:cs="Times New Roman"/>
        </w:rPr>
        <w:t xml:space="preserve"> NÉBIH </w:t>
      </w:r>
      <w:r w:rsidR="003B2A65">
        <w:rPr>
          <w:rFonts w:ascii="Times New Roman" w:hAnsi="Times New Roman" w:cs="Times New Roman"/>
        </w:rPr>
        <w:t xml:space="preserve">is </w:t>
      </w:r>
      <w:proofErr w:type="spellStart"/>
      <w:r w:rsidR="003B2A65">
        <w:rPr>
          <w:rFonts w:ascii="Times New Roman" w:hAnsi="Times New Roman" w:cs="Times New Roman"/>
        </w:rPr>
        <w:t>monitorozza</w:t>
      </w:r>
      <w:proofErr w:type="spellEnd"/>
      <w:r w:rsidR="003B2A65">
        <w:rPr>
          <w:rFonts w:ascii="Times New Roman" w:hAnsi="Times New Roman" w:cs="Times New Roman"/>
        </w:rPr>
        <w:t xml:space="preserve"> </w:t>
      </w:r>
      <w:r w:rsidR="001241C9">
        <w:rPr>
          <w:rFonts w:ascii="Times New Roman" w:hAnsi="Times New Roman" w:cs="Times New Roman"/>
        </w:rPr>
        <w:t xml:space="preserve">egy sor halbetegség (KHV, SVC, </w:t>
      </w:r>
      <w:r w:rsidR="001241C9" w:rsidRPr="00F81F8D">
        <w:rPr>
          <w:rFonts w:ascii="Times New Roman" w:hAnsi="Times New Roman" w:cs="Times New Roman"/>
        </w:rPr>
        <w:t>a pisztrángok vírusos v</w:t>
      </w:r>
      <w:r w:rsidR="001241C9">
        <w:rPr>
          <w:rFonts w:ascii="Times New Roman" w:hAnsi="Times New Roman" w:cs="Times New Roman"/>
        </w:rPr>
        <w:t xml:space="preserve">érfertőzése, a </w:t>
      </w:r>
      <w:r w:rsidR="001241C9" w:rsidRPr="00F81F8D">
        <w:rPr>
          <w:rFonts w:ascii="Times New Roman" w:hAnsi="Times New Roman" w:cs="Times New Roman"/>
        </w:rPr>
        <w:t>pisztrángfélék fertőző vérképzőszervi elhalása</w:t>
      </w:r>
      <w:r w:rsidR="001241C9">
        <w:rPr>
          <w:rFonts w:ascii="Times New Roman" w:hAnsi="Times New Roman" w:cs="Times New Roman"/>
        </w:rPr>
        <w:t>,</w:t>
      </w:r>
      <w:r w:rsidR="001241C9" w:rsidRPr="00F81F8D">
        <w:rPr>
          <w:rFonts w:ascii="Times New Roman" w:hAnsi="Times New Roman" w:cs="Times New Roman"/>
        </w:rPr>
        <w:t xml:space="preserve"> </w:t>
      </w:r>
      <w:r w:rsidR="001241C9" w:rsidRPr="001241C9">
        <w:rPr>
          <w:rFonts w:ascii="Times New Roman" w:hAnsi="Times New Roman" w:cs="Times New Roman"/>
        </w:rPr>
        <w:t>a l</w:t>
      </w:r>
      <w:r w:rsidR="001241C9">
        <w:rPr>
          <w:rFonts w:ascii="Times New Roman" w:hAnsi="Times New Roman" w:cs="Times New Roman"/>
        </w:rPr>
        <w:t>azacok fertőző vérszegénysége)</w:t>
      </w:r>
      <w:r w:rsidR="001241C9" w:rsidRPr="001241C9">
        <w:rPr>
          <w:rFonts w:ascii="Times New Roman" w:hAnsi="Times New Roman" w:cs="Times New Roman"/>
        </w:rPr>
        <w:t xml:space="preserve"> </w:t>
      </w:r>
      <w:r w:rsidR="001241C9">
        <w:rPr>
          <w:rFonts w:ascii="Times New Roman" w:hAnsi="Times New Roman" w:cs="Times New Roman"/>
        </w:rPr>
        <w:t>előfordulását.</w:t>
      </w:r>
      <w:r w:rsidR="00F81F8D">
        <w:rPr>
          <w:rFonts w:ascii="Times New Roman" w:hAnsi="Times New Roman" w:cs="Times New Roman"/>
        </w:rPr>
        <w:t xml:space="preserve"> A</w:t>
      </w:r>
      <w:r w:rsidR="00F81F8D" w:rsidRPr="00F81F8D">
        <w:rPr>
          <w:rFonts w:ascii="Times New Roman" w:hAnsi="Times New Roman" w:cs="Times New Roman"/>
        </w:rPr>
        <w:t xml:space="preserve"> </w:t>
      </w:r>
      <w:r w:rsidR="001241C9" w:rsidRPr="00F81F8D">
        <w:rPr>
          <w:rFonts w:ascii="Times New Roman" w:hAnsi="Times New Roman" w:cs="Times New Roman"/>
        </w:rPr>
        <w:t>gazdaságokat és az engedélyezett feldolgozó</w:t>
      </w:r>
      <w:r w:rsidR="006E00B8">
        <w:rPr>
          <w:rFonts w:ascii="Times New Roman" w:hAnsi="Times New Roman" w:cs="Times New Roman"/>
        </w:rPr>
        <w:t xml:space="preserve"> </w:t>
      </w:r>
      <w:r w:rsidR="001241C9" w:rsidRPr="00F81F8D">
        <w:rPr>
          <w:rFonts w:ascii="Times New Roman" w:hAnsi="Times New Roman" w:cs="Times New Roman"/>
        </w:rPr>
        <w:t xml:space="preserve">létesítményeket </w:t>
      </w:r>
      <w:r w:rsidR="00F81F8D" w:rsidRPr="00F81F8D">
        <w:rPr>
          <w:rFonts w:ascii="Times New Roman" w:hAnsi="Times New Roman" w:cs="Times New Roman"/>
        </w:rPr>
        <w:t xml:space="preserve">hatósági állatorvos </w:t>
      </w:r>
      <w:r w:rsidR="001241C9" w:rsidRPr="00F81F8D">
        <w:rPr>
          <w:rFonts w:ascii="Times New Roman" w:hAnsi="Times New Roman" w:cs="Times New Roman"/>
        </w:rPr>
        <w:t>ellenőrzi</w:t>
      </w:r>
      <w:r w:rsidR="00F81F8D">
        <w:rPr>
          <w:rFonts w:ascii="Times New Roman" w:hAnsi="Times New Roman" w:cs="Times New Roman"/>
        </w:rPr>
        <w:t xml:space="preserve">. </w:t>
      </w:r>
      <w:r w:rsidR="00F81F8D" w:rsidRPr="00F81F8D">
        <w:rPr>
          <w:rFonts w:ascii="Times New Roman" w:hAnsi="Times New Roman" w:cs="Times New Roman"/>
        </w:rPr>
        <w:t>Valamennyi gazdaság</w:t>
      </w:r>
      <w:r w:rsidR="00F81F8D">
        <w:rPr>
          <w:rFonts w:ascii="Times New Roman" w:hAnsi="Times New Roman" w:cs="Times New Roman"/>
        </w:rPr>
        <w:t>nak</w:t>
      </w:r>
      <w:r w:rsidR="00F81F8D" w:rsidRPr="00F81F8D">
        <w:rPr>
          <w:rFonts w:ascii="Times New Roman" w:hAnsi="Times New Roman" w:cs="Times New Roman"/>
        </w:rPr>
        <w:t xml:space="preserve"> </w:t>
      </w:r>
      <w:r w:rsidR="00F81F8D">
        <w:rPr>
          <w:rFonts w:ascii="Times New Roman" w:hAnsi="Times New Roman" w:cs="Times New Roman"/>
        </w:rPr>
        <w:t>kockázatalapú állat</w:t>
      </w:r>
      <w:r w:rsidR="00F81F8D" w:rsidRPr="00F81F8D">
        <w:rPr>
          <w:rFonts w:ascii="Times New Roman" w:hAnsi="Times New Roman" w:cs="Times New Roman"/>
        </w:rPr>
        <w:t>egészségügyi felügyeleti rendszert kell alkalmazni</w:t>
      </w:r>
      <w:r w:rsidR="00F81F8D">
        <w:rPr>
          <w:rFonts w:ascii="Times New Roman" w:hAnsi="Times New Roman" w:cs="Times New Roman"/>
        </w:rPr>
        <w:t>a</w:t>
      </w:r>
      <w:r w:rsidR="00F81F8D" w:rsidRPr="00F81F8D">
        <w:rPr>
          <w:rFonts w:ascii="Times New Roman" w:hAnsi="Times New Roman" w:cs="Times New Roman"/>
        </w:rPr>
        <w:t xml:space="preserve"> képesített víziállat-egészségőr igénybevételével.</w:t>
      </w:r>
      <w:r w:rsidR="003B2A65">
        <w:rPr>
          <w:rFonts w:ascii="Times New Roman" w:hAnsi="Times New Roman" w:cs="Times New Roman"/>
        </w:rPr>
        <w:t xml:space="preserve"> </w:t>
      </w:r>
    </w:p>
    <w:p w14:paraId="1D27FD70" w14:textId="77777777" w:rsidR="003B2A65" w:rsidRDefault="003B2A65" w:rsidP="00FC5774">
      <w:pPr>
        <w:jc w:val="both"/>
        <w:rPr>
          <w:rFonts w:ascii="Times New Roman" w:hAnsi="Times New Roman" w:cs="Times New Roman"/>
        </w:rPr>
      </w:pPr>
    </w:p>
    <w:p w14:paraId="22326504" w14:textId="77777777" w:rsidR="00E42990" w:rsidRDefault="003A3EC3" w:rsidP="00E42990">
      <w:pPr>
        <w:jc w:val="both"/>
        <w:rPr>
          <w:rFonts w:ascii="Times New Roman" w:hAnsi="Times New Roman" w:cs="Times New Roman"/>
        </w:rPr>
      </w:pPr>
      <w:r>
        <w:rPr>
          <w:rFonts w:ascii="Times New Roman" w:hAnsi="Times New Roman" w:cs="Times New Roman"/>
        </w:rPr>
        <w:t>A Magyarországon felhasználható</w:t>
      </w:r>
      <w:r w:rsidR="003B2A65" w:rsidRPr="003B2A65">
        <w:rPr>
          <w:rFonts w:ascii="Times New Roman" w:hAnsi="Times New Roman" w:cs="Times New Roman"/>
        </w:rPr>
        <w:t xml:space="preserve"> </w:t>
      </w:r>
      <w:r>
        <w:rPr>
          <w:rFonts w:ascii="Times New Roman" w:hAnsi="Times New Roman" w:cs="Times New Roman"/>
        </w:rPr>
        <w:t xml:space="preserve">állatgyógyászati készítményeket és vakcinákat a NÉBIH engedélyezi </w:t>
      </w:r>
      <w:r w:rsidRPr="00E42990">
        <w:rPr>
          <w:rFonts w:ascii="Times New Roman" w:hAnsi="Times New Roman" w:cs="Times New Roman"/>
          <w:i/>
        </w:rPr>
        <w:t>az emberi, illetve állatgyógyászati felhasználásra szánt gyógyszerek engedélyezésére és felügyeletére vonatkozó közösségi eljárások meghatározásáról és az Európai Gyógyszerügynökség létrehozásáról szóló 726/2004/EK rendelettel</w:t>
      </w:r>
      <w:r w:rsidR="003B2A65" w:rsidRPr="003B2A65">
        <w:rPr>
          <w:rFonts w:ascii="Times New Roman" w:hAnsi="Times New Roman" w:cs="Times New Roman"/>
        </w:rPr>
        <w:t xml:space="preserve"> </w:t>
      </w:r>
      <w:r>
        <w:rPr>
          <w:rFonts w:ascii="Times New Roman" w:hAnsi="Times New Roman" w:cs="Times New Roman"/>
        </w:rPr>
        <w:t>összhangban.</w:t>
      </w:r>
      <w:r w:rsidR="003B2A65" w:rsidRPr="003B2A65">
        <w:rPr>
          <w:rFonts w:ascii="Times New Roman" w:hAnsi="Times New Roman" w:cs="Times New Roman"/>
        </w:rPr>
        <w:t xml:space="preserve"> </w:t>
      </w:r>
      <w:r w:rsidR="00D47438">
        <w:rPr>
          <w:rFonts w:ascii="Times New Roman" w:hAnsi="Times New Roman" w:cs="Times New Roman"/>
        </w:rPr>
        <w:t>Azonban</w:t>
      </w:r>
      <w:r w:rsidR="00E42990">
        <w:rPr>
          <w:rFonts w:ascii="Times New Roman" w:hAnsi="Times New Roman" w:cs="Times New Roman"/>
        </w:rPr>
        <w:t xml:space="preserve"> problémát jelent a tenyésztett halak betegségeinek kezelésére engedélyezett állatgyógyászati készítmények </w:t>
      </w:r>
      <w:r w:rsidR="00D47438">
        <w:rPr>
          <w:rFonts w:ascii="Times New Roman" w:hAnsi="Times New Roman" w:cs="Times New Roman"/>
        </w:rPr>
        <w:t>csekély száma</w:t>
      </w:r>
      <w:r w:rsidR="00E42990">
        <w:rPr>
          <w:rFonts w:ascii="Times New Roman" w:hAnsi="Times New Roman" w:cs="Times New Roman"/>
        </w:rPr>
        <w:t>. Emiatt több hazai kutatás irányult a h</w:t>
      </w:r>
      <w:r w:rsidR="00E42990" w:rsidRPr="005C0DEE">
        <w:rPr>
          <w:rFonts w:ascii="Times New Roman" w:hAnsi="Times New Roman" w:cs="Times New Roman"/>
        </w:rPr>
        <w:t>alb</w:t>
      </w:r>
      <w:r w:rsidR="00E42990">
        <w:rPr>
          <w:rFonts w:ascii="Times New Roman" w:hAnsi="Times New Roman" w:cs="Times New Roman"/>
        </w:rPr>
        <w:t xml:space="preserve">etegségek megelőzésének alternatív módszereire, pl. </w:t>
      </w:r>
      <w:proofErr w:type="spellStart"/>
      <w:r w:rsidR="00E42990">
        <w:rPr>
          <w:rFonts w:ascii="Times New Roman" w:hAnsi="Times New Roman" w:cs="Times New Roman"/>
        </w:rPr>
        <w:t>immunstimulátorok</w:t>
      </w:r>
      <w:proofErr w:type="spellEnd"/>
      <w:r w:rsidR="00E42990">
        <w:rPr>
          <w:rFonts w:ascii="Times New Roman" w:hAnsi="Times New Roman" w:cs="Times New Roman"/>
        </w:rPr>
        <w:t xml:space="preserve"> alkalmazásával, vagy a betegség</w:t>
      </w:r>
      <w:r w:rsidR="00260F5E">
        <w:rPr>
          <w:rFonts w:ascii="Times New Roman" w:hAnsi="Times New Roman" w:cs="Times New Roman"/>
        </w:rPr>
        <w:t>rezisztenciát javító szelekciós programok kidolgozására</w:t>
      </w:r>
      <w:r w:rsidR="00E42990">
        <w:rPr>
          <w:rFonts w:ascii="Times New Roman" w:hAnsi="Times New Roman" w:cs="Times New Roman"/>
        </w:rPr>
        <w:t xml:space="preserve">. Ezek a kutatási irányok összhangban vannak </w:t>
      </w:r>
      <w:r w:rsidR="00D47438">
        <w:rPr>
          <w:rFonts w:ascii="Times New Roman" w:hAnsi="Times New Roman" w:cs="Times New Roman"/>
        </w:rPr>
        <w:t xml:space="preserve">„Termőföldtől az asztalig” stratégia </w:t>
      </w:r>
      <w:proofErr w:type="spellStart"/>
      <w:r w:rsidR="00FD2D27">
        <w:rPr>
          <w:rFonts w:ascii="Times New Roman" w:hAnsi="Times New Roman" w:cs="Times New Roman"/>
        </w:rPr>
        <w:t>antimikrobiális</w:t>
      </w:r>
      <w:proofErr w:type="spellEnd"/>
      <w:r w:rsidR="00FD2D27">
        <w:rPr>
          <w:rFonts w:ascii="Times New Roman" w:hAnsi="Times New Roman" w:cs="Times New Roman"/>
        </w:rPr>
        <w:t xml:space="preserve"> szerek </w:t>
      </w:r>
      <w:proofErr w:type="spellStart"/>
      <w:r w:rsidR="00FD2D27">
        <w:rPr>
          <w:rFonts w:ascii="Times New Roman" w:hAnsi="Times New Roman" w:cs="Times New Roman"/>
        </w:rPr>
        <w:t>felhasználásáhak</w:t>
      </w:r>
      <w:proofErr w:type="spellEnd"/>
      <w:r w:rsidR="00FD2D27">
        <w:rPr>
          <w:rFonts w:ascii="Times New Roman" w:hAnsi="Times New Roman" w:cs="Times New Roman"/>
        </w:rPr>
        <w:t xml:space="preserve"> 50 százalékos csökkentésére irányuló célkitűzésével. Emellett illeszkednek </w:t>
      </w:r>
      <w:r w:rsidR="00E42990">
        <w:rPr>
          <w:rFonts w:ascii="Times New Roman" w:hAnsi="Times New Roman" w:cs="Times New Roman"/>
        </w:rPr>
        <w:t>a SCAR-</w:t>
      </w:r>
      <w:proofErr w:type="spellStart"/>
      <w:r w:rsidR="00E42990">
        <w:rPr>
          <w:rFonts w:ascii="Times New Roman" w:hAnsi="Times New Roman" w:cs="Times New Roman"/>
        </w:rPr>
        <w:t>Fish</w:t>
      </w:r>
      <w:proofErr w:type="spellEnd"/>
      <w:r w:rsidR="00E42990">
        <w:rPr>
          <w:rFonts w:ascii="Times New Roman" w:hAnsi="Times New Roman" w:cs="Times New Roman"/>
        </w:rPr>
        <w:t xml:space="preserve"> keretében meghatározott </w:t>
      </w:r>
      <w:r w:rsidR="00FD2D27">
        <w:rPr>
          <w:rFonts w:ascii="Times New Roman" w:hAnsi="Times New Roman" w:cs="Times New Roman"/>
        </w:rPr>
        <w:t>édesvízi kutatási prioritásokhoz</w:t>
      </w:r>
      <w:r w:rsidR="00E42990">
        <w:rPr>
          <w:rFonts w:ascii="Times New Roman" w:hAnsi="Times New Roman" w:cs="Times New Roman"/>
        </w:rPr>
        <w:t xml:space="preserve"> is, amelyek között európai szinten is magas fontosságúnak adódtak a h</w:t>
      </w:r>
      <w:r w:rsidR="00E42990" w:rsidRPr="005C0DEE">
        <w:rPr>
          <w:rFonts w:ascii="Times New Roman" w:hAnsi="Times New Roman" w:cs="Times New Roman"/>
        </w:rPr>
        <w:t>alb</w:t>
      </w:r>
      <w:r w:rsidR="00E42990">
        <w:rPr>
          <w:rFonts w:ascii="Times New Roman" w:hAnsi="Times New Roman" w:cs="Times New Roman"/>
        </w:rPr>
        <w:t>etegségek megelőzésére és kezelésére irányuló kutatások</w:t>
      </w:r>
      <w:r w:rsidR="00E42990" w:rsidRPr="005C0DEE">
        <w:rPr>
          <w:rFonts w:ascii="Times New Roman" w:hAnsi="Times New Roman" w:cs="Times New Roman"/>
        </w:rPr>
        <w:t>, ezen belül az állat</w:t>
      </w:r>
      <w:r w:rsidR="006E00B8">
        <w:rPr>
          <w:rFonts w:ascii="Times New Roman" w:hAnsi="Times New Roman" w:cs="Times New Roman"/>
        </w:rPr>
        <w:t>gyógyászati</w:t>
      </w:r>
      <w:r w:rsidR="00E42990" w:rsidRPr="005C0DEE">
        <w:rPr>
          <w:rFonts w:ascii="Times New Roman" w:hAnsi="Times New Roman" w:cs="Times New Roman"/>
        </w:rPr>
        <w:t xml:space="preserve"> </w:t>
      </w:r>
      <w:r w:rsidR="006E00B8">
        <w:rPr>
          <w:rFonts w:ascii="Times New Roman" w:hAnsi="Times New Roman" w:cs="Times New Roman"/>
        </w:rPr>
        <w:t>szere</w:t>
      </w:r>
      <w:r w:rsidR="00E42990" w:rsidRPr="005C0DEE">
        <w:rPr>
          <w:rFonts w:ascii="Times New Roman" w:hAnsi="Times New Roman" w:cs="Times New Roman"/>
        </w:rPr>
        <w:t xml:space="preserve">k felhasználásának csökkentése </w:t>
      </w:r>
      <w:proofErr w:type="spellStart"/>
      <w:r w:rsidR="00E42990" w:rsidRPr="005C0DEE">
        <w:rPr>
          <w:rFonts w:ascii="Times New Roman" w:hAnsi="Times New Roman" w:cs="Times New Roman"/>
        </w:rPr>
        <w:t>immunstimulátorok</w:t>
      </w:r>
      <w:proofErr w:type="spellEnd"/>
      <w:r w:rsidR="00E42990" w:rsidRPr="005C0DEE">
        <w:rPr>
          <w:rFonts w:ascii="Times New Roman" w:hAnsi="Times New Roman" w:cs="Times New Roman"/>
        </w:rPr>
        <w:t xml:space="preserve">, </w:t>
      </w:r>
      <w:proofErr w:type="spellStart"/>
      <w:r w:rsidR="00E42990" w:rsidRPr="005C0DEE">
        <w:rPr>
          <w:rFonts w:ascii="Times New Roman" w:hAnsi="Times New Roman" w:cs="Times New Roman"/>
        </w:rPr>
        <w:t>probiotikumok</w:t>
      </w:r>
      <w:proofErr w:type="spellEnd"/>
      <w:r w:rsidR="00E42990" w:rsidRPr="005C0DEE">
        <w:rPr>
          <w:rFonts w:ascii="Times New Roman" w:hAnsi="Times New Roman" w:cs="Times New Roman"/>
        </w:rPr>
        <w:t xml:space="preserve">, vakcinafejlesztés és </w:t>
      </w:r>
      <w:r w:rsidR="00E42990">
        <w:rPr>
          <w:rFonts w:ascii="Times New Roman" w:hAnsi="Times New Roman" w:cs="Times New Roman"/>
        </w:rPr>
        <w:t xml:space="preserve">a </w:t>
      </w:r>
      <w:r w:rsidR="00E42990" w:rsidRPr="005C0DEE">
        <w:rPr>
          <w:rFonts w:ascii="Times New Roman" w:hAnsi="Times New Roman" w:cs="Times New Roman"/>
        </w:rPr>
        <w:t>betegségrezisztencia javítását célzó ten</w:t>
      </w:r>
      <w:r w:rsidR="00E42990">
        <w:rPr>
          <w:rFonts w:ascii="Times New Roman" w:hAnsi="Times New Roman" w:cs="Times New Roman"/>
        </w:rPr>
        <w:t>yésztési programok segítségével.</w:t>
      </w:r>
      <w:r w:rsidR="00E42990" w:rsidRPr="005C0DEE">
        <w:rPr>
          <w:rFonts w:ascii="Times New Roman" w:hAnsi="Times New Roman" w:cs="Times New Roman"/>
        </w:rPr>
        <w:t xml:space="preserve"> </w:t>
      </w:r>
      <w:r w:rsidR="00E42990">
        <w:rPr>
          <w:rFonts w:ascii="Times New Roman" w:hAnsi="Times New Roman" w:cs="Times New Roman"/>
        </w:rPr>
        <w:t xml:space="preserve">A halgazdálkodási </w:t>
      </w:r>
      <w:r w:rsidR="00E42990" w:rsidRPr="008A297B">
        <w:rPr>
          <w:rFonts w:ascii="Times New Roman" w:hAnsi="Times New Roman" w:cs="Times New Roman"/>
        </w:rPr>
        <w:t>ága</w:t>
      </w:r>
      <w:r w:rsidR="00E42990">
        <w:rPr>
          <w:rFonts w:ascii="Times New Roman" w:hAnsi="Times New Roman" w:cs="Times New Roman"/>
        </w:rPr>
        <w:t>zat előtt álló kihívásokat és az európai kutatási prioritásokat is figyelembe véve, az elkövetkező</w:t>
      </w:r>
      <w:r w:rsidR="00E42990" w:rsidRPr="008A297B">
        <w:rPr>
          <w:rFonts w:ascii="Times New Roman" w:hAnsi="Times New Roman" w:cs="Times New Roman"/>
        </w:rPr>
        <w:t xml:space="preserve"> </w:t>
      </w:r>
      <w:r w:rsidR="00E42990">
        <w:rPr>
          <w:rFonts w:ascii="Times New Roman" w:hAnsi="Times New Roman" w:cs="Times New Roman"/>
        </w:rPr>
        <w:t>időszak</w:t>
      </w:r>
      <w:r w:rsidR="00E42990" w:rsidRPr="008A297B">
        <w:rPr>
          <w:rFonts w:ascii="Times New Roman" w:hAnsi="Times New Roman" w:cs="Times New Roman"/>
        </w:rPr>
        <w:t xml:space="preserve"> </w:t>
      </w:r>
      <w:r w:rsidR="00E42990">
        <w:rPr>
          <w:rFonts w:ascii="Times New Roman" w:hAnsi="Times New Roman" w:cs="Times New Roman"/>
        </w:rPr>
        <w:t>hazai KF</w:t>
      </w:r>
      <w:r w:rsidR="00E42990" w:rsidRPr="003819A2">
        <w:rPr>
          <w:rFonts w:ascii="Times New Roman" w:hAnsi="Times New Roman" w:cs="Times New Roman"/>
        </w:rPr>
        <w:t xml:space="preserve">I </w:t>
      </w:r>
      <w:r w:rsidR="00E42990">
        <w:rPr>
          <w:rFonts w:ascii="Times New Roman" w:hAnsi="Times New Roman" w:cs="Times New Roman"/>
        </w:rPr>
        <w:t xml:space="preserve">prioritásai között is szerepelnek a – </w:t>
      </w:r>
      <w:r w:rsidR="00E42990" w:rsidRPr="00476248">
        <w:rPr>
          <w:rFonts w:ascii="Times New Roman" w:hAnsi="Times New Roman" w:cs="Times New Roman"/>
        </w:rPr>
        <w:t xml:space="preserve">többek között KHV-ellenálló </w:t>
      </w:r>
      <w:r w:rsidR="00E42990">
        <w:rPr>
          <w:rFonts w:ascii="Times New Roman" w:hAnsi="Times New Roman" w:cs="Times New Roman"/>
        </w:rPr>
        <w:t>pontyvonalak kialakítását</w:t>
      </w:r>
      <w:r w:rsidR="00E42990" w:rsidRPr="00476248">
        <w:rPr>
          <w:rFonts w:ascii="Times New Roman" w:hAnsi="Times New Roman" w:cs="Times New Roman"/>
        </w:rPr>
        <w:t xml:space="preserve"> cél</w:t>
      </w:r>
      <w:r w:rsidR="00E42990">
        <w:rPr>
          <w:rFonts w:ascii="Times New Roman" w:hAnsi="Times New Roman" w:cs="Times New Roman"/>
        </w:rPr>
        <w:t>zó –</w:t>
      </w:r>
      <w:r w:rsidR="00E42990" w:rsidRPr="00476248">
        <w:rPr>
          <w:rFonts w:ascii="Times New Roman" w:hAnsi="Times New Roman" w:cs="Times New Roman"/>
        </w:rPr>
        <w:t xml:space="preserve"> </w:t>
      </w:r>
      <w:r w:rsidR="00E42990" w:rsidRPr="008A297B">
        <w:rPr>
          <w:rFonts w:ascii="Times New Roman" w:hAnsi="Times New Roman" w:cs="Times New Roman"/>
        </w:rPr>
        <w:t>genetikai kutatás</w:t>
      </w:r>
      <w:r w:rsidR="00E42990">
        <w:rPr>
          <w:rFonts w:ascii="Times New Roman" w:hAnsi="Times New Roman" w:cs="Times New Roman"/>
        </w:rPr>
        <w:t xml:space="preserve">ok is. </w:t>
      </w:r>
    </w:p>
    <w:p w14:paraId="025A0E31" w14:textId="77777777" w:rsidR="003B2A65" w:rsidRDefault="003B2A65" w:rsidP="00FC5774">
      <w:pPr>
        <w:jc w:val="both"/>
        <w:rPr>
          <w:rFonts w:ascii="Times New Roman" w:hAnsi="Times New Roman" w:cs="Times New Roman"/>
        </w:rPr>
      </w:pPr>
    </w:p>
    <w:p w14:paraId="53DF2911" w14:textId="77777777" w:rsidR="003B2A65" w:rsidRDefault="00E42990" w:rsidP="00FC5774">
      <w:pPr>
        <w:jc w:val="both"/>
        <w:rPr>
          <w:rFonts w:ascii="Times New Roman" w:hAnsi="Times New Roman" w:cs="Times New Roman"/>
        </w:rPr>
      </w:pPr>
      <w:r w:rsidRPr="00C67487">
        <w:rPr>
          <w:rFonts w:ascii="Times New Roman" w:hAnsi="Times New Roman" w:cs="Times New Roman"/>
          <w:i/>
        </w:rPr>
        <w:t>A</w:t>
      </w:r>
      <w:r w:rsidR="00C67487">
        <w:rPr>
          <w:rFonts w:ascii="Times New Roman" w:hAnsi="Times New Roman" w:cs="Times New Roman"/>
        </w:rPr>
        <w:t xml:space="preserve"> </w:t>
      </w:r>
      <w:r w:rsidR="00C67487" w:rsidRPr="00E55F9E">
        <w:rPr>
          <w:rFonts w:ascii="Times New Roman" w:hAnsi="Times New Roman" w:cs="Times New Roman"/>
          <w:i/>
        </w:rPr>
        <w:t>tenyésztett víziállatokra és az azokból származó termékekre vonatkozó állat-egészségügyi követelményekről és a víziállatokban előforduló egyes betegségek megelőzéséről és az azok elleni védekezésről szóló 12</w:t>
      </w:r>
      <w:r w:rsidR="00C67487">
        <w:rPr>
          <w:rFonts w:ascii="Times New Roman" w:hAnsi="Times New Roman" w:cs="Times New Roman"/>
          <w:i/>
        </w:rPr>
        <w:t>7/2008. (IX. 29.) FVM rendelet</w:t>
      </w:r>
      <w:r w:rsidRPr="00E42990">
        <w:rPr>
          <w:rFonts w:ascii="Times New Roman" w:hAnsi="Times New Roman" w:cs="Times New Roman"/>
        </w:rPr>
        <w:t xml:space="preserve"> </w:t>
      </w:r>
      <w:r w:rsidR="00C67487">
        <w:rPr>
          <w:rFonts w:ascii="Times New Roman" w:hAnsi="Times New Roman" w:cs="Times New Roman"/>
        </w:rPr>
        <w:t xml:space="preserve">kimondja, hogy a </w:t>
      </w:r>
      <w:r w:rsidRPr="00E42990">
        <w:rPr>
          <w:rFonts w:ascii="Times New Roman" w:hAnsi="Times New Roman" w:cs="Times New Roman"/>
        </w:rPr>
        <w:t>betegségek behurcolásának és elterjedésének megelőzése érdekében a gazdaságoknak helyes tógazdasági gyakorlatot, az engedélyezett feldolgozó</w:t>
      </w:r>
      <w:r w:rsidR="00980703" w:rsidRPr="00980703">
        <w:rPr>
          <w:rFonts w:ascii="Times New Roman" w:hAnsi="Times New Roman" w:cs="Times New Roman"/>
        </w:rPr>
        <w:t xml:space="preserve"> </w:t>
      </w:r>
      <w:r w:rsidRPr="00E42990">
        <w:rPr>
          <w:rFonts w:ascii="Times New Roman" w:hAnsi="Times New Roman" w:cs="Times New Roman"/>
        </w:rPr>
        <w:t xml:space="preserve">létesítményeknek </w:t>
      </w:r>
      <w:r w:rsidR="00C67487">
        <w:rPr>
          <w:rFonts w:ascii="Times New Roman" w:hAnsi="Times New Roman" w:cs="Times New Roman"/>
        </w:rPr>
        <w:t xml:space="preserve">pedig </w:t>
      </w:r>
      <w:r w:rsidRPr="00E42990">
        <w:rPr>
          <w:rFonts w:ascii="Times New Roman" w:hAnsi="Times New Roman" w:cs="Times New Roman"/>
        </w:rPr>
        <w:t>az érintett tevékenységnek megfelelő, helyes higiéniai gyakorlatot kell folytatniuk.</w:t>
      </w:r>
      <w:r w:rsidR="00860484">
        <w:rPr>
          <w:rFonts w:ascii="Times New Roman" w:hAnsi="Times New Roman" w:cs="Times New Roman"/>
        </w:rPr>
        <w:t xml:space="preserve"> A halfeldolgozás jó higiéniai gyakorlatára vonatkozó útmutató az F</w:t>
      </w:r>
      <w:r w:rsidR="00260F5E">
        <w:rPr>
          <w:rFonts w:ascii="Times New Roman" w:hAnsi="Times New Roman" w:cs="Times New Roman"/>
        </w:rPr>
        <w:t>V</w:t>
      </w:r>
      <w:r w:rsidR="00860484">
        <w:rPr>
          <w:rFonts w:ascii="Times New Roman" w:hAnsi="Times New Roman" w:cs="Times New Roman"/>
        </w:rPr>
        <w:t xml:space="preserve">M támogatásával 2009-ben elkészült, azonban a jó tógazdálkodási gyakorlatra vonatkozó referenciadokumentum kidolgozása még várat magára. </w:t>
      </w:r>
      <w:r w:rsidR="00260F5E">
        <w:rPr>
          <w:rFonts w:ascii="Times New Roman" w:hAnsi="Times New Roman" w:cs="Times New Roman"/>
        </w:rPr>
        <w:t>Ennek alapelveit a</w:t>
      </w:r>
      <w:r w:rsidR="00860484">
        <w:rPr>
          <w:rFonts w:ascii="Times New Roman" w:hAnsi="Times New Roman" w:cs="Times New Roman"/>
        </w:rPr>
        <w:t xml:space="preserve">z ágazati szereplők már 2005-ben </w:t>
      </w:r>
      <w:r w:rsidR="00260F5E">
        <w:rPr>
          <w:rFonts w:ascii="Times New Roman" w:hAnsi="Times New Roman" w:cs="Times New Roman"/>
        </w:rPr>
        <w:t>megfogalmazták, és a megfogalmazott állategészségügyi, állatjóléti előírások egy része időközben jogszabályokba is beépült, de egy egységes, a termelőknek segítséget nyújtó útmutató kidolgozása mindeddig nem történt meg</w:t>
      </w:r>
      <w:r w:rsidR="00860484">
        <w:rPr>
          <w:rFonts w:ascii="Times New Roman" w:hAnsi="Times New Roman" w:cs="Times New Roman"/>
        </w:rPr>
        <w:t>.</w:t>
      </w:r>
    </w:p>
    <w:p w14:paraId="33376505" w14:textId="77777777" w:rsidR="00FC5774" w:rsidRDefault="00FC5774" w:rsidP="00FC5774">
      <w:pPr>
        <w:rPr>
          <w:rFonts w:ascii="Times New Roman" w:hAnsi="Times New Roman" w:cs="Times New Roman"/>
        </w:rPr>
      </w:pPr>
    </w:p>
    <w:p w14:paraId="6F2B3440" w14:textId="77777777" w:rsidR="00FC5774" w:rsidRDefault="00FC5774" w:rsidP="00FC5774">
      <w:pPr>
        <w:jc w:val="both"/>
        <w:rPr>
          <w:rFonts w:ascii="Times New Roman" w:hAnsi="Times New Roman" w:cs="Times New Roman"/>
        </w:rPr>
      </w:pPr>
      <w:r>
        <w:rPr>
          <w:rFonts w:ascii="Times New Roman" w:hAnsi="Times New Roman" w:cs="Times New Roman"/>
        </w:rPr>
        <w:t>Halegészségügyi kutatások</w:t>
      </w:r>
      <w:r w:rsidR="00A22DE6">
        <w:rPr>
          <w:rFonts w:ascii="Times New Roman" w:hAnsi="Times New Roman" w:cs="Times New Roman"/>
        </w:rPr>
        <w:t>at Magyarországon</w:t>
      </w:r>
      <w:r>
        <w:rPr>
          <w:rFonts w:ascii="Times New Roman" w:hAnsi="Times New Roman" w:cs="Times New Roman"/>
        </w:rPr>
        <w:t xml:space="preserve"> alapvetően az </w:t>
      </w:r>
      <w:r w:rsidRPr="00A25944">
        <w:rPr>
          <w:rFonts w:ascii="Times New Roman" w:hAnsi="Times New Roman" w:cs="Times New Roman"/>
        </w:rPr>
        <w:t>MTA Agrártudományi Kutatóközpont Állatorvos-tudományi Intézet</w:t>
      </w:r>
      <w:r w:rsidR="00A22DE6">
        <w:rPr>
          <w:rFonts w:ascii="Times New Roman" w:hAnsi="Times New Roman" w:cs="Times New Roman"/>
        </w:rPr>
        <w:t>e</w:t>
      </w:r>
      <w:r>
        <w:rPr>
          <w:rFonts w:ascii="Times New Roman" w:hAnsi="Times New Roman" w:cs="Times New Roman"/>
        </w:rPr>
        <w:t xml:space="preserve"> </w:t>
      </w:r>
      <w:r w:rsidR="00A22DE6">
        <w:rPr>
          <w:rFonts w:ascii="Times New Roman" w:hAnsi="Times New Roman" w:cs="Times New Roman"/>
        </w:rPr>
        <w:t>végez</w:t>
      </w:r>
      <w:r w:rsidRPr="00A25944">
        <w:rPr>
          <w:rFonts w:ascii="Times New Roman" w:hAnsi="Times New Roman" w:cs="Times New Roman"/>
        </w:rPr>
        <w:t xml:space="preserve">. </w:t>
      </w:r>
      <w:r w:rsidRPr="007F6487">
        <w:rPr>
          <w:rFonts w:ascii="Times New Roman" w:hAnsi="Times New Roman" w:cs="Times New Roman"/>
        </w:rPr>
        <w:t>A</w:t>
      </w:r>
      <w:r>
        <w:rPr>
          <w:rFonts w:ascii="Times New Roman" w:hAnsi="Times New Roman" w:cs="Times New Roman"/>
        </w:rPr>
        <w:t>z intézet halkórtani és parazitológiai, illetve parazitológiai</w:t>
      </w:r>
      <w:r w:rsidRPr="007F6487">
        <w:rPr>
          <w:rFonts w:ascii="Times New Roman" w:hAnsi="Times New Roman" w:cs="Times New Roman"/>
        </w:rPr>
        <w:t xml:space="preserve"> témacsoport</w:t>
      </w:r>
      <w:r>
        <w:rPr>
          <w:rFonts w:ascii="Times New Roman" w:hAnsi="Times New Roman" w:cs="Times New Roman"/>
        </w:rPr>
        <w:t>jainak</w:t>
      </w:r>
      <w:r w:rsidRPr="007F6487">
        <w:rPr>
          <w:rFonts w:ascii="Times New Roman" w:hAnsi="Times New Roman" w:cs="Times New Roman"/>
        </w:rPr>
        <w:t xml:space="preserve"> tagjai</w:t>
      </w:r>
      <w:r>
        <w:rPr>
          <w:rFonts w:ascii="Times New Roman" w:hAnsi="Times New Roman" w:cs="Times New Roman"/>
        </w:rPr>
        <w:t>nak kutatásai</w:t>
      </w:r>
      <w:r w:rsidRPr="007F6487">
        <w:rPr>
          <w:rFonts w:ascii="Times New Roman" w:hAnsi="Times New Roman" w:cs="Times New Roman"/>
        </w:rPr>
        <w:t xml:space="preserve"> elsősorban </w:t>
      </w:r>
      <w:r>
        <w:rPr>
          <w:rFonts w:ascii="Times New Roman" w:hAnsi="Times New Roman" w:cs="Times New Roman"/>
        </w:rPr>
        <w:t xml:space="preserve">a paraziták </w:t>
      </w:r>
      <w:r w:rsidRPr="007F6487">
        <w:rPr>
          <w:rFonts w:ascii="Times New Roman" w:hAnsi="Times New Roman" w:cs="Times New Roman"/>
        </w:rPr>
        <w:t xml:space="preserve">előfordulását, filogenetikai viszonyait, fejlődését és </w:t>
      </w:r>
      <w:r>
        <w:rPr>
          <w:rFonts w:ascii="Times New Roman" w:hAnsi="Times New Roman" w:cs="Times New Roman"/>
        </w:rPr>
        <w:t xml:space="preserve">az általuk okozott betegségeket vizsgálják </w:t>
      </w:r>
      <w:r w:rsidRPr="007F6487">
        <w:rPr>
          <w:rFonts w:ascii="Times New Roman" w:hAnsi="Times New Roman" w:cs="Times New Roman"/>
        </w:rPr>
        <w:t>kísérletes, szövettani, valamint molekuláris technikák együttes alkalmazásával.</w:t>
      </w:r>
      <w:r>
        <w:rPr>
          <w:rFonts w:ascii="Times New Roman" w:hAnsi="Times New Roman" w:cs="Times New Roman"/>
        </w:rPr>
        <w:t xml:space="preserve"> </w:t>
      </w:r>
      <w:r w:rsidRPr="007F6487">
        <w:rPr>
          <w:rFonts w:ascii="Times New Roman" w:hAnsi="Times New Roman" w:cs="Times New Roman"/>
        </w:rPr>
        <w:t xml:space="preserve">Előzőek mellett bakteriológiai és virológiai vizsgálatokat is </w:t>
      </w:r>
      <w:r>
        <w:rPr>
          <w:rFonts w:ascii="Times New Roman" w:hAnsi="Times New Roman" w:cs="Times New Roman"/>
        </w:rPr>
        <w:t xml:space="preserve">végeznek, amelyek során a hazai </w:t>
      </w:r>
      <w:r w:rsidRPr="007F6487">
        <w:rPr>
          <w:rFonts w:ascii="Times New Roman" w:hAnsi="Times New Roman" w:cs="Times New Roman"/>
        </w:rPr>
        <w:t xml:space="preserve">halak fekélyes bőrgyulladását előidéző kórokozók </w:t>
      </w:r>
      <w:r>
        <w:rPr>
          <w:rFonts w:ascii="Times New Roman" w:hAnsi="Times New Roman" w:cs="Times New Roman"/>
        </w:rPr>
        <w:t>előfordulását mér</w:t>
      </w:r>
      <w:r w:rsidRPr="007F6487">
        <w:rPr>
          <w:rFonts w:ascii="Times New Roman" w:hAnsi="Times New Roman" w:cs="Times New Roman"/>
        </w:rPr>
        <w:t>ik</w:t>
      </w:r>
      <w:r>
        <w:rPr>
          <w:rFonts w:ascii="Times New Roman" w:hAnsi="Times New Roman" w:cs="Times New Roman"/>
        </w:rPr>
        <w:t xml:space="preserve"> fel</w:t>
      </w:r>
      <w:r w:rsidRPr="007F6487">
        <w:rPr>
          <w:rFonts w:ascii="Times New Roman" w:hAnsi="Times New Roman" w:cs="Times New Roman"/>
        </w:rPr>
        <w:t>.</w:t>
      </w:r>
      <w:r>
        <w:rPr>
          <w:rFonts w:ascii="Times New Roman" w:hAnsi="Times New Roman" w:cs="Times New Roman"/>
        </w:rPr>
        <w:t xml:space="preserve"> Több más hazai kutatóhelyen is folytak, illetve folynak halegészségügyi kérdésekhez kapcsolódó kutatások (így pl. a NAIK HAKI-ban </w:t>
      </w:r>
      <w:proofErr w:type="spellStart"/>
      <w:r>
        <w:rPr>
          <w:rFonts w:ascii="Times New Roman" w:hAnsi="Times New Roman" w:cs="Times New Roman"/>
        </w:rPr>
        <w:t>immunstimulátorok</w:t>
      </w:r>
      <w:proofErr w:type="spellEnd"/>
      <w:r>
        <w:rPr>
          <w:rFonts w:ascii="Times New Roman" w:hAnsi="Times New Roman" w:cs="Times New Roman"/>
        </w:rPr>
        <w:t xml:space="preserve"> kutatása, illetve egyes betegségekre rezisztens vonalak szelekciója), de összességében a területet országos szinten viszonylag alulkutatottnak </w:t>
      </w:r>
      <w:r>
        <w:rPr>
          <w:rFonts w:ascii="Times New Roman" w:hAnsi="Times New Roman" w:cs="Times New Roman"/>
        </w:rPr>
        <w:lastRenderedPageBreak/>
        <w:t xml:space="preserve">értékelhetjük, különösen a haltermelők rendelkezésére álló gyakorlati fejlesztések, innovációk tekintetében. </w:t>
      </w:r>
    </w:p>
    <w:p w14:paraId="6780675F" w14:textId="77777777" w:rsidR="00A90431" w:rsidRDefault="00A90431" w:rsidP="00FC5774">
      <w:pPr>
        <w:jc w:val="both"/>
        <w:rPr>
          <w:rFonts w:ascii="Times New Roman" w:hAnsi="Times New Roman" w:cs="Times New Roman"/>
        </w:rPr>
      </w:pPr>
    </w:p>
    <w:p w14:paraId="440A858C" w14:textId="77777777" w:rsidR="00FC5774" w:rsidRPr="00216B50" w:rsidRDefault="00FC5774" w:rsidP="00FC5774">
      <w:pPr>
        <w:rPr>
          <w:rFonts w:ascii="Times New Roman" w:hAnsi="Times New Roman" w:cs="Times New Roman"/>
          <w:b/>
          <w:i/>
        </w:rPr>
      </w:pPr>
      <w:r w:rsidRPr="002412FA">
        <w:rPr>
          <w:rFonts w:ascii="Times New Roman" w:hAnsi="Times New Roman" w:cs="Times New Roman"/>
          <w:b/>
          <w:i/>
        </w:rPr>
        <w:t>A tervezett szakpolitikai válasz fő elemei</w:t>
      </w:r>
    </w:p>
    <w:p w14:paraId="62B22420" w14:textId="77777777" w:rsidR="00FC5774" w:rsidRDefault="00FC5774" w:rsidP="00FC5774">
      <w:pPr>
        <w:rPr>
          <w:rFonts w:ascii="Times New Roman" w:hAnsi="Times New Roman" w:cs="Times New Roman"/>
        </w:rPr>
      </w:pPr>
    </w:p>
    <w:p w14:paraId="6720B86A" w14:textId="77777777" w:rsidR="00FC5774" w:rsidRDefault="00FC5774" w:rsidP="00FC5774">
      <w:pPr>
        <w:jc w:val="both"/>
        <w:rPr>
          <w:rFonts w:ascii="Times New Roman" w:hAnsi="Times New Roman" w:cs="Times New Roman"/>
        </w:rPr>
      </w:pPr>
      <w:r>
        <w:rPr>
          <w:rFonts w:ascii="Times New Roman" w:hAnsi="Times New Roman" w:cs="Times New Roman"/>
        </w:rPr>
        <w:t xml:space="preserve">A fenti értékelés alapján az állati egészséggel és jóléttel kapcsolatos aspektusok a hazai </w:t>
      </w:r>
      <w:proofErr w:type="spellStart"/>
      <w:r>
        <w:rPr>
          <w:rFonts w:ascii="Times New Roman" w:hAnsi="Times New Roman" w:cs="Times New Roman"/>
        </w:rPr>
        <w:t>akvakultúra</w:t>
      </w:r>
      <w:proofErr w:type="spellEnd"/>
      <w:r>
        <w:rPr>
          <w:rFonts w:ascii="Times New Roman" w:hAnsi="Times New Roman" w:cs="Times New Roman"/>
        </w:rPr>
        <w:t>-fejlesztési prioritások számos területéhez kapcsolódnak. E terület fejlesztéséhez leginkább a NAS 1. és 2. beavatkozásának alábbi tervezett intézkedései járulnak hozzá:</w:t>
      </w:r>
    </w:p>
    <w:p w14:paraId="6D4F9DB6" w14:textId="77777777" w:rsidR="00FC5774" w:rsidRDefault="00FC5774" w:rsidP="00FC5774">
      <w:pPr>
        <w:rPr>
          <w:rFonts w:ascii="Times New Roman" w:hAnsi="Times New Roman" w:cs="Times New Roman"/>
        </w:rPr>
      </w:pPr>
    </w:p>
    <w:p w14:paraId="22623BD7" w14:textId="77777777" w:rsidR="00FC5774" w:rsidRPr="00BD088E" w:rsidRDefault="00396C56" w:rsidP="00FC5774">
      <w:pPr>
        <w:jc w:val="both"/>
        <w:rPr>
          <w:rFonts w:ascii="Times New Roman" w:hAnsi="Times New Roman" w:cs="Times New Roman"/>
        </w:rPr>
      </w:pPr>
      <w:r w:rsidRPr="00396C56">
        <w:rPr>
          <w:rFonts w:ascii="Times New Roman" w:hAnsi="Times New Roman" w:cs="Times New Roman"/>
        </w:rPr>
        <w:t>A</w:t>
      </w:r>
      <w:r w:rsidR="00FC5774" w:rsidRPr="00396C56">
        <w:rPr>
          <w:rFonts w:ascii="Times New Roman" w:hAnsi="Times New Roman" w:cs="Times New Roman"/>
        </w:rPr>
        <w:t xml:space="preserve"> </w:t>
      </w:r>
      <w:r w:rsidRPr="00396C56">
        <w:rPr>
          <w:rFonts w:ascii="Times New Roman" w:hAnsi="Times New Roman" w:cs="Times New Roman"/>
        </w:rPr>
        <w:t>„</w:t>
      </w:r>
      <w:r w:rsidR="00FC5774" w:rsidRPr="00396C56">
        <w:rPr>
          <w:rFonts w:ascii="Times New Roman" w:hAnsi="Times New Roman" w:cs="Times New Roman"/>
          <w:i/>
        </w:rPr>
        <w:t xml:space="preserve">Tógazdasági </w:t>
      </w:r>
      <w:proofErr w:type="spellStart"/>
      <w:r w:rsidR="00FC5774" w:rsidRPr="00396C56">
        <w:rPr>
          <w:rFonts w:ascii="Times New Roman" w:hAnsi="Times New Roman" w:cs="Times New Roman"/>
          <w:i/>
        </w:rPr>
        <w:t>akvakultúra</w:t>
      </w:r>
      <w:proofErr w:type="spellEnd"/>
      <w:r w:rsidR="00FC5774" w:rsidRPr="00396C56">
        <w:rPr>
          <w:rFonts w:ascii="Times New Roman" w:hAnsi="Times New Roman" w:cs="Times New Roman"/>
          <w:i/>
        </w:rPr>
        <w:t xml:space="preserve"> létesítési, kapacitásnövelő és korszerűsítő beruházásainak támogatása</w:t>
      </w:r>
      <w:r w:rsidRPr="00396C56">
        <w:rPr>
          <w:rFonts w:ascii="Times New Roman" w:hAnsi="Times New Roman" w:cs="Times New Roman"/>
          <w:i/>
        </w:rPr>
        <w:t>”</w:t>
      </w:r>
      <w:r w:rsidR="00FC5774" w:rsidRPr="00396C56">
        <w:rPr>
          <w:rFonts w:ascii="Times New Roman" w:hAnsi="Times New Roman" w:cs="Times New Roman"/>
        </w:rPr>
        <w:t xml:space="preserve"> </w:t>
      </w:r>
      <w:r>
        <w:rPr>
          <w:rFonts w:ascii="Times New Roman" w:hAnsi="Times New Roman" w:cs="Times New Roman"/>
        </w:rPr>
        <w:t>intézkedés keretében támogatni kívánt, a</w:t>
      </w:r>
      <w:r w:rsidR="00FC5774" w:rsidRPr="007B4253">
        <w:rPr>
          <w:rFonts w:ascii="Times New Roman" w:hAnsi="Times New Roman" w:cs="Times New Roman"/>
        </w:rPr>
        <w:t xml:space="preserve"> tógazdálkodás</w:t>
      </w:r>
      <w:r w:rsidR="00FC5774">
        <w:rPr>
          <w:rFonts w:ascii="Times New Roman" w:hAnsi="Times New Roman" w:cs="Times New Roman"/>
        </w:rPr>
        <w:t xml:space="preserve"> fejlesztését és korszerűsítését célzó beruházások </w:t>
      </w:r>
      <w:r>
        <w:rPr>
          <w:rFonts w:ascii="Times New Roman" w:hAnsi="Times New Roman" w:cs="Times New Roman"/>
        </w:rPr>
        <w:t>az</w:t>
      </w:r>
      <w:r w:rsidR="00FC5774">
        <w:rPr>
          <w:rFonts w:ascii="Times New Roman" w:hAnsi="Times New Roman" w:cs="Times New Roman"/>
        </w:rPr>
        <w:t xml:space="preserve"> elöregedett, elavu</w:t>
      </w:r>
      <w:r>
        <w:rPr>
          <w:rFonts w:ascii="Times New Roman" w:hAnsi="Times New Roman" w:cs="Times New Roman"/>
        </w:rPr>
        <w:t>lt infrastruktúra korszerűsítésével</w:t>
      </w:r>
      <w:r w:rsidR="00FC5774">
        <w:rPr>
          <w:rFonts w:ascii="Times New Roman" w:hAnsi="Times New Roman" w:cs="Times New Roman"/>
        </w:rPr>
        <w:t xml:space="preserve"> hozzájárul</w:t>
      </w:r>
      <w:r>
        <w:rPr>
          <w:rFonts w:ascii="Times New Roman" w:hAnsi="Times New Roman" w:cs="Times New Roman"/>
        </w:rPr>
        <w:t>nak</w:t>
      </w:r>
      <w:r w:rsidR="00FC5774">
        <w:rPr>
          <w:rFonts w:ascii="Times New Roman" w:hAnsi="Times New Roman" w:cs="Times New Roman"/>
        </w:rPr>
        <w:t xml:space="preserve"> a halak egészségének és jólétének javításához, és így közvetve a nagyobb élelmiszer-biztonsághoz. </w:t>
      </w:r>
      <w:r w:rsidR="00BD088E">
        <w:rPr>
          <w:rFonts w:ascii="Times New Roman" w:hAnsi="Times New Roman" w:cs="Times New Roman"/>
        </w:rPr>
        <w:t>A „</w:t>
      </w:r>
      <w:r w:rsidR="00FC5774" w:rsidRPr="00BD088E">
        <w:rPr>
          <w:rFonts w:ascii="Times New Roman" w:hAnsi="Times New Roman" w:cs="Times New Roman"/>
          <w:i/>
        </w:rPr>
        <w:t>Halfeldolgozó üzemek, vágó- és értékesítési pontok létesítési, kapacitásnövelő és korszerűsítő beruházásainak támogatása</w:t>
      </w:r>
      <w:r w:rsidR="00BD088E">
        <w:rPr>
          <w:rFonts w:ascii="Times New Roman" w:hAnsi="Times New Roman" w:cs="Times New Roman"/>
        </w:rPr>
        <w:t>” intézkedés keretében támogatott,</w:t>
      </w:r>
      <w:r w:rsidR="00FC5774" w:rsidRPr="00BD088E">
        <w:rPr>
          <w:rFonts w:ascii="Times New Roman" w:hAnsi="Times New Roman" w:cs="Times New Roman"/>
        </w:rPr>
        <w:t xml:space="preserve"> </w:t>
      </w:r>
      <w:r w:rsidR="00BD088E">
        <w:rPr>
          <w:rFonts w:ascii="Times New Roman" w:hAnsi="Times New Roman" w:cs="Times New Roman"/>
        </w:rPr>
        <w:t>a</w:t>
      </w:r>
      <w:r w:rsidR="00FC5774" w:rsidRPr="00807EBF">
        <w:rPr>
          <w:rFonts w:ascii="Times New Roman" w:hAnsi="Times New Roman" w:cs="Times New Roman"/>
        </w:rPr>
        <w:t xml:space="preserve"> </w:t>
      </w:r>
      <w:r w:rsidR="00FC5774">
        <w:rPr>
          <w:rFonts w:ascii="Times New Roman" w:hAnsi="Times New Roman" w:cs="Times New Roman"/>
        </w:rPr>
        <w:t>halfeldolgozó üzemek korszerűsítését célzó beruházások során fontos szempont a halak állatjóléti szempontokat szem előtt tartó leölése. Ez</w:t>
      </w:r>
      <w:r w:rsidR="00BD088E">
        <w:rPr>
          <w:rFonts w:ascii="Times New Roman" w:hAnsi="Times New Roman" w:cs="Times New Roman"/>
        </w:rPr>
        <w:t>ek</w:t>
      </w:r>
      <w:r w:rsidR="005F5B35">
        <w:rPr>
          <w:rFonts w:ascii="Times New Roman" w:hAnsi="Times New Roman" w:cs="Times New Roman"/>
        </w:rPr>
        <w:t xml:space="preserve"> az intézkedések</w:t>
      </w:r>
      <w:r w:rsidR="00BD088E">
        <w:rPr>
          <w:rFonts w:ascii="Times New Roman" w:hAnsi="Times New Roman" w:cs="Times New Roman"/>
        </w:rPr>
        <w:t xml:space="preserve"> mind az </w:t>
      </w:r>
      <w:proofErr w:type="spellStart"/>
      <w:r w:rsidR="00BD088E">
        <w:rPr>
          <w:rFonts w:ascii="Times New Roman" w:hAnsi="Times New Roman" w:cs="Times New Roman"/>
        </w:rPr>
        <w:t>akvakultúrában</w:t>
      </w:r>
      <w:proofErr w:type="spellEnd"/>
      <w:r w:rsidR="00BD088E">
        <w:rPr>
          <w:rFonts w:ascii="Times New Roman" w:hAnsi="Times New Roman" w:cs="Times New Roman"/>
        </w:rPr>
        <w:t>, mind a halfeldolgozás során hozz</w:t>
      </w:r>
      <w:r w:rsidR="00A817DF">
        <w:rPr>
          <w:rFonts w:ascii="Times New Roman" w:hAnsi="Times New Roman" w:cs="Times New Roman"/>
        </w:rPr>
        <w:t>ájárulhatnak a halak tartási körülményeinek javításához, illetve a</w:t>
      </w:r>
      <w:r w:rsidR="00FC5774">
        <w:rPr>
          <w:rFonts w:ascii="Times New Roman" w:hAnsi="Times New Roman" w:cs="Times New Roman"/>
        </w:rPr>
        <w:t xml:space="preserve"> haljóléti szempontok érvényesítésé</w:t>
      </w:r>
      <w:r w:rsidR="00A817DF">
        <w:rPr>
          <w:rFonts w:ascii="Times New Roman" w:hAnsi="Times New Roman" w:cs="Times New Roman"/>
        </w:rPr>
        <w:t>hez</w:t>
      </w:r>
      <w:r w:rsidR="00FC5774">
        <w:rPr>
          <w:rFonts w:ascii="Times New Roman" w:hAnsi="Times New Roman" w:cs="Times New Roman"/>
        </w:rPr>
        <w:t>.</w:t>
      </w:r>
    </w:p>
    <w:p w14:paraId="2D9E7029" w14:textId="77777777" w:rsidR="00FC5774" w:rsidRDefault="00FC5774" w:rsidP="00FC5774">
      <w:pPr>
        <w:jc w:val="both"/>
        <w:rPr>
          <w:rFonts w:ascii="Times New Roman" w:hAnsi="Times New Roman" w:cs="Times New Roman"/>
        </w:rPr>
      </w:pPr>
    </w:p>
    <w:p w14:paraId="3241B28E" w14:textId="77777777" w:rsidR="00FC5774" w:rsidRPr="00243023" w:rsidRDefault="002412FA" w:rsidP="00FC5774">
      <w:pPr>
        <w:jc w:val="both"/>
        <w:rPr>
          <w:rFonts w:ascii="Times New Roman" w:hAnsi="Times New Roman" w:cs="Times New Roman"/>
        </w:rPr>
      </w:pPr>
      <w:r>
        <w:rPr>
          <w:rFonts w:ascii="Times New Roman" w:hAnsi="Times New Roman" w:cs="Times New Roman"/>
        </w:rPr>
        <w:t xml:space="preserve">A tudásalapú </w:t>
      </w:r>
      <w:proofErr w:type="spellStart"/>
      <w:r>
        <w:rPr>
          <w:rFonts w:ascii="Times New Roman" w:hAnsi="Times New Roman" w:cs="Times New Roman"/>
        </w:rPr>
        <w:t>akvakultúra</w:t>
      </w:r>
      <w:r w:rsidRPr="00A30422">
        <w:rPr>
          <w:rFonts w:ascii="Times New Roman" w:hAnsi="Times New Roman" w:cs="Times New Roman"/>
        </w:rPr>
        <w:t>fejlesztés</w:t>
      </w:r>
      <w:proofErr w:type="spellEnd"/>
      <w:r w:rsidRPr="00A30422">
        <w:rPr>
          <w:rFonts w:ascii="Times New Roman" w:hAnsi="Times New Roman" w:cs="Times New Roman"/>
        </w:rPr>
        <w:t xml:space="preserve"> növekvő fontossága megkérdőjelezhetetlen. </w:t>
      </w:r>
      <w:r>
        <w:rPr>
          <w:rFonts w:ascii="Times New Roman" w:hAnsi="Times New Roman" w:cs="Times New Roman"/>
        </w:rPr>
        <w:t>Többek között a</w:t>
      </w:r>
      <w:r w:rsidRPr="00A30422">
        <w:rPr>
          <w:rFonts w:ascii="Times New Roman" w:hAnsi="Times New Roman" w:cs="Times New Roman"/>
        </w:rPr>
        <w:t xml:space="preserve"> </w:t>
      </w:r>
      <w:r>
        <w:rPr>
          <w:rFonts w:ascii="Times New Roman" w:hAnsi="Times New Roman" w:cs="Times New Roman"/>
        </w:rPr>
        <w:t>halegészségügyi kockázatok</w:t>
      </w:r>
      <w:r w:rsidRPr="00A30422">
        <w:rPr>
          <w:rFonts w:ascii="Times New Roman" w:hAnsi="Times New Roman" w:cs="Times New Roman"/>
        </w:rPr>
        <w:t xml:space="preserve"> következmén</w:t>
      </w:r>
      <w:r>
        <w:rPr>
          <w:rFonts w:ascii="Times New Roman" w:hAnsi="Times New Roman" w:cs="Times New Roman"/>
        </w:rPr>
        <w:t>yeként potenciálisan fellépő termelés- és jövedelem</w:t>
      </w:r>
      <w:r w:rsidRPr="00A30422">
        <w:rPr>
          <w:rFonts w:ascii="Times New Roman" w:hAnsi="Times New Roman" w:cs="Times New Roman"/>
        </w:rPr>
        <w:t xml:space="preserve">kiesés </w:t>
      </w:r>
      <w:r>
        <w:rPr>
          <w:rFonts w:ascii="Times New Roman" w:hAnsi="Times New Roman" w:cs="Times New Roman"/>
        </w:rPr>
        <w:t xml:space="preserve">is </w:t>
      </w:r>
      <w:r w:rsidRPr="00A30422">
        <w:rPr>
          <w:rFonts w:ascii="Times New Roman" w:hAnsi="Times New Roman" w:cs="Times New Roman"/>
        </w:rPr>
        <w:t>csak tudományosan megalapozott intézkedés</w:t>
      </w:r>
      <w:r>
        <w:rPr>
          <w:rFonts w:ascii="Times New Roman" w:hAnsi="Times New Roman" w:cs="Times New Roman"/>
        </w:rPr>
        <w:t>ekkel</w:t>
      </w:r>
      <w:r w:rsidRPr="00A30422">
        <w:rPr>
          <w:rFonts w:ascii="Times New Roman" w:hAnsi="Times New Roman" w:cs="Times New Roman"/>
        </w:rPr>
        <w:t xml:space="preserve"> csökkenthető</w:t>
      </w:r>
      <w:r>
        <w:rPr>
          <w:rFonts w:ascii="Times New Roman" w:hAnsi="Times New Roman" w:cs="Times New Roman"/>
        </w:rPr>
        <w:t xml:space="preserve"> hatékonyan, de az innovatív fejlesztések hozzájárulnak a haljólét javításához</w:t>
      </w:r>
      <w:r w:rsidR="00FD2D27">
        <w:rPr>
          <w:rFonts w:ascii="Times New Roman" w:hAnsi="Times New Roman" w:cs="Times New Roman"/>
        </w:rPr>
        <w:t>, az antibiotikumhasználat kiváltásához, és így a „Termőföldtől az asztalig” stratégia környezetvédelmi célkitűzéseinek megvalósításához is. E cél</w:t>
      </w:r>
      <w:r>
        <w:rPr>
          <w:rFonts w:ascii="Times New Roman" w:hAnsi="Times New Roman" w:cs="Times New Roman"/>
        </w:rPr>
        <w:t xml:space="preserve"> megvalósítását segíti az</w:t>
      </w:r>
      <w:r w:rsidR="00FC5774" w:rsidRPr="00A30422">
        <w:rPr>
          <w:rFonts w:ascii="Times New Roman" w:hAnsi="Times New Roman" w:cs="Times New Roman"/>
          <w:b/>
          <w:i/>
        </w:rPr>
        <w:t xml:space="preserve"> </w:t>
      </w:r>
      <w:r>
        <w:rPr>
          <w:rFonts w:ascii="Times New Roman" w:hAnsi="Times New Roman" w:cs="Times New Roman"/>
        </w:rPr>
        <w:t>„</w:t>
      </w:r>
      <w:r w:rsidR="00FC5774" w:rsidRPr="002412FA">
        <w:rPr>
          <w:rFonts w:ascii="Times New Roman" w:hAnsi="Times New Roman" w:cs="Times New Roman"/>
          <w:i/>
        </w:rPr>
        <w:t xml:space="preserve">Innováció és technológiafejlesztés az </w:t>
      </w:r>
      <w:proofErr w:type="spellStart"/>
      <w:r w:rsidR="00FC5774" w:rsidRPr="002412FA">
        <w:rPr>
          <w:rFonts w:ascii="Times New Roman" w:hAnsi="Times New Roman" w:cs="Times New Roman"/>
          <w:i/>
        </w:rPr>
        <w:t>akvakultúrában</w:t>
      </w:r>
      <w:proofErr w:type="spellEnd"/>
      <w:r w:rsidR="00FC5774" w:rsidRPr="002412FA">
        <w:rPr>
          <w:rFonts w:ascii="Times New Roman" w:hAnsi="Times New Roman" w:cs="Times New Roman"/>
          <w:i/>
        </w:rPr>
        <w:t>, a halfeldolgozásban, valamint a halegészségügy területén</w:t>
      </w:r>
      <w:r>
        <w:rPr>
          <w:rFonts w:ascii="Times New Roman" w:hAnsi="Times New Roman" w:cs="Times New Roman"/>
        </w:rPr>
        <w:t>” intézkedés</w:t>
      </w:r>
      <w:r w:rsidR="00FC5774" w:rsidRPr="002412FA">
        <w:rPr>
          <w:rFonts w:ascii="Times New Roman" w:hAnsi="Times New Roman" w:cs="Times New Roman"/>
        </w:rPr>
        <w:t xml:space="preserve">. </w:t>
      </w:r>
      <w:r w:rsidR="00C403B0">
        <w:rPr>
          <w:rFonts w:ascii="Times New Roman" w:hAnsi="Times New Roman" w:cs="Times New Roman"/>
        </w:rPr>
        <w:t>Ennek keretében fontos feladat</w:t>
      </w:r>
      <w:r w:rsidRPr="004E1C1C">
        <w:rPr>
          <w:rFonts w:ascii="Times New Roman" w:hAnsi="Times New Roman" w:cs="Times New Roman"/>
        </w:rPr>
        <w:t xml:space="preserve"> </w:t>
      </w:r>
      <w:r w:rsidR="00C403B0">
        <w:rPr>
          <w:rFonts w:ascii="Times New Roman" w:hAnsi="Times New Roman" w:cs="Times New Roman"/>
        </w:rPr>
        <w:t xml:space="preserve">a </w:t>
      </w:r>
      <w:r w:rsidR="00C403B0" w:rsidRPr="004E1C1C">
        <w:rPr>
          <w:rFonts w:ascii="Times New Roman" w:hAnsi="Times New Roman" w:cs="Times New Roman"/>
        </w:rPr>
        <w:t xml:space="preserve">vízi genetikai </w:t>
      </w:r>
      <w:r w:rsidR="00C403B0">
        <w:rPr>
          <w:rFonts w:ascii="Times New Roman" w:hAnsi="Times New Roman" w:cs="Times New Roman"/>
        </w:rPr>
        <w:t>erőforrások</w:t>
      </w:r>
      <w:r w:rsidR="00C403B0" w:rsidRPr="004E1C1C">
        <w:rPr>
          <w:rFonts w:ascii="Times New Roman" w:hAnsi="Times New Roman" w:cs="Times New Roman"/>
        </w:rPr>
        <w:t xml:space="preserve"> megőrzésének és fejlesztésének terület</w:t>
      </w:r>
      <w:r w:rsidR="00C403B0">
        <w:rPr>
          <w:rFonts w:ascii="Times New Roman" w:hAnsi="Times New Roman" w:cs="Times New Roman"/>
        </w:rPr>
        <w:t>é</w:t>
      </w:r>
      <w:r w:rsidR="00C403B0" w:rsidRPr="004E1C1C">
        <w:rPr>
          <w:rFonts w:ascii="Times New Roman" w:hAnsi="Times New Roman" w:cs="Times New Roman"/>
        </w:rPr>
        <w:t>n hazánkban rendelkezésre álló értékes tudásbázis kihasználása</w:t>
      </w:r>
      <w:r w:rsidR="00C403B0">
        <w:rPr>
          <w:rFonts w:ascii="Times New Roman" w:hAnsi="Times New Roman" w:cs="Times New Roman"/>
        </w:rPr>
        <w:t>, amely hozzájárulhat a</w:t>
      </w:r>
      <w:r w:rsidR="00C403B0" w:rsidRPr="004E1C1C">
        <w:rPr>
          <w:rFonts w:ascii="Times New Roman" w:hAnsi="Times New Roman" w:cs="Times New Roman"/>
        </w:rPr>
        <w:t xml:space="preserve"> </w:t>
      </w:r>
      <w:r w:rsidRPr="004E1C1C">
        <w:rPr>
          <w:rFonts w:ascii="Times New Roman" w:hAnsi="Times New Roman" w:cs="Times New Roman"/>
        </w:rPr>
        <w:t xml:space="preserve">hazai </w:t>
      </w:r>
      <w:proofErr w:type="spellStart"/>
      <w:r w:rsidRPr="004E1C1C">
        <w:rPr>
          <w:rFonts w:ascii="Times New Roman" w:hAnsi="Times New Roman" w:cs="Times New Roman"/>
        </w:rPr>
        <w:t>ak</w:t>
      </w:r>
      <w:r>
        <w:rPr>
          <w:rFonts w:ascii="Times New Roman" w:hAnsi="Times New Roman" w:cs="Times New Roman"/>
        </w:rPr>
        <w:t>vakultúra</w:t>
      </w:r>
      <w:proofErr w:type="spellEnd"/>
      <w:r>
        <w:rPr>
          <w:rFonts w:ascii="Times New Roman" w:hAnsi="Times New Roman" w:cs="Times New Roman"/>
        </w:rPr>
        <w:t xml:space="preserve"> minőségi fejlődéséhez, így többek között a tenyésztett halak betegségrezisztenciájának javításához is.</w:t>
      </w:r>
      <w:r w:rsidRPr="002412FA">
        <w:rPr>
          <w:rFonts w:ascii="Times New Roman" w:hAnsi="Times New Roman" w:cs="Times New Roman"/>
        </w:rPr>
        <w:t xml:space="preserve"> </w:t>
      </w:r>
      <w:r>
        <w:rPr>
          <w:rFonts w:ascii="Times New Roman" w:hAnsi="Times New Roman" w:cs="Times New Roman"/>
        </w:rPr>
        <w:t>Az</w:t>
      </w:r>
      <w:r w:rsidRPr="00243023">
        <w:rPr>
          <w:rFonts w:ascii="Times New Roman" w:hAnsi="Times New Roman" w:cs="Times New Roman"/>
        </w:rPr>
        <w:t xml:space="preserve"> </w:t>
      </w:r>
      <w:proofErr w:type="spellStart"/>
      <w:r w:rsidRPr="00243023">
        <w:rPr>
          <w:rFonts w:ascii="Times New Roman" w:hAnsi="Times New Roman" w:cs="Times New Roman"/>
        </w:rPr>
        <w:t>akvakultúra</w:t>
      </w:r>
      <w:proofErr w:type="spellEnd"/>
      <w:r w:rsidRPr="00243023">
        <w:rPr>
          <w:rFonts w:ascii="Times New Roman" w:hAnsi="Times New Roman" w:cs="Times New Roman"/>
        </w:rPr>
        <w:t xml:space="preserve"> </w:t>
      </w:r>
      <w:r>
        <w:rPr>
          <w:rFonts w:ascii="Times New Roman" w:hAnsi="Times New Roman" w:cs="Times New Roman"/>
        </w:rPr>
        <w:t>K+F</w:t>
      </w:r>
      <w:r w:rsidRPr="00243023">
        <w:rPr>
          <w:rFonts w:ascii="Times New Roman" w:hAnsi="Times New Roman" w:cs="Times New Roman"/>
        </w:rPr>
        <w:t xml:space="preserve"> eredményei</w:t>
      </w:r>
      <w:r>
        <w:rPr>
          <w:rFonts w:ascii="Times New Roman" w:hAnsi="Times New Roman" w:cs="Times New Roman"/>
        </w:rPr>
        <w:t xml:space="preserve">nek (beleértve a halegészségügy, az </w:t>
      </w:r>
      <w:proofErr w:type="spellStart"/>
      <w:r>
        <w:rPr>
          <w:rFonts w:ascii="Times New Roman" w:hAnsi="Times New Roman" w:cs="Times New Roman"/>
        </w:rPr>
        <w:t>immunstimulátorok</w:t>
      </w:r>
      <w:proofErr w:type="spellEnd"/>
      <w:r>
        <w:rPr>
          <w:rFonts w:ascii="Times New Roman" w:hAnsi="Times New Roman" w:cs="Times New Roman"/>
        </w:rPr>
        <w:t xml:space="preserve"> és a halak betegségrezisztenciájának javítása terén elért kutatási eredményeket is) jobb gyakorlati alkalmazását szolgálja az „</w:t>
      </w:r>
      <w:r w:rsidR="00FC5774" w:rsidRPr="002412FA">
        <w:rPr>
          <w:rFonts w:ascii="Times New Roman" w:hAnsi="Times New Roman" w:cs="Times New Roman"/>
          <w:i/>
        </w:rPr>
        <w:t>Ágazati szaktanácsadás és iskolarendszeren kívüli képzés támogatása</w:t>
      </w:r>
      <w:r>
        <w:rPr>
          <w:rFonts w:ascii="Times New Roman" w:hAnsi="Times New Roman" w:cs="Times New Roman"/>
        </w:rPr>
        <w:t>”</w:t>
      </w:r>
      <w:r w:rsidR="00FC5774" w:rsidRPr="002412FA">
        <w:rPr>
          <w:rFonts w:ascii="Times New Roman" w:hAnsi="Times New Roman" w:cs="Times New Roman"/>
        </w:rPr>
        <w:t xml:space="preserve"> </w:t>
      </w:r>
      <w:r w:rsidR="00FC5774">
        <w:rPr>
          <w:rFonts w:ascii="Times New Roman" w:hAnsi="Times New Roman" w:cs="Times New Roman"/>
        </w:rPr>
        <w:t>intézkedés</w:t>
      </w:r>
      <w:r w:rsidR="00FC5774" w:rsidRPr="00243023">
        <w:rPr>
          <w:rFonts w:ascii="Times New Roman" w:hAnsi="Times New Roman" w:cs="Times New Roman"/>
          <w:i/>
        </w:rPr>
        <w:t>.</w:t>
      </w:r>
      <w:r w:rsidR="00EB7B12">
        <w:rPr>
          <w:rFonts w:ascii="Times New Roman" w:hAnsi="Times New Roman" w:cs="Times New Roman"/>
          <w:i/>
        </w:rPr>
        <w:t xml:space="preserve"> </w:t>
      </w:r>
      <w:r w:rsidR="00391C0B">
        <w:rPr>
          <w:rFonts w:ascii="Times New Roman" w:hAnsi="Times New Roman" w:cs="Times New Roman"/>
        </w:rPr>
        <w:t>A</w:t>
      </w:r>
      <w:r w:rsidR="00EB7B12">
        <w:rPr>
          <w:rFonts w:ascii="Times New Roman" w:hAnsi="Times New Roman" w:cs="Times New Roman"/>
        </w:rPr>
        <w:t xml:space="preserve"> </w:t>
      </w:r>
      <w:r w:rsidR="00391C0B">
        <w:rPr>
          <w:rFonts w:ascii="Times New Roman" w:hAnsi="Times New Roman" w:cs="Times New Roman"/>
        </w:rPr>
        <w:t>szakigazgatás</w:t>
      </w:r>
      <w:r w:rsidR="00EB7B12">
        <w:rPr>
          <w:rFonts w:ascii="Times New Roman" w:hAnsi="Times New Roman" w:cs="Times New Roman"/>
        </w:rPr>
        <w:t xml:space="preserve"> emellett egy, a jó tógazdálkodási gyakorlatra vonatkozó</w:t>
      </w:r>
      <w:r w:rsidR="00391C0B">
        <w:rPr>
          <w:rFonts w:ascii="Times New Roman" w:hAnsi="Times New Roman" w:cs="Times New Roman"/>
        </w:rPr>
        <w:t>, halegészségügyi és haljóléti szempontokat is magában foglaló</w:t>
      </w:r>
      <w:r w:rsidR="00EB7B12">
        <w:rPr>
          <w:rFonts w:ascii="Times New Roman" w:hAnsi="Times New Roman" w:cs="Times New Roman"/>
        </w:rPr>
        <w:t xml:space="preserve"> útmutató nemzeti finanszírozással történő elkészíttetésével is segíteni kívánja a termelőket a</w:t>
      </w:r>
      <w:r w:rsidR="00323CDF">
        <w:rPr>
          <w:rFonts w:ascii="Times New Roman" w:hAnsi="Times New Roman" w:cs="Times New Roman"/>
        </w:rPr>
        <w:t xml:space="preserve"> „</w:t>
      </w:r>
      <w:r w:rsidR="005331B4">
        <w:rPr>
          <w:rFonts w:ascii="Times New Roman" w:hAnsi="Times New Roman" w:cs="Times New Roman"/>
        </w:rPr>
        <w:t>Termőföldtől az asztalig</w:t>
      </w:r>
      <w:r w:rsidR="00323CDF">
        <w:rPr>
          <w:rFonts w:ascii="Times New Roman" w:hAnsi="Times New Roman" w:cs="Times New Roman"/>
        </w:rPr>
        <w:t>” stratégia szempontjait szem előtt tartó,</w:t>
      </w:r>
      <w:r w:rsidR="00EB7B12">
        <w:rPr>
          <w:rFonts w:ascii="Times New Roman" w:hAnsi="Times New Roman" w:cs="Times New Roman"/>
        </w:rPr>
        <w:t xml:space="preserve"> fenntarthatóbb gazdálkodásra való áttérésben</w:t>
      </w:r>
      <w:r w:rsidR="00391C0B">
        <w:rPr>
          <w:rFonts w:ascii="Times New Roman" w:hAnsi="Times New Roman" w:cs="Times New Roman"/>
        </w:rPr>
        <w:t>, illetve tervbe van véve a halfeldolgozás jó higiéniai gyakorlatára vonatkozó, 2009-ben elkészült útmutató felülvizsgálata is</w:t>
      </w:r>
      <w:r w:rsidR="00EB7B12">
        <w:rPr>
          <w:rFonts w:ascii="Times New Roman" w:hAnsi="Times New Roman" w:cs="Times New Roman"/>
        </w:rPr>
        <w:t>.</w:t>
      </w:r>
    </w:p>
    <w:p w14:paraId="1D6BCD60" w14:textId="77777777" w:rsidR="00391C0B" w:rsidRDefault="00391C0B" w:rsidP="00FC5774">
      <w:pPr>
        <w:rPr>
          <w:rFonts w:ascii="Times New Roman" w:hAnsi="Times New Roman" w:cs="Times New Roman"/>
          <w:b/>
          <w:i/>
        </w:rPr>
      </w:pPr>
    </w:p>
    <w:p w14:paraId="4BB2A2E8" w14:textId="77777777" w:rsidR="00FC5774" w:rsidRDefault="00FC5774" w:rsidP="00FC5774">
      <w:pPr>
        <w:rPr>
          <w:rFonts w:ascii="Times New Roman" w:hAnsi="Times New Roman" w:cs="Times New Roman"/>
        </w:rPr>
      </w:pPr>
      <w:r>
        <w:rPr>
          <w:rFonts w:ascii="Times New Roman" w:hAnsi="Times New Roman" w:cs="Times New Roman"/>
          <w:b/>
          <w:i/>
        </w:rPr>
        <w:t>S</w:t>
      </w:r>
      <w:r w:rsidRPr="00691E40">
        <w:rPr>
          <w:rFonts w:ascii="Times New Roman" w:hAnsi="Times New Roman" w:cs="Times New Roman"/>
          <w:b/>
          <w:i/>
        </w:rPr>
        <w:t xml:space="preserve">zámszerűsített célok és mutatók </w:t>
      </w:r>
    </w:p>
    <w:p w14:paraId="1F207F9E" w14:textId="77777777" w:rsidR="00FC5774" w:rsidRDefault="00FC5774" w:rsidP="00FC5774">
      <w:pPr>
        <w:rPr>
          <w:rFonts w:ascii="Times New Roman" w:hAnsi="Times New Roman" w:cs="Times New Roman"/>
        </w:rPr>
      </w:pPr>
    </w:p>
    <w:p w14:paraId="3CCC8200" w14:textId="77777777" w:rsidR="00391C0B" w:rsidRDefault="00391C0B" w:rsidP="00865F0C">
      <w:pPr>
        <w:pStyle w:val="Listaszerbekezds"/>
        <w:numPr>
          <w:ilvl w:val="0"/>
          <w:numId w:val="41"/>
        </w:numPr>
        <w:rPr>
          <w:rFonts w:ascii="Times New Roman" w:hAnsi="Times New Roman" w:cs="Times New Roman"/>
        </w:rPr>
      </w:pPr>
      <w:r>
        <w:rPr>
          <w:rFonts w:ascii="Times New Roman" w:hAnsi="Times New Roman" w:cs="Times New Roman"/>
        </w:rPr>
        <w:t>Jó tógazdálkodási gyakorlatra vonatkozó útmutató kidolgozása</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1</w:t>
      </w:r>
      <w:proofErr w:type="gramEnd"/>
      <w:r>
        <w:rPr>
          <w:rFonts w:ascii="Times New Roman" w:hAnsi="Times New Roman" w:cs="Times New Roman"/>
        </w:rPr>
        <w:t xml:space="preserve"> db</w:t>
      </w:r>
    </w:p>
    <w:p w14:paraId="0CA41D49" w14:textId="77777777" w:rsidR="00EB7B12" w:rsidRPr="00391C0B" w:rsidRDefault="00391C0B" w:rsidP="00865F0C">
      <w:pPr>
        <w:pStyle w:val="Listaszerbekezds"/>
        <w:numPr>
          <w:ilvl w:val="0"/>
          <w:numId w:val="41"/>
        </w:numPr>
        <w:jc w:val="both"/>
        <w:rPr>
          <w:rFonts w:ascii="Times New Roman" w:hAnsi="Times New Roman" w:cs="Times New Roman"/>
        </w:rPr>
      </w:pPr>
      <w:r>
        <w:rPr>
          <w:rFonts w:ascii="Times New Roman" w:hAnsi="Times New Roman" w:cs="Times New Roman"/>
        </w:rPr>
        <w:t>Felülvizsgált útmutató a halfeldolgozás jó higiéniai gyakorlatáról</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1</w:t>
      </w:r>
      <w:proofErr w:type="gramEnd"/>
      <w:r>
        <w:rPr>
          <w:rFonts w:ascii="Times New Roman" w:hAnsi="Times New Roman" w:cs="Times New Roman"/>
        </w:rPr>
        <w:t xml:space="preserve"> db</w:t>
      </w:r>
    </w:p>
    <w:p w14:paraId="0F04207C" w14:textId="77777777" w:rsidR="009C02EA" w:rsidRPr="009C02EA" w:rsidRDefault="009C02EA" w:rsidP="00865F0C">
      <w:pPr>
        <w:pStyle w:val="Listaszerbekezds"/>
        <w:numPr>
          <w:ilvl w:val="0"/>
          <w:numId w:val="41"/>
        </w:numPr>
        <w:rPr>
          <w:rFonts w:ascii="Times New Roman" w:hAnsi="Times New Roman" w:cs="Times New Roman"/>
        </w:rPr>
      </w:pPr>
      <w:r>
        <w:rPr>
          <w:rFonts w:ascii="Times New Roman" w:hAnsi="Times New Roman" w:cs="Times New Roman"/>
        </w:rPr>
        <w:t>Bevezetett új innovatív módszerek száma: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 db</w:t>
      </w:r>
    </w:p>
    <w:p w14:paraId="2C5EF9E8" w14:textId="77777777" w:rsidR="002F38E3" w:rsidRPr="00C06D66" w:rsidRDefault="002F38E3" w:rsidP="00865F0C">
      <w:pPr>
        <w:pStyle w:val="Listaszerbekezds"/>
        <w:numPr>
          <w:ilvl w:val="0"/>
          <w:numId w:val="41"/>
        </w:numPr>
        <w:rPr>
          <w:rFonts w:ascii="Times New Roman" w:hAnsi="Times New Roman" w:cs="Times New Roman"/>
        </w:rPr>
      </w:pPr>
      <w:r w:rsidRPr="00B77258">
        <w:rPr>
          <w:rFonts w:ascii="Times New Roman" w:hAnsi="Times New Roman" w:cs="Times New Roman"/>
        </w:rPr>
        <w:t>A támogatott innovációs projektek által kidolgozott új</w:t>
      </w:r>
      <w:r>
        <w:rPr>
          <w:rFonts w:ascii="Times New Roman" w:hAnsi="Times New Roman" w:cs="Times New Roman"/>
        </w:rPr>
        <w:t xml:space="preserve"> </w:t>
      </w:r>
      <w:r w:rsidRPr="00B77258">
        <w:rPr>
          <w:rFonts w:ascii="Times New Roman" w:hAnsi="Times New Roman" w:cs="Times New Roman"/>
        </w:rPr>
        <w:t xml:space="preserve">termelési technológiákat </w:t>
      </w:r>
      <w:r w:rsidRPr="00C06D66">
        <w:rPr>
          <w:rFonts w:ascii="Times New Roman" w:hAnsi="Times New Roman" w:cs="Times New Roman"/>
        </w:rPr>
        <w:t>al</w:t>
      </w:r>
      <w:r>
        <w:rPr>
          <w:rFonts w:ascii="Times New Roman" w:hAnsi="Times New Roman" w:cs="Times New Roman"/>
        </w:rPr>
        <w:t>kalmazó gazdaságok száma: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06D66">
        <w:rPr>
          <w:rFonts w:ascii="Times New Roman" w:hAnsi="Times New Roman" w:cs="Times New Roman"/>
        </w:rPr>
        <w:t>12 db</w:t>
      </w:r>
    </w:p>
    <w:p w14:paraId="52A61059" w14:textId="77777777" w:rsidR="002457AE" w:rsidRPr="00C403B0" w:rsidRDefault="002457AE" w:rsidP="00865F0C">
      <w:pPr>
        <w:pStyle w:val="Listaszerbekezds"/>
        <w:numPr>
          <w:ilvl w:val="0"/>
          <w:numId w:val="41"/>
        </w:numPr>
        <w:jc w:val="both"/>
        <w:rPr>
          <w:rFonts w:ascii="Times New Roman" w:hAnsi="Times New Roman" w:cs="Times New Roman"/>
        </w:rPr>
      </w:pPr>
      <w:r>
        <w:rPr>
          <w:rFonts w:ascii="Times New Roman" w:hAnsi="Times New Roman" w:cs="Times New Roman"/>
        </w:rPr>
        <w:t>A MA</w:t>
      </w:r>
      <w:r w:rsidR="00107FD5">
        <w:rPr>
          <w:rFonts w:ascii="Times New Roman" w:hAnsi="Times New Roman" w:cs="Times New Roman"/>
        </w:rPr>
        <w:t>K</w:t>
      </w:r>
      <w:r>
        <w:rPr>
          <w:rFonts w:ascii="Times New Roman" w:hAnsi="Times New Roman" w:cs="Times New Roman"/>
        </w:rPr>
        <w:t xml:space="preserve">OP által támogatott </w:t>
      </w:r>
      <w:r w:rsidRPr="00C403B0">
        <w:rPr>
          <w:rFonts w:ascii="Times New Roman" w:hAnsi="Times New Roman" w:cs="Times New Roman"/>
        </w:rPr>
        <w:t>iskolarendszeren kívüli képzés</w:t>
      </w:r>
      <w:r>
        <w:rPr>
          <w:rFonts w:ascii="Times New Roman" w:hAnsi="Times New Roman" w:cs="Times New Roman"/>
        </w:rPr>
        <w:t>i</w:t>
      </w:r>
      <w:r w:rsidRPr="00C403B0">
        <w:rPr>
          <w:rFonts w:ascii="Times New Roman" w:hAnsi="Times New Roman" w:cs="Times New Roman"/>
        </w:rPr>
        <w:t xml:space="preserve"> </w:t>
      </w:r>
      <w:r>
        <w:rPr>
          <w:rFonts w:ascii="Times New Roman" w:hAnsi="Times New Roman" w:cs="Times New Roman"/>
        </w:rPr>
        <w:t>programokban részt vett, illetve á</w:t>
      </w:r>
      <w:r w:rsidRPr="00C403B0">
        <w:rPr>
          <w:rFonts w:ascii="Times New Roman" w:hAnsi="Times New Roman" w:cs="Times New Roman"/>
        </w:rPr>
        <w:t>gazati szaktanácsadás</w:t>
      </w:r>
      <w:r>
        <w:rPr>
          <w:rFonts w:ascii="Times New Roman" w:hAnsi="Times New Roman" w:cs="Times New Roman"/>
        </w:rPr>
        <w:t xml:space="preserve"> által segített személyek száma:</w:t>
      </w:r>
      <w:r w:rsidR="00107FD5">
        <w:rPr>
          <w:rFonts w:ascii="Times New Roman" w:hAnsi="Times New Roman" w:cs="Times New Roman"/>
        </w:rPr>
        <w:tab/>
      </w:r>
      <w:r>
        <w:rPr>
          <w:rFonts w:ascii="Times New Roman" w:hAnsi="Times New Roman" w:cs="Times New Roman"/>
        </w:rPr>
        <w:tab/>
        <w:t xml:space="preserve">           100 fő</w:t>
      </w:r>
    </w:p>
    <w:p w14:paraId="47CE02B8" w14:textId="77777777" w:rsidR="002F38E3" w:rsidRDefault="002F38E3" w:rsidP="00865F0C">
      <w:pPr>
        <w:pStyle w:val="Listaszerbekezds"/>
        <w:numPr>
          <w:ilvl w:val="0"/>
          <w:numId w:val="41"/>
        </w:numPr>
        <w:jc w:val="both"/>
        <w:rPr>
          <w:rFonts w:ascii="Times New Roman" w:hAnsi="Times New Roman" w:cs="Times New Roman"/>
        </w:rPr>
      </w:pPr>
      <w:r>
        <w:rPr>
          <w:rFonts w:ascii="Times New Roman" w:hAnsi="Times New Roman" w:cs="Times New Roman"/>
        </w:rPr>
        <w:lastRenderedPageBreak/>
        <w:t xml:space="preserve">Az üzemelő tóterület növelése új halastavak létesítésével és az elöregedett termelési kapacitások felújításával: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26 473 hektárról 27 500 hektárra</w:t>
      </w:r>
    </w:p>
    <w:p w14:paraId="454B2542" w14:textId="77777777" w:rsidR="002F38E3" w:rsidRDefault="002F38E3" w:rsidP="00865F0C">
      <w:pPr>
        <w:pStyle w:val="Listaszerbekezds"/>
        <w:numPr>
          <w:ilvl w:val="0"/>
          <w:numId w:val="41"/>
        </w:numPr>
        <w:jc w:val="both"/>
        <w:rPr>
          <w:rFonts w:ascii="Times New Roman" w:hAnsi="Times New Roman" w:cs="Times New Roman"/>
        </w:rPr>
      </w:pPr>
      <w:r>
        <w:rPr>
          <w:rFonts w:ascii="Times New Roman" w:hAnsi="Times New Roman" w:cs="Times New Roman"/>
        </w:rPr>
        <w:t xml:space="preserve">A </w:t>
      </w:r>
      <w:r w:rsidRPr="006D0DD2">
        <w:rPr>
          <w:rFonts w:ascii="Times New Roman" w:hAnsi="Times New Roman" w:cs="Times New Roman"/>
        </w:rPr>
        <w:t>Magyarországon feldolgozott h</w:t>
      </w:r>
      <w:r>
        <w:rPr>
          <w:rFonts w:ascii="Times New Roman" w:hAnsi="Times New Roman" w:cs="Times New Roman"/>
        </w:rPr>
        <w:t>azai termelésű halak mennyiségének növelése a korszerű, haljóléti szempontokat is szem előtt tartó feldolgozási kapacitások bővítésével: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5500 tonnáról</w:t>
      </w:r>
      <w:r w:rsidRPr="006D0DD2">
        <w:rPr>
          <w:rFonts w:ascii="Times New Roman" w:hAnsi="Times New Roman" w:cs="Times New Roman"/>
        </w:rPr>
        <w:t xml:space="preserve"> </w:t>
      </w:r>
      <w:r>
        <w:rPr>
          <w:rFonts w:ascii="Times New Roman" w:hAnsi="Times New Roman" w:cs="Times New Roman"/>
        </w:rPr>
        <w:t>7</w:t>
      </w:r>
      <w:r w:rsidRPr="006D0DD2">
        <w:rPr>
          <w:rFonts w:ascii="Times New Roman" w:hAnsi="Times New Roman" w:cs="Times New Roman"/>
        </w:rPr>
        <w:t>000 tonná</w:t>
      </w:r>
      <w:r>
        <w:rPr>
          <w:rFonts w:ascii="Times New Roman" w:hAnsi="Times New Roman" w:cs="Times New Roman"/>
        </w:rPr>
        <w:t>ra</w:t>
      </w:r>
    </w:p>
    <w:p w14:paraId="6EE13BB3" w14:textId="77777777" w:rsidR="00D47438" w:rsidRDefault="00D47438" w:rsidP="00865F0C">
      <w:pPr>
        <w:pStyle w:val="Listaszerbekezds"/>
        <w:numPr>
          <w:ilvl w:val="0"/>
          <w:numId w:val="41"/>
        </w:numPr>
        <w:jc w:val="both"/>
        <w:rPr>
          <w:rFonts w:ascii="Times New Roman" w:hAnsi="Times New Roman" w:cs="Times New Roman"/>
        </w:rPr>
      </w:pPr>
      <w:r>
        <w:rPr>
          <w:rFonts w:ascii="Times New Roman" w:hAnsi="Times New Roman" w:cs="Times New Roman"/>
        </w:rPr>
        <w:t>Antimikrobiális szerek felhasználásának csökkentése: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w:t>
      </w:r>
    </w:p>
    <w:p w14:paraId="51BC435A" w14:textId="77777777" w:rsidR="00E82000" w:rsidRDefault="00E82000" w:rsidP="00FC5774">
      <w:pPr>
        <w:jc w:val="both"/>
        <w:rPr>
          <w:rFonts w:ascii="Times New Roman" w:hAnsi="Times New Roman" w:cs="Times New Roman"/>
        </w:rPr>
      </w:pPr>
    </w:p>
    <w:p w14:paraId="3E70C151" w14:textId="77777777" w:rsidR="00ED2991" w:rsidRDefault="00ED2991" w:rsidP="00FC5774">
      <w:pPr>
        <w:jc w:val="both"/>
        <w:rPr>
          <w:rFonts w:ascii="Times New Roman" w:hAnsi="Times New Roman" w:cs="Times New Roman"/>
        </w:rPr>
      </w:pPr>
    </w:p>
    <w:p w14:paraId="06B5104E" w14:textId="77777777" w:rsidR="002457AE" w:rsidRPr="002E01E7" w:rsidRDefault="00601A5C" w:rsidP="002457AE">
      <w:pPr>
        <w:jc w:val="both"/>
        <w:rPr>
          <w:rFonts w:ascii="Times New Roman" w:hAnsi="Times New Roman" w:cs="Times New Roman"/>
          <w:b/>
        </w:rPr>
      </w:pPr>
      <w:r>
        <w:rPr>
          <w:rFonts w:ascii="Times New Roman" w:hAnsi="Times New Roman" w:cs="Times New Roman"/>
          <w:b/>
        </w:rPr>
        <w:t>7</w:t>
      </w:r>
      <w:r w:rsidR="002457AE" w:rsidRPr="002E01E7">
        <w:rPr>
          <w:rFonts w:ascii="Times New Roman" w:hAnsi="Times New Roman" w:cs="Times New Roman"/>
          <w:b/>
        </w:rPr>
        <w:t xml:space="preserve">. </w:t>
      </w:r>
      <w:r w:rsidR="002457AE">
        <w:rPr>
          <w:rFonts w:ascii="Times New Roman" w:hAnsi="Times New Roman" w:cs="Times New Roman"/>
          <w:b/>
        </w:rPr>
        <w:t>Termelők és piacszervezés</w:t>
      </w:r>
    </w:p>
    <w:p w14:paraId="6B3F2593" w14:textId="77777777" w:rsidR="002457AE" w:rsidRDefault="002457AE" w:rsidP="002457AE">
      <w:pPr>
        <w:jc w:val="both"/>
        <w:rPr>
          <w:rFonts w:ascii="Times New Roman" w:hAnsi="Times New Roman" w:cs="Times New Roman"/>
        </w:rPr>
      </w:pPr>
    </w:p>
    <w:p w14:paraId="70915CCE" w14:textId="77777777" w:rsidR="002457AE" w:rsidRPr="002E01E7" w:rsidRDefault="002457AE" w:rsidP="002457AE">
      <w:pPr>
        <w:jc w:val="both"/>
        <w:rPr>
          <w:rFonts w:ascii="Times New Roman" w:hAnsi="Times New Roman" w:cs="Times New Roman"/>
          <w:b/>
          <w:i/>
        </w:rPr>
      </w:pPr>
      <w:r w:rsidRPr="002E01E7">
        <w:rPr>
          <w:rFonts w:ascii="Times New Roman" w:hAnsi="Times New Roman" w:cs="Times New Roman"/>
          <w:b/>
          <w:i/>
        </w:rPr>
        <w:t>A tagállami helyzet értékelése</w:t>
      </w:r>
    </w:p>
    <w:p w14:paraId="13A233F7" w14:textId="77777777" w:rsidR="002457AE" w:rsidRDefault="002457AE" w:rsidP="002457AE">
      <w:pPr>
        <w:jc w:val="both"/>
        <w:rPr>
          <w:rFonts w:ascii="Times New Roman" w:hAnsi="Times New Roman" w:cs="Times New Roman"/>
        </w:rPr>
      </w:pPr>
    </w:p>
    <w:p w14:paraId="50B03836" w14:textId="77777777" w:rsidR="002457AE" w:rsidRPr="00740827" w:rsidRDefault="002457AE" w:rsidP="002457AE">
      <w:pPr>
        <w:jc w:val="both"/>
        <w:rPr>
          <w:rFonts w:ascii="Times New Roman" w:hAnsi="Times New Roman" w:cs="Times New Roman"/>
          <w:i/>
        </w:rPr>
      </w:pPr>
      <w:r w:rsidRPr="00740827">
        <w:rPr>
          <w:rFonts w:ascii="Times New Roman" w:hAnsi="Times New Roman" w:cs="Times New Roman"/>
          <w:i/>
        </w:rPr>
        <w:t>Jogszabályi háttér</w:t>
      </w:r>
    </w:p>
    <w:p w14:paraId="13695346" w14:textId="77777777" w:rsidR="002457AE" w:rsidRDefault="002457AE" w:rsidP="002457AE">
      <w:pPr>
        <w:jc w:val="both"/>
        <w:rPr>
          <w:rFonts w:ascii="Times New Roman" w:hAnsi="Times New Roman" w:cs="Times New Roman"/>
        </w:rPr>
      </w:pPr>
    </w:p>
    <w:p w14:paraId="4AAC6E3C" w14:textId="77777777" w:rsidR="002457AE" w:rsidRDefault="002457AE" w:rsidP="002457AE">
      <w:pPr>
        <w:jc w:val="both"/>
        <w:rPr>
          <w:rFonts w:ascii="Times New Roman" w:hAnsi="Times New Roman" w:cs="Times New Roman"/>
        </w:rPr>
      </w:pPr>
      <w:r>
        <w:rPr>
          <w:rFonts w:ascii="Times New Roman" w:hAnsi="Times New Roman" w:cs="Times New Roman"/>
        </w:rPr>
        <w:t xml:space="preserve">Az </w:t>
      </w:r>
      <w:proofErr w:type="spellStart"/>
      <w:r>
        <w:rPr>
          <w:rFonts w:ascii="Times New Roman" w:hAnsi="Times New Roman" w:cs="Times New Roman"/>
        </w:rPr>
        <w:t>akvakultúra</w:t>
      </w:r>
      <w:proofErr w:type="spellEnd"/>
      <w:r>
        <w:rPr>
          <w:rFonts w:ascii="Times New Roman" w:hAnsi="Times New Roman" w:cs="Times New Roman"/>
        </w:rPr>
        <w:t xml:space="preserve">-ágazati termelői és ágazatközi szervezetek létrehozását, tevékenységüket és elismerésük rendjét uniós szinten a CMO rendelet szabályozza. Magyarországon az ennek végrehajtásához szükséges kiegészítő rendelkezéseket </w:t>
      </w:r>
      <w:r w:rsidRPr="00192AE6">
        <w:rPr>
          <w:rFonts w:ascii="Times New Roman" w:hAnsi="Times New Roman" w:cs="Times New Roman"/>
          <w:i/>
        </w:rPr>
        <w:t>a mezőgazdasági termékpiacok szervezésének egyes kérdéseiről, a termelői és a szakmaközi szervezetekről szóló 2015. évi XCVII. törvény</w:t>
      </w:r>
      <w:r>
        <w:rPr>
          <w:rFonts w:ascii="Times New Roman" w:hAnsi="Times New Roman" w:cs="Times New Roman"/>
        </w:rPr>
        <w:t xml:space="preserve">, valamint </w:t>
      </w:r>
      <w:r w:rsidRPr="00192AE6">
        <w:rPr>
          <w:rFonts w:ascii="Times New Roman" w:hAnsi="Times New Roman" w:cs="Times New Roman"/>
          <w:i/>
        </w:rPr>
        <w:t xml:space="preserve">a szakmaközi szervezetek elismerésének és ellenőrzésének részletes szabályairól szóló </w:t>
      </w:r>
      <w:r>
        <w:rPr>
          <w:rFonts w:ascii="Times New Roman" w:hAnsi="Times New Roman" w:cs="Times New Roman"/>
          <w:i/>
        </w:rPr>
        <w:t>2</w:t>
      </w:r>
      <w:r w:rsidRPr="00192AE6">
        <w:rPr>
          <w:rFonts w:ascii="Times New Roman" w:hAnsi="Times New Roman" w:cs="Times New Roman"/>
          <w:i/>
        </w:rPr>
        <w:t>/201</w:t>
      </w:r>
      <w:r>
        <w:rPr>
          <w:rFonts w:ascii="Times New Roman" w:hAnsi="Times New Roman" w:cs="Times New Roman"/>
          <w:i/>
        </w:rPr>
        <w:t>8. (</w:t>
      </w:r>
      <w:r w:rsidRPr="00192AE6">
        <w:rPr>
          <w:rFonts w:ascii="Times New Roman" w:hAnsi="Times New Roman" w:cs="Times New Roman"/>
          <w:i/>
        </w:rPr>
        <w:t xml:space="preserve">II. </w:t>
      </w:r>
      <w:r>
        <w:rPr>
          <w:rFonts w:ascii="Times New Roman" w:hAnsi="Times New Roman" w:cs="Times New Roman"/>
          <w:i/>
        </w:rPr>
        <w:t>1</w:t>
      </w:r>
      <w:r w:rsidRPr="00192AE6">
        <w:rPr>
          <w:rFonts w:ascii="Times New Roman" w:hAnsi="Times New Roman" w:cs="Times New Roman"/>
          <w:i/>
        </w:rPr>
        <w:t xml:space="preserve">.) </w:t>
      </w:r>
      <w:r>
        <w:rPr>
          <w:rFonts w:ascii="Times New Roman" w:hAnsi="Times New Roman" w:cs="Times New Roman"/>
          <w:i/>
        </w:rPr>
        <w:t>F</w:t>
      </w:r>
      <w:r w:rsidRPr="00192AE6">
        <w:rPr>
          <w:rFonts w:ascii="Times New Roman" w:hAnsi="Times New Roman" w:cs="Times New Roman"/>
          <w:i/>
        </w:rPr>
        <w:t>M rendelet</w:t>
      </w:r>
      <w:r>
        <w:rPr>
          <w:rFonts w:ascii="Times New Roman" w:hAnsi="Times New Roman" w:cs="Times New Roman"/>
        </w:rPr>
        <w:t xml:space="preserve"> állapítja meg.</w:t>
      </w:r>
      <w:r w:rsidRPr="00192AE6">
        <w:rPr>
          <w:rFonts w:ascii="Times New Roman" w:hAnsi="Times New Roman" w:cs="Times New Roman"/>
        </w:rPr>
        <w:t xml:space="preserve"> </w:t>
      </w:r>
    </w:p>
    <w:p w14:paraId="540DCA6A" w14:textId="77777777" w:rsidR="002457AE" w:rsidRDefault="002457AE" w:rsidP="002457AE">
      <w:pPr>
        <w:jc w:val="both"/>
        <w:rPr>
          <w:rFonts w:ascii="Times New Roman" w:hAnsi="Times New Roman" w:cs="Times New Roman"/>
        </w:rPr>
      </w:pPr>
    </w:p>
    <w:p w14:paraId="301B1D73" w14:textId="77777777" w:rsidR="002457AE" w:rsidRDefault="002457AE" w:rsidP="002457AE">
      <w:pPr>
        <w:jc w:val="both"/>
        <w:rPr>
          <w:rFonts w:ascii="Times New Roman" w:hAnsi="Times New Roman" w:cs="Times New Roman"/>
        </w:rPr>
      </w:pPr>
      <w:r>
        <w:rPr>
          <w:rFonts w:ascii="Times New Roman" w:hAnsi="Times New Roman" w:cs="Times New Roman"/>
        </w:rPr>
        <w:t xml:space="preserve">A CMO rendelet értelmében az </w:t>
      </w:r>
      <w:proofErr w:type="spellStart"/>
      <w:r>
        <w:rPr>
          <w:rFonts w:ascii="Times New Roman" w:hAnsi="Times New Roman" w:cs="Times New Roman"/>
        </w:rPr>
        <w:t>akvakultúra</w:t>
      </w:r>
      <w:proofErr w:type="spellEnd"/>
      <w:r>
        <w:rPr>
          <w:rFonts w:ascii="Times New Roman" w:hAnsi="Times New Roman" w:cs="Times New Roman"/>
        </w:rPr>
        <w:t>-ágazati termelői szervezetek (Magyarországon is releváns) céljai az alábbiak:</w:t>
      </w:r>
    </w:p>
    <w:p w14:paraId="1B458F8F" w14:textId="77777777" w:rsidR="002457AE" w:rsidRDefault="002457AE" w:rsidP="002457AE">
      <w:pPr>
        <w:jc w:val="both"/>
        <w:rPr>
          <w:rFonts w:ascii="Times New Roman" w:hAnsi="Times New Roman" w:cs="Times New Roman"/>
        </w:rPr>
      </w:pPr>
    </w:p>
    <w:p w14:paraId="56A11F10"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 xml:space="preserve">a tagok fenntartható </w:t>
      </w:r>
      <w:proofErr w:type="spellStart"/>
      <w:r>
        <w:rPr>
          <w:rFonts w:ascii="Times New Roman" w:hAnsi="Times New Roman" w:cs="Times New Roman"/>
        </w:rPr>
        <w:t>akvakultúra</w:t>
      </w:r>
      <w:proofErr w:type="spellEnd"/>
      <w:r>
        <w:rPr>
          <w:rFonts w:ascii="Times New Roman" w:hAnsi="Times New Roman" w:cs="Times New Roman"/>
        </w:rPr>
        <w:t>-tevékenységeinek ösztönzése az azok fejlesztésére irányuló lehetőségek biztosítása révén, teljes összhangban különösen a KHP-rendelet és a környezetvédelmi jogszabályok védelemre vonatkozó politikájával, továbbá a szociálpolitika tiszteletben tartásával;</w:t>
      </w:r>
    </w:p>
    <w:p w14:paraId="7E3198E7"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annak ellenőrzése, hogy a tagok tevékenysége összhangban van-e a NAS-</w:t>
      </w:r>
      <w:proofErr w:type="spellStart"/>
      <w:r>
        <w:rPr>
          <w:rFonts w:ascii="Times New Roman" w:hAnsi="Times New Roman" w:cs="Times New Roman"/>
        </w:rPr>
        <w:t>sal</w:t>
      </w:r>
      <w:proofErr w:type="spellEnd"/>
      <w:r>
        <w:rPr>
          <w:rFonts w:ascii="Times New Roman" w:hAnsi="Times New Roman" w:cs="Times New Roman"/>
        </w:rPr>
        <w:t>;</w:t>
      </w:r>
    </w:p>
    <w:p w14:paraId="4FC3CBEE"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 xml:space="preserve">törekvés annak biztosítására, hogy az </w:t>
      </w:r>
      <w:proofErr w:type="spellStart"/>
      <w:r>
        <w:rPr>
          <w:rFonts w:ascii="Times New Roman" w:hAnsi="Times New Roman" w:cs="Times New Roman"/>
        </w:rPr>
        <w:t>akvakultúrában</w:t>
      </w:r>
      <w:proofErr w:type="spellEnd"/>
      <w:r>
        <w:rPr>
          <w:rFonts w:ascii="Times New Roman" w:hAnsi="Times New Roman" w:cs="Times New Roman"/>
        </w:rPr>
        <w:t xml:space="preserve"> felhasznált, halászati eredetű takarmánytermékek fenntartható módon kezelt halászatból származzanak;</w:t>
      </w:r>
    </w:p>
    <w:p w14:paraId="25734699"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 xml:space="preserve">a tagok halászati és </w:t>
      </w:r>
      <w:proofErr w:type="spellStart"/>
      <w:r>
        <w:rPr>
          <w:rFonts w:ascii="Times New Roman" w:hAnsi="Times New Roman" w:cs="Times New Roman"/>
        </w:rPr>
        <w:t>akvakultúra</w:t>
      </w:r>
      <w:proofErr w:type="spellEnd"/>
      <w:r>
        <w:rPr>
          <w:rFonts w:ascii="Times New Roman" w:hAnsi="Times New Roman" w:cs="Times New Roman"/>
        </w:rPr>
        <w:t>-termékeinek forgalomba hozatalára vonatkozó feltételek javítása;</w:t>
      </w:r>
    </w:p>
    <w:p w14:paraId="52682CF4"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a gazdasági megtérülés javítása;</w:t>
      </w:r>
    </w:p>
    <w:p w14:paraId="01917086"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a piacok stabilizálása;</w:t>
      </w:r>
    </w:p>
    <w:p w14:paraId="43967D07" w14:textId="77777777" w:rsidR="002457AE" w:rsidRPr="00F806A5"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 xml:space="preserve">az élelmiszer-ellátáshoz való hozzájárulás, valamint a magas szintű élelmiszer-minőségi és </w:t>
      </w:r>
      <w:r w:rsidR="0028235C">
        <w:rPr>
          <w:rFonts w:ascii="Times New Roman" w:hAnsi="Times New Roman" w:cs="Times New Roman"/>
        </w:rPr>
        <w:t>–</w:t>
      </w:r>
      <w:r>
        <w:rPr>
          <w:rFonts w:ascii="Times New Roman" w:hAnsi="Times New Roman" w:cs="Times New Roman"/>
        </w:rPr>
        <w:t>biztonsági normák előmozdítása, hozzájárulva ezáltal a foglalkoztatáshoz a vidéki területeken.</w:t>
      </w:r>
    </w:p>
    <w:p w14:paraId="7F473FCB" w14:textId="77777777" w:rsidR="002457AE" w:rsidRDefault="002457AE" w:rsidP="002457AE">
      <w:pPr>
        <w:jc w:val="both"/>
        <w:rPr>
          <w:rFonts w:ascii="Times New Roman" w:hAnsi="Times New Roman" w:cs="Times New Roman"/>
        </w:rPr>
      </w:pPr>
    </w:p>
    <w:p w14:paraId="6B675AA3" w14:textId="77777777" w:rsidR="002457AE" w:rsidRDefault="002457AE" w:rsidP="002457AE">
      <w:pPr>
        <w:jc w:val="both"/>
        <w:rPr>
          <w:rFonts w:ascii="Times New Roman" w:hAnsi="Times New Roman" w:cs="Times New Roman"/>
        </w:rPr>
      </w:pPr>
      <w:r>
        <w:rPr>
          <w:rFonts w:ascii="Times New Roman" w:hAnsi="Times New Roman" w:cs="Times New Roman"/>
        </w:rPr>
        <w:t>E célok elérése érdekében a termelői szervezetek az alábbi, hazánkban is releváns intézkedéseket alkalmazhatják:</w:t>
      </w:r>
    </w:p>
    <w:p w14:paraId="770CFDD9" w14:textId="77777777" w:rsidR="002457AE" w:rsidRDefault="002457AE" w:rsidP="002457AE">
      <w:pPr>
        <w:jc w:val="both"/>
        <w:rPr>
          <w:rFonts w:ascii="Times New Roman" w:hAnsi="Times New Roman" w:cs="Times New Roman"/>
        </w:rPr>
      </w:pPr>
    </w:p>
    <w:p w14:paraId="4873578E" w14:textId="77777777" w:rsidR="002457AE"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t>a termelés piaci igényekhez való hozzáigazítása;</w:t>
      </w:r>
    </w:p>
    <w:p w14:paraId="0BF2C7D1" w14:textId="77777777" w:rsidR="002457AE"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t>a kínálat szervezése és a tagok termékeinek piaci értékesítése;</w:t>
      </w:r>
    </w:p>
    <w:p w14:paraId="7BE85F9C" w14:textId="77777777" w:rsidR="002457AE"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t xml:space="preserve">tagjaik uniós halászati és </w:t>
      </w:r>
      <w:proofErr w:type="spellStart"/>
      <w:r>
        <w:rPr>
          <w:rFonts w:ascii="Times New Roman" w:hAnsi="Times New Roman" w:cs="Times New Roman"/>
        </w:rPr>
        <w:t>akvakultúra</w:t>
      </w:r>
      <w:proofErr w:type="spellEnd"/>
      <w:r>
        <w:rPr>
          <w:rFonts w:ascii="Times New Roman" w:hAnsi="Times New Roman" w:cs="Times New Roman"/>
        </w:rPr>
        <w:t>-termékeinek megkülönböztetés</w:t>
      </w:r>
      <w:r w:rsidR="003B332A">
        <w:rPr>
          <w:rFonts w:ascii="Times New Roman" w:hAnsi="Times New Roman" w:cs="Times New Roman"/>
        </w:rPr>
        <w:t>-</w:t>
      </w:r>
      <w:r>
        <w:rPr>
          <w:rFonts w:ascii="Times New Roman" w:hAnsi="Times New Roman" w:cs="Times New Roman"/>
        </w:rPr>
        <w:t>mentes módon történő népszerűsítése, például a tanúsításban rejlő lehetőségek kihasználásával, elsősorban az eredetmegjelölések, a minőségi tanúsítványok, a földrajzi megjelölések, a „hagyományos különleges termék” megjelölés és a fenntarthatósági eredmények formájában;</w:t>
      </w:r>
    </w:p>
    <w:p w14:paraId="1CA8D6D7" w14:textId="77777777" w:rsidR="002457AE"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lastRenderedPageBreak/>
        <w:t>a tagok tevékenységének az érintett termelői szervezet által megállapított szabályok követése tekintetében történő ellenőrzése, valamint a szabálykövetést biztosító intézkedések meghozatala;</w:t>
      </w:r>
    </w:p>
    <w:p w14:paraId="1446B0A1" w14:textId="77777777" w:rsidR="002457AE"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t>a szakképzés és az együttműködési programok előmozdítása annak érdekében, hogy a fiatalokat az ágazatban való elhelyezkedésre ösztönözzék;</w:t>
      </w:r>
    </w:p>
    <w:p w14:paraId="76F2BEA4" w14:textId="77777777" w:rsidR="002457AE"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t>az információs és kommunikációs technológiák alkalmazásának előmozdítása a piaci értékesítés javítása és az árak növelése érdekében;</w:t>
      </w:r>
    </w:p>
    <w:p w14:paraId="59889595" w14:textId="77777777" w:rsidR="002457AE"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t xml:space="preserve">a halászati és </w:t>
      </w:r>
      <w:proofErr w:type="spellStart"/>
      <w:r>
        <w:rPr>
          <w:rFonts w:ascii="Times New Roman" w:hAnsi="Times New Roman" w:cs="Times New Roman"/>
        </w:rPr>
        <w:t>akvakultúra</w:t>
      </w:r>
      <w:proofErr w:type="spellEnd"/>
      <w:r>
        <w:rPr>
          <w:rFonts w:ascii="Times New Roman" w:hAnsi="Times New Roman" w:cs="Times New Roman"/>
        </w:rPr>
        <w:t>-termékekre vonatkozó tájékoztatás elérhetőségének megkönnyítése a fogyasztók számára;</w:t>
      </w:r>
    </w:p>
    <w:p w14:paraId="67DF66A5" w14:textId="77777777" w:rsidR="002457AE"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t xml:space="preserve">a fenntartható </w:t>
      </w:r>
      <w:proofErr w:type="spellStart"/>
      <w:r>
        <w:rPr>
          <w:rFonts w:ascii="Times New Roman" w:hAnsi="Times New Roman" w:cs="Times New Roman"/>
        </w:rPr>
        <w:t>akvakultúra</w:t>
      </w:r>
      <w:proofErr w:type="spellEnd"/>
      <w:r>
        <w:rPr>
          <w:rFonts w:ascii="Times New Roman" w:hAnsi="Times New Roman" w:cs="Times New Roman"/>
        </w:rPr>
        <w:t>-tevékenységek előmozdítása, elsősorban a környezetvédelem, az állategészség és az állatjólét szempontjából;</w:t>
      </w:r>
    </w:p>
    <w:p w14:paraId="0071A8E7" w14:textId="77777777" w:rsidR="002457AE"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t>információk gyűjtése a forgalomba hozott termékekről, beleértve az első eladásokra, valamint a termelési előrejelzésekre vonatkozó gazdasági információkat;</w:t>
      </w:r>
    </w:p>
    <w:p w14:paraId="23695B0B" w14:textId="77777777" w:rsidR="002457AE"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t>környezeti információk gyűjtése;</w:t>
      </w:r>
    </w:p>
    <w:p w14:paraId="1BD68686" w14:textId="77777777" w:rsidR="002457AE"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t xml:space="preserve">tagjai </w:t>
      </w:r>
      <w:proofErr w:type="spellStart"/>
      <w:r>
        <w:rPr>
          <w:rFonts w:ascii="Times New Roman" w:hAnsi="Times New Roman" w:cs="Times New Roman"/>
        </w:rPr>
        <w:t>akvakultúra</w:t>
      </w:r>
      <w:proofErr w:type="spellEnd"/>
      <w:r>
        <w:rPr>
          <w:rFonts w:ascii="Times New Roman" w:hAnsi="Times New Roman" w:cs="Times New Roman"/>
        </w:rPr>
        <w:t>-tevékenységei irányításának megtervezése;</w:t>
      </w:r>
    </w:p>
    <w:p w14:paraId="0FF37346" w14:textId="77777777" w:rsidR="002457AE" w:rsidRPr="00F806A5" w:rsidRDefault="002457AE" w:rsidP="00865F0C">
      <w:pPr>
        <w:pStyle w:val="Listaszerbekezds"/>
        <w:numPr>
          <w:ilvl w:val="0"/>
          <w:numId w:val="39"/>
        </w:numPr>
        <w:jc w:val="both"/>
        <w:rPr>
          <w:rFonts w:ascii="Times New Roman" w:hAnsi="Times New Roman" w:cs="Times New Roman"/>
        </w:rPr>
      </w:pPr>
      <w:r>
        <w:rPr>
          <w:rFonts w:ascii="Times New Roman" w:hAnsi="Times New Roman" w:cs="Times New Roman"/>
        </w:rPr>
        <w:t xml:space="preserve">a fenntartható </w:t>
      </w:r>
      <w:proofErr w:type="spellStart"/>
      <w:r>
        <w:rPr>
          <w:rFonts w:ascii="Times New Roman" w:hAnsi="Times New Roman" w:cs="Times New Roman"/>
        </w:rPr>
        <w:t>akvakultúra</w:t>
      </w:r>
      <w:proofErr w:type="spellEnd"/>
      <w:r>
        <w:rPr>
          <w:rFonts w:ascii="Times New Roman" w:hAnsi="Times New Roman" w:cs="Times New Roman"/>
        </w:rPr>
        <w:t>-termékek népszerűsítését célzó szakmai programok támogatása.</w:t>
      </w:r>
    </w:p>
    <w:p w14:paraId="099A0330" w14:textId="77777777" w:rsidR="002457AE" w:rsidRDefault="002457AE" w:rsidP="002457AE">
      <w:pPr>
        <w:jc w:val="both"/>
        <w:rPr>
          <w:rFonts w:ascii="Times New Roman" w:hAnsi="Times New Roman" w:cs="Times New Roman"/>
        </w:rPr>
      </w:pPr>
    </w:p>
    <w:p w14:paraId="7478ED7D" w14:textId="77777777" w:rsidR="002457AE" w:rsidRDefault="002457AE" w:rsidP="002457AE">
      <w:pPr>
        <w:jc w:val="both"/>
        <w:rPr>
          <w:rFonts w:ascii="Times New Roman" w:hAnsi="Times New Roman" w:cs="Times New Roman"/>
        </w:rPr>
      </w:pPr>
      <w:r>
        <w:rPr>
          <w:rFonts w:ascii="Times New Roman" w:hAnsi="Times New Roman" w:cs="Times New Roman"/>
        </w:rPr>
        <w:t xml:space="preserve">A CMO rendelet szerint az ágazatközi szervezetek célja, hogy javítsák a halászati és </w:t>
      </w:r>
      <w:proofErr w:type="spellStart"/>
      <w:r>
        <w:rPr>
          <w:rFonts w:ascii="Times New Roman" w:hAnsi="Times New Roman" w:cs="Times New Roman"/>
        </w:rPr>
        <w:t>akvakultúra</w:t>
      </w:r>
      <w:proofErr w:type="spellEnd"/>
      <w:r>
        <w:rPr>
          <w:rFonts w:ascii="Times New Roman" w:hAnsi="Times New Roman" w:cs="Times New Roman"/>
        </w:rPr>
        <w:t>-termékek piaci rendelkezésre bocsátásának koordinációját és feltételeit. Ennek érdekében az alábbi intézkedéseket alkalmazhatják:</w:t>
      </w:r>
    </w:p>
    <w:p w14:paraId="5E3BBA93" w14:textId="77777777" w:rsidR="002457AE" w:rsidRDefault="002457AE" w:rsidP="002457AE">
      <w:pPr>
        <w:jc w:val="both"/>
        <w:rPr>
          <w:rFonts w:ascii="Times New Roman" w:hAnsi="Times New Roman" w:cs="Times New Roman"/>
        </w:rPr>
      </w:pPr>
    </w:p>
    <w:p w14:paraId="347179B0"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az uniós jogszabályokkal összhangban álló szerződésminták készítése;</w:t>
      </w:r>
    </w:p>
    <w:p w14:paraId="00561814"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 xml:space="preserve">az uniós halászati és </w:t>
      </w:r>
      <w:proofErr w:type="spellStart"/>
      <w:r>
        <w:rPr>
          <w:rFonts w:ascii="Times New Roman" w:hAnsi="Times New Roman" w:cs="Times New Roman"/>
        </w:rPr>
        <w:t>akvakultúra</w:t>
      </w:r>
      <w:proofErr w:type="spellEnd"/>
      <w:r>
        <w:rPr>
          <w:rFonts w:ascii="Times New Roman" w:hAnsi="Times New Roman" w:cs="Times New Roman"/>
        </w:rPr>
        <w:t>-termékek megkülönböztetésmentes módon történő népszerűsítése, például a tanúsítás kihasználásával, és különösen az eredetmegjelölések, a minőségi tanúsítványok, a földrajzi megjelölések, a „hagyományos különleges termék” megjelölés és a fenntarthatósági eredmények formájában;</w:t>
      </w:r>
    </w:p>
    <w:p w14:paraId="01E66128"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 xml:space="preserve">a halászati és </w:t>
      </w:r>
      <w:proofErr w:type="spellStart"/>
      <w:r>
        <w:rPr>
          <w:rFonts w:ascii="Times New Roman" w:hAnsi="Times New Roman" w:cs="Times New Roman"/>
        </w:rPr>
        <w:t>akvakultúra</w:t>
      </w:r>
      <w:proofErr w:type="spellEnd"/>
      <w:r>
        <w:rPr>
          <w:rFonts w:ascii="Times New Roman" w:hAnsi="Times New Roman" w:cs="Times New Roman"/>
        </w:rPr>
        <w:t>-termékek termelése és piaci értékesítése vonatkozásában az uniós vagy a nemzeti jogszabályokban meghatározottaknál szigorúbb szabályok meghatározása;</w:t>
      </w:r>
    </w:p>
    <w:p w14:paraId="7E29DD3F"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 xml:space="preserve">a termelés és a piac színvonalának, ismeretének és átláthatóságának fokozása, valamint szakmai továbbképzési és szakképzési tevékenységek megvalósítása, például a minőséggel és a </w:t>
      </w:r>
      <w:proofErr w:type="spellStart"/>
      <w:r>
        <w:rPr>
          <w:rFonts w:ascii="Times New Roman" w:hAnsi="Times New Roman" w:cs="Times New Roman"/>
        </w:rPr>
        <w:t>nyomonkövethetőséggel</w:t>
      </w:r>
      <w:proofErr w:type="spellEnd"/>
      <w:r>
        <w:rPr>
          <w:rFonts w:ascii="Times New Roman" w:hAnsi="Times New Roman" w:cs="Times New Roman"/>
        </w:rPr>
        <w:t xml:space="preserve"> kapcsolatos kérdésekről, valamint az élelmiszer-biztonságról, illetve a kutatási kezdeményezések ösztönzése érdekében;</w:t>
      </w:r>
    </w:p>
    <w:p w14:paraId="2719BE6D"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kutatási és piaci tanulmányok készítése, eljárások kidolgozása – többek között információs és kommunikációs technológiák révén – a piac működésének optimalizálására, valamint társadalmi-gazdasági adatok gyűjtése;</w:t>
      </w:r>
    </w:p>
    <w:p w14:paraId="21AB1BAA"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a mennyiség, minőség és ár tekintetében a piaci követelményeknek és a fogyasztói igényeknek megfelelő, fenntartható kínálat biztosításához szükséges információk biztosítása és kutatások végzése;</w:t>
      </w:r>
    </w:p>
    <w:p w14:paraId="3C5107D9" w14:textId="77777777" w:rsidR="002457AE"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a fenntartható állapotban levő halállományokból származó, jelentős tápanyagértékkel rendelkező és nem széles körben fogyasztott fajok népszerűsítése a fogyasztók körében;</w:t>
      </w:r>
    </w:p>
    <w:p w14:paraId="0BA6E76D" w14:textId="77777777" w:rsidR="002457AE" w:rsidRPr="00EA3EE1" w:rsidRDefault="002457AE" w:rsidP="00865F0C">
      <w:pPr>
        <w:pStyle w:val="Listaszerbekezds"/>
        <w:numPr>
          <w:ilvl w:val="0"/>
          <w:numId w:val="38"/>
        </w:numPr>
        <w:jc w:val="both"/>
        <w:rPr>
          <w:rFonts w:ascii="Times New Roman" w:hAnsi="Times New Roman" w:cs="Times New Roman"/>
        </w:rPr>
      </w:pPr>
      <w:r>
        <w:rPr>
          <w:rFonts w:ascii="Times New Roman" w:hAnsi="Times New Roman" w:cs="Times New Roman"/>
        </w:rPr>
        <w:t>a tagok tevékenységének az érintett ágazatközi szervezet által megállapított szabályok követése tekintetében történő ellenőrzése, valamint a szabálykövetést biztosító intézkedések meghozatala.</w:t>
      </w:r>
    </w:p>
    <w:p w14:paraId="1D09010A" w14:textId="77777777" w:rsidR="002457AE" w:rsidRDefault="002457AE" w:rsidP="002457AE">
      <w:pPr>
        <w:jc w:val="both"/>
        <w:rPr>
          <w:rFonts w:ascii="Times New Roman" w:hAnsi="Times New Roman" w:cs="Times New Roman"/>
        </w:rPr>
      </w:pPr>
    </w:p>
    <w:p w14:paraId="7D799833" w14:textId="77777777" w:rsidR="002457AE" w:rsidRDefault="002457AE" w:rsidP="002457AE">
      <w:pPr>
        <w:jc w:val="both"/>
        <w:rPr>
          <w:rFonts w:ascii="Times New Roman" w:hAnsi="Times New Roman" w:cs="Times New Roman"/>
        </w:rPr>
      </w:pPr>
      <w:r>
        <w:rPr>
          <w:rFonts w:ascii="Times New Roman" w:hAnsi="Times New Roman" w:cs="Times New Roman"/>
        </w:rPr>
        <w:t>Mint látható, a termelői szervezetek tevéke</w:t>
      </w:r>
      <w:r w:rsidR="003B332A">
        <w:rPr>
          <w:rFonts w:ascii="Times New Roman" w:hAnsi="Times New Roman" w:cs="Times New Roman"/>
        </w:rPr>
        <w:t>n</w:t>
      </w:r>
      <w:r>
        <w:rPr>
          <w:rFonts w:ascii="Times New Roman" w:hAnsi="Times New Roman" w:cs="Times New Roman"/>
        </w:rPr>
        <w:t>ysége közvetlenebbül kötődik a tagok termelési és értékesítési tevékenységéhez, míg az ágazatközi szervezetek általánosabb jelleggel járulnak hozzá a piaci körülmények javításához.</w:t>
      </w:r>
    </w:p>
    <w:p w14:paraId="3CD0C5E1" w14:textId="77777777" w:rsidR="002457AE" w:rsidRDefault="002457AE" w:rsidP="002457AE">
      <w:pPr>
        <w:jc w:val="both"/>
        <w:rPr>
          <w:rFonts w:ascii="Times New Roman" w:hAnsi="Times New Roman" w:cs="Times New Roman"/>
        </w:rPr>
      </w:pPr>
    </w:p>
    <w:p w14:paraId="30440B33" w14:textId="77777777" w:rsidR="002457AE" w:rsidRDefault="002457AE" w:rsidP="002457AE">
      <w:pPr>
        <w:jc w:val="both"/>
        <w:rPr>
          <w:rFonts w:ascii="Times New Roman" w:hAnsi="Times New Roman" w:cs="Times New Roman"/>
        </w:rPr>
      </w:pPr>
      <w:r>
        <w:rPr>
          <w:rFonts w:ascii="Times New Roman" w:hAnsi="Times New Roman" w:cs="Times New Roman"/>
        </w:rPr>
        <w:t>A fenti célok megvalósítása érdekében az ETHA-rendelet keretében támogatható pl. a termelői és ágazatközi szervezetek létrehozása, a műszaki, tudományos, jogi, környezetvédelmi vagy gazdasági természetű halgazdálkodási tanácsadási szolgáltatások termelői szervezetek által történő igénybevétele, a termelési és piaci értékesítési tervek termelői szervezetek által történő előkészítése és végrehajtása, a halászati termékek termelői szervezetek által történő tárolása.</w:t>
      </w:r>
    </w:p>
    <w:p w14:paraId="3D6E81CA" w14:textId="77777777" w:rsidR="002457AE" w:rsidRDefault="002457AE" w:rsidP="002457AE">
      <w:pPr>
        <w:jc w:val="both"/>
        <w:rPr>
          <w:rFonts w:ascii="Times New Roman" w:hAnsi="Times New Roman" w:cs="Times New Roman"/>
        </w:rPr>
      </w:pPr>
    </w:p>
    <w:p w14:paraId="5375E930" w14:textId="77777777" w:rsidR="002457AE" w:rsidRDefault="002457AE" w:rsidP="002457AE">
      <w:pPr>
        <w:jc w:val="both"/>
        <w:rPr>
          <w:rFonts w:ascii="Times New Roman" w:hAnsi="Times New Roman" w:cs="Times New Roman"/>
        </w:rPr>
      </w:pPr>
      <w:r>
        <w:rPr>
          <w:rFonts w:ascii="Times New Roman" w:hAnsi="Times New Roman" w:cs="Times New Roman"/>
        </w:rPr>
        <w:t>A termelői és ágazatközi szervezetek, amennyiben a saját ágazataikon belül kellő reprezentativitással bírnak, az illetékes nemzeti hatóságoktól kérelmezhetik a saját szervezetükön belül meghatározott szabályok bizonyos időtartamú kiterjesztését a szervezeten kívüli gazdasági szereplőkre is.</w:t>
      </w:r>
    </w:p>
    <w:p w14:paraId="6D7FC93A" w14:textId="77777777" w:rsidR="002457AE" w:rsidRDefault="002457AE" w:rsidP="002457AE">
      <w:pPr>
        <w:jc w:val="both"/>
        <w:rPr>
          <w:rFonts w:ascii="Times New Roman" w:hAnsi="Times New Roman" w:cs="Times New Roman"/>
        </w:rPr>
      </w:pPr>
    </w:p>
    <w:p w14:paraId="5A579A66" w14:textId="77777777" w:rsidR="002457AE" w:rsidRDefault="002457AE" w:rsidP="002457AE">
      <w:pPr>
        <w:jc w:val="both"/>
        <w:rPr>
          <w:rFonts w:ascii="Times New Roman" w:hAnsi="Times New Roman" w:cs="Times New Roman"/>
        </w:rPr>
      </w:pPr>
      <w:r>
        <w:rPr>
          <w:rFonts w:ascii="Times New Roman" w:hAnsi="Times New Roman" w:cs="Times New Roman"/>
        </w:rPr>
        <w:t xml:space="preserve">A magyar jogszabályok közül </w:t>
      </w:r>
      <w:r w:rsidRPr="00192AE6">
        <w:rPr>
          <w:rFonts w:ascii="Times New Roman" w:hAnsi="Times New Roman" w:cs="Times New Roman"/>
          <w:i/>
        </w:rPr>
        <w:t>a mezőgazdasági termékpiacok szervezésének egyes kérdéseiről, a termelői és a szakmaközi szervezetekről szóló 2015. évi XCVII. törvény</w:t>
      </w:r>
      <w:r>
        <w:rPr>
          <w:rFonts w:ascii="Times New Roman" w:hAnsi="Times New Roman" w:cs="Times New Roman"/>
        </w:rPr>
        <w:t xml:space="preserve"> közös szabályokat határoz meg a mezőgazdasági és halászati termelői és szakmaközi szervezetek elismerésére, ellenőrzésére és szabályaik kiterjesztésére vonatkozóan, amely feladatokat az agrárminiszter hatáskörébe rendeli. Megjegyzendő, hogy a törvény a CMO rendeletre csak a halászati termelői és szakmaközi szervezetek meghatározásában hivatkozik (leszögezve, hogy ezeknek meg kell felelniük a CMO rendelet előírásainak), de egyebekben a termelői és szakmaközi szervezetekre vonatkozó szabályokat (így pl. a más szereplőkre kiterjeszthető szabályok körét is) </w:t>
      </w:r>
      <w:r w:rsidRPr="00ED0025">
        <w:rPr>
          <w:rFonts w:ascii="Times New Roman" w:hAnsi="Times New Roman" w:cs="Times New Roman"/>
          <w:i/>
        </w:rPr>
        <w:t>a mezőgazdasági termékpiacok közös szervezésének létrehozásáról, és a 922/72/EGK, a 234/79/EK, az 1037/2001/EK és az 1234/2007/EK tanácsi rendelet hatályon kívül helyezéséről szóló 1308/2013/EU rendeletre</w:t>
      </w:r>
      <w:r>
        <w:rPr>
          <w:rFonts w:ascii="Times New Roman" w:hAnsi="Times New Roman" w:cs="Times New Roman"/>
        </w:rPr>
        <w:t xml:space="preserve"> hivatkozva állapítja meg, amelynek termelői és szakmaközi szervezetekre vonatkozó rendelkezései több ponton eltérnek a CMO rendelet termelői és ágazatközi szervezetekre vonatkozó rendelkezéseitől. Ez </w:t>
      </w:r>
      <w:proofErr w:type="gramStart"/>
      <w:r>
        <w:rPr>
          <w:rFonts w:ascii="Times New Roman" w:hAnsi="Times New Roman" w:cs="Times New Roman"/>
        </w:rPr>
        <w:t>egyes esetekben</w:t>
      </w:r>
      <w:proofErr w:type="gramEnd"/>
      <w:r>
        <w:rPr>
          <w:rFonts w:ascii="Times New Roman" w:hAnsi="Times New Roman" w:cs="Times New Roman"/>
        </w:rPr>
        <w:t xml:space="preserve"> belső ellentmondást eredményez a törvényben (pl. míg a 2. § értelmében szakmaközi szervezetként a CMO feltételeinek megfelelő szervezetek is elismerhetők, a 15. § csak a 1308/2013/EU rendelet feltételeinek megfelelő szervezetek elismerését engedi meg). </w:t>
      </w:r>
    </w:p>
    <w:p w14:paraId="6DCB1D49" w14:textId="77777777" w:rsidR="002E70A7" w:rsidRDefault="002E70A7" w:rsidP="002457AE">
      <w:pPr>
        <w:jc w:val="both"/>
        <w:rPr>
          <w:rFonts w:ascii="Times New Roman" w:hAnsi="Times New Roman" w:cs="Times New Roman"/>
        </w:rPr>
      </w:pPr>
    </w:p>
    <w:p w14:paraId="242F5861" w14:textId="77777777" w:rsidR="002457AE" w:rsidRPr="00CB139E" w:rsidRDefault="002457AE" w:rsidP="002457AE">
      <w:pPr>
        <w:jc w:val="both"/>
        <w:rPr>
          <w:rFonts w:ascii="Times New Roman" w:hAnsi="Times New Roman" w:cs="Times New Roman"/>
          <w:i/>
        </w:rPr>
      </w:pPr>
      <w:r w:rsidRPr="00CB139E">
        <w:rPr>
          <w:rFonts w:ascii="Times New Roman" w:hAnsi="Times New Roman" w:cs="Times New Roman"/>
          <w:i/>
        </w:rPr>
        <w:t>A MA-HAL és piacszervezési tevékenysége</w:t>
      </w:r>
    </w:p>
    <w:p w14:paraId="475E5994" w14:textId="77777777" w:rsidR="002457AE" w:rsidRDefault="002457AE" w:rsidP="002457AE">
      <w:pPr>
        <w:jc w:val="both"/>
        <w:rPr>
          <w:rFonts w:ascii="Times New Roman" w:hAnsi="Times New Roman" w:cs="Times New Roman"/>
        </w:rPr>
      </w:pPr>
    </w:p>
    <w:p w14:paraId="099F6287" w14:textId="77777777" w:rsidR="002457AE" w:rsidRDefault="002457AE" w:rsidP="002457AE">
      <w:pPr>
        <w:jc w:val="both"/>
        <w:rPr>
          <w:rFonts w:ascii="Times New Roman" w:hAnsi="Times New Roman" w:cs="Times New Roman"/>
        </w:rPr>
      </w:pPr>
      <w:r>
        <w:rPr>
          <w:rFonts w:ascii="Times New Roman" w:hAnsi="Times New Roman" w:cs="Times New Roman"/>
        </w:rPr>
        <w:t xml:space="preserve">Az ETHA-rendelet által biztosított lehetőséggel összhangban a </w:t>
      </w:r>
      <w:r w:rsidRPr="00CB139E">
        <w:rPr>
          <w:rFonts w:ascii="Times New Roman" w:hAnsi="Times New Roman" w:cs="Times New Roman"/>
        </w:rPr>
        <w:t>MAHOP-5.3.1-2016</w:t>
      </w:r>
      <w:r>
        <w:rPr>
          <w:rFonts w:ascii="Times New Roman" w:hAnsi="Times New Roman" w:cs="Times New Roman"/>
        </w:rPr>
        <w:t xml:space="preserve"> kódszámú, „</w:t>
      </w:r>
      <w:r w:rsidRPr="00CB139E">
        <w:rPr>
          <w:rFonts w:ascii="Times New Roman" w:hAnsi="Times New Roman" w:cs="Times New Roman"/>
          <w:i/>
        </w:rPr>
        <w:t xml:space="preserve">A halászati termékekre és </w:t>
      </w:r>
      <w:proofErr w:type="spellStart"/>
      <w:r w:rsidRPr="00CB139E">
        <w:rPr>
          <w:rFonts w:ascii="Times New Roman" w:hAnsi="Times New Roman" w:cs="Times New Roman"/>
          <w:i/>
        </w:rPr>
        <w:t>akvakultúra</w:t>
      </w:r>
      <w:proofErr w:type="spellEnd"/>
      <w:r w:rsidRPr="00CB139E">
        <w:rPr>
          <w:rFonts w:ascii="Times New Roman" w:hAnsi="Times New Roman" w:cs="Times New Roman"/>
          <w:i/>
        </w:rPr>
        <w:t>-termékekre irányuló piaci értékesítési intézkedések támogatása</w:t>
      </w:r>
      <w:r>
        <w:rPr>
          <w:rFonts w:ascii="Times New Roman" w:hAnsi="Times New Roman" w:cs="Times New Roman"/>
        </w:rPr>
        <w:t>” c. felhívása támogatja a termelői szervezetek és</w:t>
      </w:r>
      <w:r w:rsidRPr="00CB139E">
        <w:rPr>
          <w:rFonts w:ascii="Times New Roman" w:hAnsi="Times New Roman" w:cs="Times New Roman"/>
        </w:rPr>
        <w:t xml:space="preserve"> társulásai</w:t>
      </w:r>
      <w:r>
        <w:rPr>
          <w:rFonts w:ascii="Times New Roman" w:hAnsi="Times New Roman" w:cs="Times New Roman"/>
        </w:rPr>
        <w:t>k, valamint az ágazatközi szervezetek létrehozását, illetve a létrehozott szervezetek esetében az ú</w:t>
      </w:r>
      <w:r w:rsidRPr="00AF1771">
        <w:rPr>
          <w:rFonts w:ascii="Times New Roman" w:hAnsi="Times New Roman" w:cs="Times New Roman"/>
        </w:rPr>
        <w:t>j piacok felkutatás</w:t>
      </w:r>
      <w:r>
        <w:rPr>
          <w:rFonts w:ascii="Times New Roman" w:hAnsi="Times New Roman" w:cs="Times New Roman"/>
        </w:rPr>
        <w:t>át</w:t>
      </w:r>
      <w:r w:rsidRPr="00AF1771">
        <w:rPr>
          <w:rFonts w:ascii="Times New Roman" w:hAnsi="Times New Roman" w:cs="Times New Roman"/>
        </w:rPr>
        <w:t xml:space="preserve"> és a forgalomba hozatali feltételek javítás</w:t>
      </w:r>
      <w:r>
        <w:rPr>
          <w:rFonts w:ascii="Times New Roman" w:hAnsi="Times New Roman" w:cs="Times New Roman"/>
        </w:rPr>
        <w:t xml:space="preserve">át, illetve </w:t>
      </w:r>
      <w:r w:rsidRPr="00AF1771">
        <w:rPr>
          <w:rFonts w:ascii="Times New Roman" w:hAnsi="Times New Roman" w:cs="Times New Roman"/>
        </w:rPr>
        <w:t xml:space="preserve">a halászati és </w:t>
      </w:r>
      <w:proofErr w:type="spellStart"/>
      <w:r w:rsidRPr="00AF1771">
        <w:rPr>
          <w:rFonts w:ascii="Times New Roman" w:hAnsi="Times New Roman" w:cs="Times New Roman"/>
        </w:rPr>
        <w:t>akvakultúra</w:t>
      </w:r>
      <w:proofErr w:type="spellEnd"/>
      <w:r w:rsidRPr="00AF1771">
        <w:rPr>
          <w:rFonts w:ascii="Times New Roman" w:hAnsi="Times New Roman" w:cs="Times New Roman"/>
        </w:rPr>
        <w:t>-termékek minőség</w:t>
      </w:r>
      <w:r>
        <w:rPr>
          <w:rFonts w:ascii="Times New Roman" w:hAnsi="Times New Roman" w:cs="Times New Roman"/>
        </w:rPr>
        <w:t>ének</w:t>
      </w:r>
      <w:r w:rsidRPr="00AF1771">
        <w:rPr>
          <w:rFonts w:ascii="Times New Roman" w:hAnsi="Times New Roman" w:cs="Times New Roman"/>
        </w:rPr>
        <w:t xml:space="preserve"> javítás</w:t>
      </w:r>
      <w:r>
        <w:rPr>
          <w:rFonts w:ascii="Times New Roman" w:hAnsi="Times New Roman" w:cs="Times New Roman"/>
        </w:rPr>
        <w:t>át</w:t>
      </w:r>
      <w:r w:rsidRPr="00AF1771">
        <w:rPr>
          <w:rFonts w:ascii="Times New Roman" w:hAnsi="Times New Roman" w:cs="Times New Roman"/>
        </w:rPr>
        <w:t xml:space="preserve"> és hozzáadott érték</w:t>
      </w:r>
      <w:r>
        <w:rPr>
          <w:rFonts w:ascii="Times New Roman" w:hAnsi="Times New Roman" w:cs="Times New Roman"/>
        </w:rPr>
        <w:t>ének</w:t>
      </w:r>
      <w:r w:rsidRPr="00AF1771">
        <w:rPr>
          <w:rFonts w:ascii="Times New Roman" w:hAnsi="Times New Roman" w:cs="Times New Roman"/>
        </w:rPr>
        <w:t xml:space="preserve"> emelés</w:t>
      </w:r>
      <w:r>
        <w:rPr>
          <w:rFonts w:ascii="Times New Roman" w:hAnsi="Times New Roman" w:cs="Times New Roman"/>
        </w:rPr>
        <w:t>ét</w:t>
      </w:r>
      <w:r w:rsidRPr="00AF1771">
        <w:rPr>
          <w:rFonts w:ascii="Times New Roman" w:hAnsi="Times New Roman" w:cs="Times New Roman"/>
        </w:rPr>
        <w:t>.</w:t>
      </w:r>
      <w:r w:rsidR="007D1E95">
        <w:rPr>
          <w:rFonts w:ascii="Times New Roman" w:hAnsi="Times New Roman" w:cs="Times New Roman"/>
        </w:rPr>
        <w:t xml:space="preserve"> Ezzel</w:t>
      </w:r>
      <w:r>
        <w:rPr>
          <w:rFonts w:ascii="Times New Roman" w:hAnsi="Times New Roman" w:cs="Times New Roman"/>
        </w:rPr>
        <w:t xml:space="preserve"> </w:t>
      </w:r>
      <w:r w:rsidR="007D1E95">
        <w:rPr>
          <w:rFonts w:ascii="Times New Roman" w:hAnsi="Times New Roman" w:cs="Times New Roman"/>
        </w:rPr>
        <w:t xml:space="preserve">összhangban </w:t>
      </w:r>
      <w:r w:rsidRPr="00D07399">
        <w:rPr>
          <w:rFonts w:ascii="Times New Roman" w:hAnsi="Times New Roman" w:cs="Times New Roman"/>
        </w:rPr>
        <w:t xml:space="preserve">2017-ben két halas érdekvédelmi szervezet, a Magyar </w:t>
      </w:r>
      <w:proofErr w:type="spellStart"/>
      <w:r w:rsidRPr="00D07399">
        <w:rPr>
          <w:rFonts w:ascii="Times New Roman" w:hAnsi="Times New Roman" w:cs="Times New Roman"/>
        </w:rPr>
        <w:t>Akvakultúra</w:t>
      </w:r>
      <w:proofErr w:type="spellEnd"/>
      <w:r w:rsidRPr="00D07399">
        <w:rPr>
          <w:rFonts w:ascii="Times New Roman" w:hAnsi="Times New Roman" w:cs="Times New Roman"/>
        </w:rPr>
        <w:t xml:space="preserve"> Szövetség és a Magyar Haltermelők és Halászati Vízterület-hasznosítók Szövetsége összeolvadásával </w:t>
      </w:r>
      <w:r>
        <w:rPr>
          <w:rFonts w:ascii="Times New Roman" w:hAnsi="Times New Roman" w:cs="Times New Roman"/>
        </w:rPr>
        <w:t xml:space="preserve">az EU első halgazdálkodási szakmaközi (ágazatközi) szervezeteként </w:t>
      </w:r>
      <w:r w:rsidRPr="00D07399">
        <w:rPr>
          <w:rFonts w:ascii="Times New Roman" w:hAnsi="Times New Roman" w:cs="Times New Roman"/>
        </w:rPr>
        <w:t>Magyarországon megalakult a</w:t>
      </w:r>
      <w:r>
        <w:rPr>
          <w:rFonts w:ascii="Times New Roman" w:hAnsi="Times New Roman" w:cs="Times New Roman"/>
        </w:rPr>
        <w:t>z uniós és</w:t>
      </w:r>
      <w:r w:rsidRPr="00D07399">
        <w:rPr>
          <w:rFonts w:ascii="Times New Roman" w:hAnsi="Times New Roman" w:cs="Times New Roman"/>
        </w:rPr>
        <w:t xml:space="preserve"> nemzeti jogszabály</w:t>
      </w:r>
      <w:r>
        <w:rPr>
          <w:rFonts w:ascii="Times New Roman" w:hAnsi="Times New Roman" w:cs="Times New Roman"/>
        </w:rPr>
        <w:t>ok</w:t>
      </w:r>
      <w:r w:rsidRPr="00D07399">
        <w:rPr>
          <w:rFonts w:ascii="Times New Roman" w:hAnsi="Times New Roman" w:cs="Times New Roman"/>
        </w:rPr>
        <w:t>nak megfelelő</w:t>
      </w:r>
      <w:r>
        <w:rPr>
          <w:rFonts w:ascii="Times New Roman" w:hAnsi="Times New Roman" w:cs="Times New Roman"/>
        </w:rPr>
        <w:t>en</w:t>
      </w:r>
      <w:r w:rsidRPr="00D07399">
        <w:rPr>
          <w:rFonts w:ascii="Times New Roman" w:hAnsi="Times New Roman" w:cs="Times New Roman"/>
        </w:rPr>
        <w:t xml:space="preserve"> </w:t>
      </w:r>
      <w:r>
        <w:rPr>
          <w:rFonts w:ascii="Times New Roman" w:hAnsi="Times New Roman" w:cs="Times New Roman"/>
        </w:rPr>
        <w:t xml:space="preserve">elismert </w:t>
      </w:r>
      <w:r w:rsidRPr="00D07399">
        <w:rPr>
          <w:rFonts w:ascii="Times New Roman" w:hAnsi="Times New Roman" w:cs="Times New Roman"/>
        </w:rPr>
        <w:t xml:space="preserve">Magyar </w:t>
      </w:r>
      <w:proofErr w:type="spellStart"/>
      <w:r w:rsidRPr="00D07399">
        <w:rPr>
          <w:rFonts w:ascii="Times New Roman" w:hAnsi="Times New Roman" w:cs="Times New Roman"/>
        </w:rPr>
        <w:t>Akvakultúra</w:t>
      </w:r>
      <w:proofErr w:type="spellEnd"/>
      <w:r w:rsidRPr="00D07399">
        <w:rPr>
          <w:rFonts w:ascii="Times New Roman" w:hAnsi="Times New Roman" w:cs="Times New Roman"/>
        </w:rPr>
        <w:t xml:space="preserve"> és Halászati Szakmaközi Szervezet </w:t>
      </w:r>
      <w:r>
        <w:rPr>
          <w:rFonts w:ascii="Times New Roman" w:hAnsi="Times New Roman" w:cs="Times New Roman"/>
        </w:rPr>
        <w:t>(MA-HAL)</w:t>
      </w:r>
      <w:r w:rsidRPr="00D07399">
        <w:rPr>
          <w:rFonts w:ascii="Times New Roman" w:hAnsi="Times New Roman" w:cs="Times New Roman"/>
        </w:rPr>
        <w:t>.</w:t>
      </w:r>
      <w:r>
        <w:rPr>
          <w:rFonts w:ascii="Times New Roman" w:hAnsi="Times New Roman" w:cs="Times New Roman"/>
        </w:rPr>
        <w:t xml:space="preserve"> Az új szakmaközi (ágazatközi) szervezet </w:t>
      </w:r>
      <w:r w:rsidRPr="00D07399">
        <w:rPr>
          <w:rFonts w:ascii="Times New Roman" w:hAnsi="Times New Roman" w:cs="Times New Roman"/>
        </w:rPr>
        <w:t xml:space="preserve">általános célja, hogy javítsa Magyarország területén a hal termékpálya szereplőinek a versenyképességét, ellássa a halászati és </w:t>
      </w:r>
      <w:proofErr w:type="spellStart"/>
      <w:r w:rsidRPr="00D07399">
        <w:rPr>
          <w:rFonts w:ascii="Times New Roman" w:hAnsi="Times New Roman" w:cs="Times New Roman"/>
        </w:rPr>
        <w:t>akvakultúra</w:t>
      </w:r>
      <w:proofErr w:type="spellEnd"/>
      <w:r w:rsidRPr="00D07399">
        <w:rPr>
          <w:rFonts w:ascii="Times New Roman" w:hAnsi="Times New Roman" w:cs="Times New Roman"/>
        </w:rPr>
        <w:t xml:space="preserve"> ágazat szakmai érdekképviseletét, hosszú távon elősegítse a hazai haltermelés fenntarthatóságát, </w:t>
      </w:r>
      <w:r>
        <w:rPr>
          <w:rFonts w:ascii="Times New Roman" w:hAnsi="Times New Roman" w:cs="Times New Roman"/>
        </w:rPr>
        <w:t xml:space="preserve">valamint </w:t>
      </w:r>
      <w:r w:rsidRPr="00D07399">
        <w:rPr>
          <w:rFonts w:ascii="Times New Roman" w:hAnsi="Times New Roman" w:cs="Times New Roman"/>
        </w:rPr>
        <w:t>elérje a halgazdálkodási tevékenységet végzők szakmájának kedvezőbb társadalmi megítélését</w:t>
      </w:r>
      <w:r>
        <w:rPr>
          <w:rFonts w:ascii="Times New Roman" w:hAnsi="Times New Roman" w:cs="Times New Roman"/>
        </w:rPr>
        <w:t>.</w:t>
      </w:r>
      <w:r w:rsidRPr="00D07399">
        <w:rPr>
          <w:rFonts w:ascii="Times New Roman" w:hAnsi="Times New Roman" w:cs="Times New Roman"/>
        </w:rPr>
        <w:t xml:space="preserve"> </w:t>
      </w:r>
      <w:r>
        <w:rPr>
          <w:rFonts w:ascii="Times New Roman" w:hAnsi="Times New Roman" w:cs="Times New Roman"/>
        </w:rPr>
        <w:t>Ennek érdekében az alábbi tevékenységeket végzi:</w:t>
      </w:r>
    </w:p>
    <w:p w14:paraId="42938DC4" w14:textId="77777777" w:rsidR="002457AE" w:rsidRPr="00D07399" w:rsidRDefault="002457AE" w:rsidP="002457AE">
      <w:pPr>
        <w:jc w:val="both"/>
        <w:rPr>
          <w:rFonts w:ascii="Times New Roman" w:hAnsi="Times New Roman" w:cs="Times New Roman"/>
        </w:rPr>
      </w:pPr>
    </w:p>
    <w:p w14:paraId="31B25EF0"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érdekegyeztető fórumként funkcionál a hal termékpálya szereplői körében;</w:t>
      </w:r>
    </w:p>
    <w:p w14:paraId="22F0E2A6"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lastRenderedPageBreak/>
        <w:t>piaci információkat gyűjt és elemez, valamint piaci koordinációt végez a hazai hal termékpályán;</w:t>
      </w:r>
    </w:p>
    <w:p w14:paraId="0E33BC65"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bekapcsolódik a halgazdálkodást érintő jogszabályok szakmai/társadalmi véleményezésébe, és bizonyos esetekben jogszabályi változásokat kezdeményez;</w:t>
      </w:r>
    </w:p>
    <w:p w14:paraId="71CF2A1B"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népszerűsíti a halfogyasztást, illetőleg közreműködik a halászati termékek eredet- és minőségvédelmének erősítésében;</w:t>
      </w:r>
    </w:p>
    <w:p w14:paraId="338F4F96"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képviseletet lát el és bekapcsolódik a hazai halgazdálkodást érintő bizottságok munkájába, valamint együttműködik más szakmai érdekképviseletei szervekkel/szervezetekkel;</w:t>
      </w:r>
    </w:p>
    <w:p w14:paraId="1BECF80C"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segíti a hazai graduális és posztgraduális halászati szakemberképzést;</w:t>
      </w:r>
    </w:p>
    <w:p w14:paraId="6CF4B3EE"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elősegíti a halászat szakmai irányításában a szakmai önkormányzat kialakítását;</w:t>
      </w:r>
    </w:p>
    <w:p w14:paraId="02A7ADEC"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segíti a halászati ágazatban a hiteles és gyors információáramlást;</w:t>
      </w:r>
    </w:p>
    <w:p w14:paraId="75C7DEF8"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közreműködik a tagok által folytatott halászati tevékenység szakmai színvonalának emelésében, és gondosko</w:t>
      </w:r>
      <w:r>
        <w:rPr>
          <w:rFonts w:ascii="Times New Roman" w:hAnsi="Times New Roman" w:cs="Times New Roman"/>
        </w:rPr>
        <w:t>dik a haltermelési technológiák</w:t>
      </w:r>
      <w:r w:rsidRPr="00B759D6">
        <w:rPr>
          <w:rFonts w:ascii="Times New Roman" w:hAnsi="Times New Roman" w:cs="Times New Roman"/>
        </w:rPr>
        <w:t>, technikák folyamatos korszerűsítéséről, fejlesztéséről, népszerűsítéséről;</w:t>
      </w:r>
    </w:p>
    <w:p w14:paraId="0FC1BEB2"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 xml:space="preserve">közreműködik a halállományok, valamint a természetes vizek haleltartó képességének, ökológiai viszonyainak védelmében és fejlesztésében, valamint elősegíti a halfajokkal kapcsolatos ökológiai, haltenyésztési, halászat és </w:t>
      </w:r>
      <w:proofErr w:type="spellStart"/>
      <w:r w:rsidRPr="00B759D6">
        <w:rPr>
          <w:rFonts w:ascii="Times New Roman" w:hAnsi="Times New Roman" w:cs="Times New Roman"/>
        </w:rPr>
        <w:t>akvakultúra</w:t>
      </w:r>
      <w:proofErr w:type="spellEnd"/>
      <w:r w:rsidRPr="00B759D6">
        <w:rPr>
          <w:rFonts w:ascii="Times New Roman" w:hAnsi="Times New Roman" w:cs="Times New Roman"/>
        </w:rPr>
        <w:t xml:space="preserve"> technológiai kutatásokat, és népszerűsíti azok eredményeit;</w:t>
      </w:r>
    </w:p>
    <w:p w14:paraId="16BD5AC1"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érdekegyeztető tevékenységet végez a környezet- és természetvédelem hazai és nemzetközi szervezeteivel;</w:t>
      </w:r>
    </w:p>
    <w:p w14:paraId="794F5868"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elősegíti a halászattal összefüggő szociális, kulturális, oktatási, sport és más társadalmi igények kielégítését;</w:t>
      </w:r>
    </w:p>
    <w:p w14:paraId="73FF73C1"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népszerűsíti a magyar halgazdálkodást és a tagok által folytatott tevékenységeket, valamint halgazdálkodással kapcsolatos ismereteket terjeszt;</w:t>
      </w:r>
    </w:p>
    <w:p w14:paraId="2A08BB8F"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kapcsolatot ápol a határon túli magyar állampolgárok halgazdálkodásban érdekelt vállalkozásaival/szervezeteivel;</w:t>
      </w:r>
    </w:p>
    <w:p w14:paraId="2C102DF3" w14:textId="77777777" w:rsidR="002457AE" w:rsidRDefault="002457AE" w:rsidP="00865F0C">
      <w:pPr>
        <w:pStyle w:val="Listaszerbekezds"/>
        <w:numPr>
          <w:ilvl w:val="0"/>
          <w:numId w:val="37"/>
        </w:numPr>
        <w:jc w:val="both"/>
        <w:rPr>
          <w:rFonts w:ascii="Times New Roman" w:hAnsi="Times New Roman" w:cs="Times New Roman"/>
        </w:rPr>
      </w:pPr>
      <w:r w:rsidRPr="00B759D6">
        <w:rPr>
          <w:rFonts w:ascii="Times New Roman" w:hAnsi="Times New Roman" w:cs="Times New Roman"/>
        </w:rPr>
        <w:t>közreműködik a tagok, és ezen keresztül a magyar halászat és a halászati szövetkezés nemzetközi elismertségének fokozásában, közreműködik továbbá a magyar halászat nemzeti szintű képviseletének ellátásában az Európai Unió halászattal foglalkozó szerveiben és fórumain.</w:t>
      </w:r>
    </w:p>
    <w:p w14:paraId="03BF8452" w14:textId="77777777" w:rsidR="002457AE" w:rsidRDefault="002457AE" w:rsidP="002457AE">
      <w:pPr>
        <w:jc w:val="both"/>
        <w:rPr>
          <w:rFonts w:ascii="Times New Roman" w:hAnsi="Times New Roman" w:cs="Times New Roman"/>
        </w:rPr>
      </w:pPr>
    </w:p>
    <w:p w14:paraId="6543E460" w14:textId="77777777" w:rsidR="002457AE" w:rsidRDefault="002457AE" w:rsidP="002457AE">
      <w:pPr>
        <w:jc w:val="both"/>
        <w:rPr>
          <w:rFonts w:ascii="Times New Roman" w:hAnsi="Times New Roman" w:cs="Times New Roman"/>
        </w:rPr>
      </w:pPr>
      <w:r>
        <w:rPr>
          <w:rFonts w:ascii="Times New Roman" w:hAnsi="Times New Roman" w:cs="Times New Roman"/>
        </w:rPr>
        <w:t xml:space="preserve">Látható, hogy a CMO rendelet által az ágazatközi szervezetekhez rendelt tevékenységek mellett a MA-HAL több klasszikus ágazati érdekvédelmi és érdekképviseleti feladatot is ellát, sőt, bizonyos, a termelői szervezetek körébe tartozó tevékenységeket is végez. Ugyanakkor a szervezet eddig kevéssé használta ki a jogszabályok által számára lehetővé tett piacszervezési tevékenységekben rejlő potenciált, tevékenységének ezt az irányát a jövőben erősíteni kell. </w:t>
      </w:r>
    </w:p>
    <w:p w14:paraId="789D259E" w14:textId="77777777" w:rsidR="002457AE" w:rsidRDefault="002457AE" w:rsidP="002457AE">
      <w:pPr>
        <w:jc w:val="both"/>
        <w:rPr>
          <w:rFonts w:ascii="Times New Roman" w:hAnsi="Times New Roman" w:cs="Times New Roman"/>
        </w:rPr>
      </w:pPr>
    </w:p>
    <w:p w14:paraId="3FB90A12" w14:textId="77777777" w:rsidR="002457AE" w:rsidRDefault="002457AE" w:rsidP="002457AE">
      <w:pPr>
        <w:jc w:val="both"/>
        <w:rPr>
          <w:rFonts w:ascii="Times New Roman" w:hAnsi="Times New Roman" w:cs="Times New Roman"/>
        </w:rPr>
      </w:pPr>
      <w:r>
        <w:rPr>
          <w:rFonts w:ascii="Times New Roman" w:hAnsi="Times New Roman" w:cs="Times New Roman"/>
        </w:rPr>
        <w:t xml:space="preserve">A jogszabályi és támogatási lehetőségek dacára a magyar halgazdálkodási ágazat szereplői mindeddig nem hoztak létre termelői szervezetet, sőt, ilyen irányú kezdeményezésről sincs tudomásunk. Ugyanakkor – különösen a COVID-19 </w:t>
      </w:r>
      <w:proofErr w:type="spellStart"/>
      <w:r>
        <w:rPr>
          <w:rFonts w:ascii="Times New Roman" w:hAnsi="Times New Roman" w:cs="Times New Roman"/>
        </w:rPr>
        <w:t>pandémia</w:t>
      </w:r>
      <w:proofErr w:type="spellEnd"/>
      <w:r>
        <w:rPr>
          <w:rFonts w:ascii="Times New Roman" w:hAnsi="Times New Roman" w:cs="Times New Roman"/>
        </w:rPr>
        <w:t xml:space="preserve"> halgazdálkodásra gyakorolt hatásainak kezelése kapcsán – az ágazatban megerősödött az olyan támogatási formák (tárolási támogatás, termelési és piaci értékesítési tervek) iránti igény, amelyeket jelenleg az ETHA-rendelet csak a termelői szervezetek számára biztosít. Nem kizárt, hogy a jövőben ezek a lehetőségek – valamint a pozitív nemzetközi tapasztalatok megismerése – mégis elvezethetnek egy vagy több termelői szervezet létrehozásához. Emiatt indokoltnak tartjuk a termelői szervezeteket segítő támogatások megtartását a 2021–2027-es programozási időszakban is, kiegészítve a termelői szervezetek piacszervezési potenciáljának és lehetőségeinek az eddiginél hangsúlyosabb kommunikációjával a kormányzat részéről.</w:t>
      </w:r>
    </w:p>
    <w:p w14:paraId="38C42F21" w14:textId="77777777" w:rsidR="00881404" w:rsidRDefault="00881404" w:rsidP="002457AE">
      <w:pPr>
        <w:jc w:val="both"/>
        <w:rPr>
          <w:rFonts w:ascii="Times New Roman" w:hAnsi="Times New Roman" w:cs="Times New Roman"/>
        </w:rPr>
      </w:pPr>
    </w:p>
    <w:p w14:paraId="5950CF9E" w14:textId="77777777" w:rsidR="00ED2991" w:rsidRDefault="00ED2991" w:rsidP="002457AE">
      <w:pPr>
        <w:jc w:val="both"/>
        <w:rPr>
          <w:rFonts w:ascii="Times New Roman" w:hAnsi="Times New Roman" w:cs="Times New Roman"/>
        </w:rPr>
      </w:pPr>
    </w:p>
    <w:p w14:paraId="0C39B6F2" w14:textId="77777777" w:rsidR="00ED2991" w:rsidRDefault="00ED2991" w:rsidP="002457AE">
      <w:pPr>
        <w:jc w:val="both"/>
        <w:rPr>
          <w:rFonts w:ascii="Times New Roman" w:hAnsi="Times New Roman" w:cs="Times New Roman"/>
        </w:rPr>
      </w:pPr>
    </w:p>
    <w:p w14:paraId="1D2C0D86" w14:textId="77777777" w:rsidR="00ED2991" w:rsidRDefault="00ED2991" w:rsidP="002457AE">
      <w:pPr>
        <w:jc w:val="both"/>
        <w:rPr>
          <w:rFonts w:ascii="Times New Roman" w:hAnsi="Times New Roman" w:cs="Times New Roman"/>
        </w:rPr>
      </w:pPr>
    </w:p>
    <w:p w14:paraId="3E0F9C94" w14:textId="77777777" w:rsidR="002457AE" w:rsidRPr="00216B50" w:rsidRDefault="002457AE" w:rsidP="002457AE">
      <w:pPr>
        <w:rPr>
          <w:rFonts w:ascii="Times New Roman" w:hAnsi="Times New Roman" w:cs="Times New Roman"/>
          <w:b/>
          <w:i/>
        </w:rPr>
      </w:pPr>
      <w:r w:rsidRPr="00216B50">
        <w:rPr>
          <w:rFonts w:ascii="Times New Roman" w:hAnsi="Times New Roman" w:cs="Times New Roman"/>
          <w:b/>
          <w:i/>
        </w:rPr>
        <w:t xml:space="preserve">A tervezett </w:t>
      </w:r>
      <w:r>
        <w:rPr>
          <w:rFonts w:ascii="Times New Roman" w:hAnsi="Times New Roman" w:cs="Times New Roman"/>
          <w:b/>
          <w:i/>
        </w:rPr>
        <w:t>szakpolitikai válasz fő elemei</w:t>
      </w:r>
    </w:p>
    <w:p w14:paraId="77F6BDDE" w14:textId="77777777" w:rsidR="002457AE" w:rsidRDefault="002457AE" w:rsidP="002457AE">
      <w:pPr>
        <w:rPr>
          <w:rFonts w:ascii="Times New Roman" w:hAnsi="Times New Roman" w:cs="Times New Roman"/>
        </w:rPr>
      </w:pPr>
    </w:p>
    <w:p w14:paraId="4FDEE143" w14:textId="77777777" w:rsidR="002457AE" w:rsidRDefault="002457AE" w:rsidP="002457AE">
      <w:pPr>
        <w:jc w:val="both"/>
        <w:rPr>
          <w:rFonts w:ascii="Times New Roman" w:hAnsi="Times New Roman" w:cs="Times New Roman"/>
        </w:rPr>
      </w:pPr>
      <w:r>
        <w:rPr>
          <w:rFonts w:ascii="Times New Roman" w:hAnsi="Times New Roman" w:cs="Times New Roman"/>
        </w:rPr>
        <w:t>A</w:t>
      </w:r>
      <w:r w:rsidRPr="00B552A6">
        <w:rPr>
          <w:rFonts w:ascii="Times New Roman" w:hAnsi="Times New Roman" w:cs="Times New Roman"/>
        </w:rPr>
        <w:t xml:space="preserve"> </w:t>
      </w:r>
      <w:r>
        <w:rPr>
          <w:rFonts w:ascii="Times New Roman" w:hAnsi="Times New Roman" w:cs="Times New Roman"/>
        </w:rPr>
        <w:t xml:space="preserve">fentiekben említett jogszabályi ellentmondás kezelése érdekében indokoltnak tartjuk </w:t>
      </w:r>
      <w:r w:rsidRPr="00192AE6">
        <w:rPr>
          <w:rFonts w:ascii="Times New Roman" w:hAnsi="Times New Roman" w:cs="Times New Roman"/>
          <w:i/>
        </w:rPr>
        <w:t>a mezőgazdasági termékpiacok szervezésének egyes kérdéseiről, a termelői és a szakmaközi szervezetekről szóló 2015. évi XCVII. törvény</w:t>
      </w:r>
      <w:r>
        <w:rPr>
          <w:rFonts w:ascii="Times New Roman" w:hAnsi="Times New Roman" w:cs="Times New Roman"/>
        </w:rPr>
        <w:t xml:space="preserve"> módosításának kezdeményezését a CMO rendelettel való összhang megteremtése céljából.</w:t>
      </w:r>
    </w:p>
    <w:p w14:paraId="3474ABAB" w14:textId="77777777" w:rsidR="002457AE" w:rsidRDefault="002457AE" w:rsidP="002457AE">
      <w:pPr>
        <w:jc w:val="both"/>
        <w:rPr>
          <w:rFonts w:ascii="Times New Roman" w:hAnsi="Times New Roman" w:cs="Times New Roman"/>
        </w:rPr>
      </w:pPr>
    </w:p>
    <w:p w14:paraId="7AEAA146" w14:textId="77777777" w:rsidR="002457AE" w:rsidRDefault="002457AE" w:rsidP="002457AE">
      <w:pPr>
        <w:jc w:val="both"/>
        <w:rPr>
          <w:rFonts w:ascii="Times New Roman" w:hAnsi="Times New Roman" w:cs="Times New Roman"/>
        </w:rPr>
      </w:pPr>
      <w:r>
        <w:rPr>
          <w:rFonts w:ascii="Times New Roman" w:hAnsi="Times New Roman" w:cs="Times New Roman"/>
        </w:rPr>
        <w:t xml:space="preserve">A termelői szervezetek létrehozásának előmozdítását célozza a </w:t>
      </w:r>
      <w:r w:rsidR="007D1E95">
        <w:rPr>
          <w:rFonts w:ascii="Times New Roman" w:hAnsi="Times New Roman" w:cs="Times New Roman"/>
        </w:rPr>
        <w:t>„</w:t>
      </w:r>
      <w:r w:rsidRPr="007D1E95">
        <w:rPr>
          <w:rFonts w:ascii="Times New Roman" w:hAnsi="Times New Roman" w:cs="Times New Roman"/>
          <w:i/>
        </w:rPr>
        <w:t>Termelői szervezetek létrehozásának támogatása</w:t>
      </w:r>
      <w:r w:rsidR="007D1E95">
        <w:rPr>
          <w:rFonts w:ascii="Times New Roman" w:hAnsi="Times New Roman" w:cs="Times New Roman"/>
        </w:rPr>
        <w:t>” intézkedés</w:t>
      </w:r>
      <w:r>
        <w:rPr>
          <w:rFonts w:ascii="Times New Roman" w:hAnsi="Times New Roman" w:cs="Times New Roman"/>
        </w:rPr>
        <w:t>.</w:t>
      </w:r>
      <w:r w:rsidR="007D1E95">
        <w:rPr>
          <w:rFonts w:ascii="Times New Roman" w:hAnsi="Times New Roman" w:cs="Times New Roman"/>
        </w:rPr>
        <w:t xml:space="preserve"> </w:t>
      </w:r>
    </w:p>
    <w:p w14:paraId="1639F8B0" w14:textId="77777777" w:rsidR="007D1E95" w:rsidRDefault="007D1E95" w:rsidP="002457AE">
      <w:pPr>
        <w:jc w:val="both"/>
        <w:rPr>
          <w:rFonts w:ascii="Times New Roman" w:hAnsi="Times New Roman" w:cs="Times New Roman"/>
        </w:rPr>
      </w:pPr>
    </w:p>
    <w:p w14:paraId="49062DF6" w14:textId="77777777" w:rsidR="007D1E95" w:rsidRDefault="007D1E95" w:rsidP="002457AE">
      <w:pPr>
        <w:jc w:val="both"/>
        <w:rPr>
          <w:rFonts w:ascii="Times New Roman" w:hAnsi="Times New Roman" w:cs="Times New Roman"/>
        </w:rPr>
      </w:pPr>
      <w:r>
        <w:rPr>
          <w:rFonts w:ascii="Times New Roman" w:hAnsi="Times New Roman" w:cs="Times New Roman"/>
        </w:rPr>
        <w:t xml:space="preserve">Emellett a szakigazgatás részéről fontosnak tartjuk az </w:t>
      </w:r>
      <w:proofErr w:type="spellStart"/>
      <w:r>
        <w:rPr>
          <w:rFonts w:ascii="Times New Roman" w:hAnsi="Times New Roman" w:cs="Times New Roman"/>
        </w:rPr>
        <w:t>akvakultúra</w:t>
      </w:r>
      <w:proofErr w:type="spellEnd"/>
      <w:r>
        <w:rPr>
          <w:rFonts w:ascii="Times New Roman" w:hAnsi="Times New Roman" w:cs="Times New Roman"/>
        </w:rPr>
        <w:t>-ágazati termelői szervezeti integráció európai eredményeinek és piacszervezési potenciáljának hangsúlyosabb kommunikációját a szakma irányában</w:t>
      </w:r>
      <w:r w:rsidR="00D73D38">
        <w:rPr>
          <w:rFonts w:ascii="Times New Roman" w:hAnsi="Times New Roman" w:cs="Times New Roman"/>
        </w:rPr>
        <w:t>, többek között a más országbeli jó gyakorlatokat összegző kiadvány megjelentetése, előadások és workshopok tartása révén.</w:t>
      </w:r>
    </w:p>
    <w:p w14:paraId="0D1E0EC9" w14:textId="77777777" w:rsidR="003B332A" w:rsidRDefault="003B332A" w:rsidP="002457AE">
      <w:pPr>
        <w:jc w:val="both"/>
        <w:rPr>
          <w:rFonts w:ascii="Times New Roman" w:hAnsi="Times New Roman" w:cs="Times New Roman"/>
        </w:rPr>
      </w:pPr>
    </w:p>
    <w:p w14:paraId="5529F562" w14:textId="77777777" w:rsidR="002457AE" w:rsidRDefault="002457AE" w:rsidP="002457AE">
      <w:pPr>
        <w:rPr>
          <w:rFonts w:ascii="Times New Roman" w:hAnsi="Times New Roman" w:cs="Times New Roman"/>
        </w:rPr>
      </w:pPr>
      <w:r>
        <w:rPr>
          <w:rFonts w:ascii="Times New Roman" w:hAnsi="Times New Roman" w:cs="Times New Roman"/>
          <w:b/>
          <w:i/>
        </w:rPr>
        <w:t>S</w:t>
      </w:r>
      <w:r w:rsidRPr="00691E40">
        <w:rPr>
          <w:rFonts w:ascii="Times New Roman" w:hAnsi="Times New Roman" w:cs="Times New Roman"/>
          <w:b/>
          <w:i/>
        </w:rPr>
        <w:t xml:space="preserve">zámszerűsített célok és mutatók </w:t>
      </w:r>
    </w:p>
    <w:p w14:paraId="45B78B91" w14:textId="77777777" w:rsidR="002457AE" w:rsidRDefault="002457AE" w:rsidP="002457AE">
      <w:pPr>
        <w:rPr>
          <w:rFonts w:ascii="Times New Roman" w:hAnsi="Times New Roman" w:cs="Times New Roman"/>
        </w:rPr>
      </w:pPr>
    </w:p>
    <w:p w14:paraId="2D7200C9" w14:textId="77777777" w:rsidR="002457AE" w:rsidRDefault="002457AE" w:rsidP="00865F0C">
      <w:pPr>
        <w:pStyle w:val="Listaszerbekezds"/>
        <w:numPr>
          <w:ilvl w:val="0"/>
          <w:numId w:val="40"/>
        </w:numPr>
        <w:jc w:val="both"/>
        <w:rPr>
          <w:rFonts w:ascii="Times New Roman" w:hAnsi="Times New Roman" w:cs="Times New Roman"/>
        </w:rPr>
      </w:pPr>
      <w:r>
        <w:rPr>
          <w:rFonts w:ascii="Times New Roman" w:hAnsi="Times New Roman" w:cs="Times New Roman"/>
        </w:rPr>
        <w:t>Módosított jogszabály a termelői szervezetek elismeréséről</w:t>
      </w:r>
      <w:r w:rsidR="00E86018">
        <w:rPr>
          <w:rFonts w:ascii="Times New Roman" w:hAnsi="Times New Roman" w:cs="Times New Roman"/>
        </w:rPr>
        <w:t>:</w:t>
      </w:r>
      <w:r w:rsidR="00E86018">
        <w:rPr>
          <w:rFonts w:ascii="Times New Roman" w:hAnsi="Times New Roman" w:cs="Times New Roman"/>
        </w:rPr>
        <w:tab/>
      </w:r>
      <w:r w:rsidR="00E86018">
        <w:rPr>
          <w:rFonts w:ascii="Times New Roman" w:hAnsi="Times New Roman" w:cs="Times New Roman"/>
        </w:rPr>
        <w:tab/>
      </w:r>
      <w:r>
        <w:rPr>
          <w:rFonts w:ascii="Times New Roman" w:hAnsi="Times New Roman" w:cs="Times New Roman"/>
        </w:rPr>
        <w:t>1</w:t>
      </w:r>
      <w:r w:rsidRPr="0065695C">
        <w:rPr>
          <w:rFonts w:ascii="Times New Roman" w:hAnsi="Times New Roman" w:cs="Times New Roman"/>
        </w:rPr>
        <w:t xml:space="preserve"> db</w:t>
      </w:r>
    </w:p>
    <w:p w14:paraId="0994E0F6" w14:textId="77777777" w:rsidR="002457AE" w:rsidRDefault="002457AE" w:rsidP="00865F0C">
      <w:pPr>
        <w:pStyle w:val="Listaszerbekezds"/>
        <w:numPr>
          <w:ilvl w:val="0"/>
          <w:numId w:val="40"/>
        </w:numPr>
        <w:jc w:val="both"/>
        <w:rPr>
          <w:rFonts w:ascii="Times New Roman" w:hAnsi="Times New Roman" w:cs="Times New Roman"/>
        </w:rPr>
      </w:pPr>
      <w:r w:rsidRPr="0065695C">
        <w:rPr>
          <w:rFonts w:ascii="Times New Roman" w:hAnsi="Times New Roman" w:cs="Times New Roman"/>
        </w:rPr>
        <w:t xml:space="preserve">Létrehozott </w:t>
      </w:r>
      <w:proofErr w:type="spellStart"/>
      <w:r>
        <w:rPr>
          <w:rFonts w:ascii="Times New Roman" w:hAnsi="Times New Roman" w:cs="Times New Roman"/>
        </w:rPr>
        <w:t>akvakultúra</w:t>
      </w:r>
      <w:proofErr w:type="spellEnd"/>
      <w:r>
        <w:rPr>
          <w:rFonts w:ascii="Times New Roman" w:hAnsi="Times New Roman" w:cs="Times New Roman"/>
        </w:rPr>
        <w:t xml:space="preserve">-ágazati </w:t>
      </w:r>
      <w:r w:rsidRPr="0065695C">
        <w:rPr>
          <w:rFonts w:ascii="Times New Roman" w:hAnsi="Times New Roman" w:cs="Times New Roman"/>
        </w:rPr>
        <w:t>termelői szervezet</w:t>
      </w:r>
      <w:r w:rsidRPr="0065695C">
        <w:rPr>
          <w:rFonts w:ascii="Times New Roman" w:hAnsi="Times New Roman" w:cs="Times New Roman"/>
        </w:rPr>
        <w:tab/>
      </w:r>
      <w:r w:rsidR="00E86018">
        <w:rPr>
          <w:rFonts w:ascii="Times New Roman" w:hAnsi="Times New Roman" w:cs="Times New Roman"/>
        </w:rPr>
        <w:tab/>
      </w:r>
      <w:r w:rsidR="00E86018">
        <w:rPr>
          <w:rFonts w:ascii="Times New Roman" w:hAnsi="Times New Roman" w:cs="Times New Roman"/>
        </w:rPr>
        <w:tab/>
      </w:r>
      <w:r w:rsidR="00E86018">
        <w:rPr>
          <w:rFonts w:ascii="Times New Roman" w:hAnsi="Times New Roman" w:cs="Times New Roman"/>
        </w:rPr>
        <w:tab/>
      </w:r>
      <w:r w:rsidRPr="0065695C">
        <w:rPr>
          <w:rFonts w:ascii="Times New Roman" w:hAnsi="Times New Roman" w:cs="Times New Roman"/>
        </w:rPr>
        <w:t>1 db</w:t>
      </w:r>
    </w:p>
    <w:p w14:paraId="2F86EADA" w14:textId="77777777" w:rsidR="00E86018" w:rsidRDefault="00E86018" w:rsidP="00865F0C">
      <w:pPr>
        <w:pStyle w:val="Listaszerbekezds"/>
        <w:numPr>
          <w:ilvl w:val="0"/>
          <w:numId w:val="40"/>
        </w:numPr>
        <w:jc w:val="both"/>
        <w:rPr>
          <w:rFonts w:ascii="Times New Roman" w:hAnsi="Times New Roman" w:cs="Times New Roman"/>
        </w:rPr>
      </w:pPr>
      <w:r>
        <w:rPr>
          <w:rFonts w:ascii="Times New Roman" w:hAnsi="Times New Roman" w:cs="Times New Roman"/>
        </w:rPr>
        <w:t>Termelői szervezetek jó gyakorlatait bemutató kiadvány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db</w:t>
      </w:r>
    </w:p>
    <w:p w14:paraId="65EC6A7C" w14:textId="77777777" w:rsidR="002457AE" w:rsidRDefault="002457AE" w:rsidP="002457AE">
      <w:pPr>
        <w:jc w:val="both"/>
        <w:rPr>
          <w:rFonts w:ascii="Times New Roman" w:hAnsi="Times New Roman" w:cs="Times New Roman"/>
        </w:rPr>
      </w:pPr>
    </w:p>
    <w:p w14:paraId="39BE0737" w14:textId="77777777" w:rsidR="00B329D2" w:rsidRPr="00353411" w:rsidRDefault="00B329D2" w:rsidP="00B329D2">
      <w:pPr>
        <w:jc w:val="both"/>
        <w:rPr>
          <w:rFonts w:ascii="Times New Roman" w:hAnsi="Times New Roman" w:cs="Times New Roman"/>
          <w:b/>
        </w:rPr>
      </w:pPr>
      <w:r>
        <w:rPr>
          <w:rFonts w:ascii="Times New Roman" w:hAnsi="Times New Roman" w:cs="Times New Roman"/>
          <w:b/>
        </w:rPr>
        <w:t>8</w:t>
      </w:r>
      <w:r w:rsidRPr="00353411">
        <w:rPr>
          <w:rFonts w:ascii="Times New Roman" w:hAnsi="Times New Roman" w:cs="Times New Roman"/>
          <w:b/>
        </w:rPr>
        <w:t xml:space="preserve">. </w:t>
      </w:r>
      <w:r>
        <w:rPr>
          <w:rFonts w:ascii="Times New Roman" w:hAnsi="Times New Roman" w:cs="Times New Roman"/>
          <w:b/>
        </w:rPr>
        <w:t>Kutatás és innováció</w:t>
      </w:r>
    </w:p>
    <w:p w14:paraId="4A279F99" w14:textId="77777777" w:rsidR="00B329D2" w:rsidRPr="00353411" w:rsidRDefault="00B329D2" w:rsidP="00B329D2">
      <w:pPr>
        <w:jc w:val="both"/>
        <w:rPr>
          <w:rFonts w:ascii="Times New Roman" w:hAnsi="Times New Roman" w:cs="Times New Roman"/>
        </w:rPr>
      </w:pPr>
    </w:p>
    <w:p w14:paraId="6D228985" w14:textId="77777777" w:rsidR="00B329D2" w:rsidRPr="00353411" w:rsidRDefault="00B329D2" w:rsidP="00B329D2">
      <w:pPr>
        <w:jc w:val="both"/>
        <w:rPr>
          <w:rFonts w:ascii="Times New Roman" w:hAnsi="Times New Roman" w:cs="Times New Roman"/>
          <w:b/>
          <w:i/>
        </w:rPr>
      </w:pPr>
      <w:r w:rsidRPr="00353411">
        <w:rPr>
          <w:rFonts w:ascii="Times New Roman" w:hAnsi="Times New Roman" w:cs="Times New Roman"/>
          <w:b/>
          <w:i/>
        </w:rPr>
        <w:t>A tagállami helyzet értékelése</w:t>
      </w:r>
    </w:p>
    <w:p w14:paraId="6102A475" w14:textId="77777777" w:rsidR="00B329D2" w:rsidRDefault="00B329D2" w:rsidP="00B329D2">
      <w:pPr>
        <w:jc w:val="both"/>
        <w:rPr>
          <w:rFonts w:ascii="Times New Roman" w:hAnsi="Times New Roman" w:cs="Times New Roman"/>
        </w:rPr>
      </w:pPr>
    </w:p>
    <w:p w14:paraId="3D6C0122" w14:textId="77777777" w:rsidR="00B329D2" w:rsidRPr="0025557D" w:rsidRDefault="00B329D2" w:rsidP="00B329D2">
      <w:pPr>
        <w:jc w:val="both"/>
        <w:rPr>
          <w:rFonts w:ascii="Times New Roman" w:hAnsi="Times New Roman" w:cs="Times New Roman"/>
          <w:i/>
        </w:rPr>
      </w:pPr>
      <w:r w:rsidRPr="0025557D">
        <w:rPr>
          <w:rFonts w:ascii="Times New Roman" w:hAnsi="Times New Roman" w:cs="Times New Roman"/>
          <w:i/>
        </w:rPr>
        <w:t>Kutatási intézményrendszer</w:t>
      </w:r>
    </w:p>
    <w:p w14:paraId="73744D04" w14:textId="77777777" w:rsidR="00B329D2" w:rsidRDefault="00B329D2" w:rsidP="00B329D2">
      <w:pPr>
        <w:jc w:val="both"/>
        <w:rPr>
          <w:rFonts w:ascii="Times New Roman" w:hAnsi="Times New Roman" w:cs="Times New Roman"/>
        </w:rPr>
      </w:pPr>
    </w:p>
    <w:p w14:paraId="4FBB8039" w14:textId="77777777" w:rsidR="00392E8D" w:rsidRDefault="0069254D" w:rsidP="00B329D2">
      <w:pPr>
        <w:jc w:val="both"/>
        <w:rPr>
          <w:rFonts w:ascii="Times New Roman" w:hAnsi="Times New Roman" w:cs="Times New Roman"/>
        </w:rPr>
      </w:pPr>
      <w:r>
        <w:rPr>
          <w:rFonts w:ascii="Times New Roman" w:hAnsi="Times New Roman" w:cs="Times New Roman"/>
        </w:rPr>
        <w:t xml:space="preserve">Az agrárágazati kutatási intézményrendszer meghatározó intézménye a </w:t>
      </w:r>
      <w:r w:rsidR="00B329D2">
        <w:rPr>
          <w:rFonts w:ascii="Times New Roman" w:hAnsi="Times New Roman" w:cs="Times New Roman"/>
        </w:rPr>
        <w:t>2014. január 1-jén létrejött</w:t>
      </w:r>
      <w:r>
        <w:rPr>
          <w:rFonts w:ascii="Times New Roman" w:hAnsi="Times New Roman" w:cs="Times New Roman"/>
        </w:rPr>
        <w:t>,</w:t>
      </w:r>
      <w:r w:rsidR="00B329D2">
        <w:rPr>
          <w:rFonts w:ascii="Times New Roman" w:hAnsi="Times New Roman" w:cs="Times New Roman"/>
        </w:rPr>
        <w:t xml:space="preserve"> az AM-</w:t>
      </w:r>
      <w:proofErr w:type="spellStart"/>
      <w:r w:rsidR="00B329D2">
        <w:rPr>
          <w:rFonts w:ascii="Times New Roman" w:hAnsi="Times New Roman" w:cs="Times New Roman"/>
        </w:rPr>
        <w:t>hez</w:t>
      </w:r>
      <w:proofErr w:type="spellEnd"/>
      <w:r w:rsidR="00B329D2">
        <w:rPr>
          <w:rFonts w:ascii="Times New Roman" w:hAnsi="Times New Roman" w:cs="Times New Roman"/>
        </w:rPr>
        <w:t xml:space="preserve"> tartozó, korábban jogilag különálló ágazati kutatóintézeteket tömörítő Nemzeti Agrárkutatási és Innovációs Központ (NAIK). </w:t>
      </w:r>
      <w:r w:rsidR="00392E8D">
        <w:rPr>
          <w:rFonts w:ascii="Times New Roman" w:hAnsi="Times New Roman" w:cs="Times New Roman"/>
        </w:rPr>
        <w:t xml:space="preserve">A NAIK fölötti szakmai irányítási feladatok ellátásáért az AM struktúrájában az agrárgazdaságért felelős helyettes államtitkár felel. </w:t>
      </w:r>
    </w:p>
    <w:p w14:paraId="6732E897" w14:textId="77777777" w:rsidR="00392E8D" w:rsidRDefault="00392E8D" w:rsidP="00B329D2">
      <w:pPr>
        <w:jc w:val="both"/>
        <w:rPr>
          <w:rFonts w:ascii="Times New Roman" w:hAnsi="Times New Roman" w:cs="Times New Roman"/>
        </w:rPr>
      </w:pPr>
    </w:p>
    <w:p w14:paraId="2711D98D" w14:textId="77777777" w:rsidR="00B329D2" w:rsidRDefault="00B329D2" w:rsidP="00B329D2">
      <w:pPr>
        <w:jc w:val="both"/>
        <w:rPr>
          <w:rFonts w:ascii="Times New Roman" w:hAnsi="Times New Roman" w:cs="Times New Roman"/>
        </w:rPr>
      </w:pPr>
      <w:r>
        <w:rPr>
          <w:rFonts w:ascii="Times New Roman" w:hAnsi="Times New Roman" w:cs="Times New Roman"/>
        </w:rPr>
        <w:t>A NAIK tagintézetei közül kettő végez a halgazdálkodáshoz ka</w:t>
      </w:r>
      <w:r w:rsidR="00392E8D">
        <w:rPr>
          <w:rFonts w:ascii="Times New Roman" w:hAnsi="Times New Roman" w:cs="Times New Roman"/>
        </w:rPr>
        <w:t xml:space="preserve">pcsolódó kutatási feladatokat. </w:t>
      </w:r>
      <w:r>
        <w:rPr>
          <w:rFonts w:ascii="Times New Roman" w:hAnsi="Times New Roman" w:cs="Times New Roman"/>
        </w:rPr>
        <w:t xml:space="preserve">A halgazdálkodási ágazat elsődleges ágazati kutatóintézete a </w:t>
      </w:r>
      <w:r w:rsidRPr="008B51B1">
        <w:rPr>
          <w:rFonts w:ascii="Times New Roman" w:hAnsi="Times New Roman" w:cs="Times New Roman"/>
          <w:b/>
        </w:rPr>
        <w:t>NAIK Halászati Kutatóintézet</w:t>
      </w:r>
      <w:r>
        <w:rPr>
          <w:rFonts w:ascii="Times New Roman" w:hAnsi="Times New Roman" w:cs="Times New Roman"/>
        </w:rPr>
        <w:t xml:space="preserve"> (HAKI). </w:t>
      </w:r>
      <w:r w:rsidRPr="008B51B1">
        <w:rPr>
          <w:rFonts w:ascii="Times New Roman" w:hAnsi="Times New Roman" w:cs="Times New Roman"/>
        </w:rPr>
        <w:t>A</w:t>
      </w:r>
      <w:r>
        <w:rPr>
          <w:rFonts w:ascii="Times New Roman" w:hAnsi="Times New Roman" w:cs="Times New Roman"/>
        </w:rPr>
        <w:t xml:space="preserve">z 1906-ban alapított, 1974-től pedig FAO-támogatással </w:t>
      </w:r>
      <w:proofErr w:type="spellStart"/>
      <w:r>
        <w:rPr>
          <w:rFonts w:ascii="Times New Roman" w:hAnsi="Times New Roman" w:cs="Times New Roman"/>
        </w:rPr>
        <w:t>interregionális</w:t>
      </w:r>
      <w:proofErr w:type="spellEnd"/>
      <w:r>
        <w:rPr>
          <w:rFonts w:ascii="Times New Roman" w:hAnsi="Times New Roman" w:cs="Times New Roman"/>
        </w:rPr>
        <w:t xml:space="preserve"> </w:t>
      </w:r>
      <w:proofErr w:type="spellStart"/>
      <w:r>
        <w:rPr>
          <w:rFonts w:ascii="Times New Roman" w:hAnsi="Times New Roman" w:cs="Times New Roman"/>
        </w:rPr>
        <w:t>akvakultúra</w:t>
      </w:r>
      <w:proofErr w:type="spellEnd"/>
      <w:r>
        <w:rPr>
          <w:rFonts w:ascii="Times New Roman" w:hAnsi="Times New Roman" w:cs="Times New Roman"/>
        </w:rPr>
        <w:t xml:space="preserve">-központtá fejlesztett </w:t>
      </w:r>
      <w:r w:rsidRPr="008B51B1">
        <w:rPr>
          <w:rFonts w:ascii="Times New Roman" w:hAnsi="Times New Roman" w:cs="Times New Roman"/>
        </w:rPr>
        <w:t>intézet multidiszciplináris kutatások</w:t>
      </w:r>
      <w:r>
        <w:rPr>
          <w:rFonts w:ascii="Times New Roman" w:hAnsi="Times New Roman" w:cs="Times New Roman"/>
        </w:rPr>
        <w:t>at</w:t>
      </w:r>
      <w:r w:rsidRPr="008B51B1">
        <w:rPr>
          <w:rFonts w:ascii="Times New Roman" w:hAnsi="Times New Roman" w:cs="Times New Roman"/>
        </w:rPr>
        <w:t xml:space="preserve"> </w:t>
      </w:r>
      <w:r>
        <w:rPr>
          <w:rFonts w:ascii="Times New Roman" w:hAnsi="Times New Roman" w:cs="Times New Roman"/>
        </w:rPr>
        <w:t>végez</w:t>
      </w:r>
      <w:r w:rsidRPr="008B51B1">
        <w:rPr>
          <w:rFonts w:ascii="Times New Roman" w:hAnsi="Times New Roman" w:cs="Times New Roman"/>
        </w:rPr>
        <w:t xml:space="preserve"> a k</w:t>
      </w:r>
      <w:r>
        <w:rPr>
          <w:rFonts w:ascii="Times New Roman" w:hAnsi="Times New Roman" w:cs="Times New Roman"/>
        </w:rPr>
        <w:t xml:space="preserve">ülönböző </w:t>
      </w:r>
      <w:r w:rsidRPr="008B51B1">
        <w:rPr>
          <w:rFonts w:ascii="Times New Roman" w:hAnsi="Times New Roman" w:cs="Times New Roman"/>
        </w:rPr>
        <w:t>haltermelési technológiák fejl</w:t>
      </w:r>
      <w:r>
        <w:rPr>
          <w:rFonts w:ascii="Times New Roman" w:hAnsi="Times New Roman" w:cs="Times New Roman"/>
        </w:rPr>
        <w:t xml:space="preserve">esztéséhez szükséges tudományos </w:t>
      </w:r>
      <w:r w:rsidRPr="008B51B1">
        <w:rPr>
          <w:rFonts w:ascii="Times New Roman" w:hAnsi="Times New Roman" w:cs="Times New Roman"/>
        </w:rPr>
        <w:t>alapok lefektetése, valamint a vízi k</w:t>
      </w:r>
      <w:r>
        <w:rPr>
          <w:rFonts w:ascii="Times New Roman" w:hAnsi="Times New Roman" w:cs="Times New Roman"/>
        </w:rPr>
        <w:t xml:space="preserve">örnyezet megfelelő hasznosítása </w:t>
      </w:r>
      <w:r w:rsidRPr="008B51B1">
        <w:rPr>
          <w:rFonts w:ascii="Times New Roman" w:hAnsi="Times New Roman" w:cs="Times New Roman"/>
        </w:rPr>
        <w:t>és védelme érdekében, amelyet öt fő kutatási terület</w:t>
      </w:r>
      <w:r>
        <w:rPr>
          <w:rFonts w:ascii="Times New Roman" w:hAnsi="Times New Roman" w:cs="Times New Roman"/>
        </w:rPr>
        <w:t xml:space="preserve"> (</w:t>
      </w:r>
      <w:proofErr w:type="spellStart"/>
      <w:r w:rsidRPr="008B51B1">
        <w:rPr>
          <w:rFonts w:ascii="Times New Roman" w:hAnsi="Times New Roman" w:cs="Times New Roman"/>
        </w:rPr>
        <w:t>akva</w:t>
      </w:r>
      <w:r>
        <w:rPr>
          <w:rFonts w:ascii="Times New Roman" w:hAnsi="Times New Roman" w:cs="Times New Roman"/>
        </w:rPr>
        <w:t>kultúra</w:t>
      </w:r>
      <w:proofErr w:type="spellEnd"/>
      <w:r>
        <w:rPr>
          <w:rFonts w:ascii="Times New Roman" w:hAnsi="Times New Roman" w:cs="Times New Roman"/>
        </w:rPr>
        <w:t xml:space="preserve"> rendszerek fejlesztése, </w:t>
      </w:r>
      <w:r w:rsidRPr="008B51B1">
        <w:rPr>
          <w:rFonts w:ascii="Times New Roman" w:hAnsi="Times New Roman" w:cs="Times New Roman"/>
        </w:rPr>
        <w:t>alk</w:t>
      </w:r>
      <w:r>
        <w:rPr>
          <w:rFonts w:ascii="Times New Roman" w:hAnsi="Times New Roman" w:cs="Times New Roman"/>
        </w:rPr>
        <w:t xml:space="preserve">almazott vízökológia, halbiológia, halgenetika és </w:t>
      </w:r>
      <w:r w:rsidRPr="008B51B1">
        <w:rPr>
          <w:rFonts w:ascii="Times New Roman" w:hAnsi="Times New Roman" w:cs="Times New Roman"/>
        </w:rPr>
        <w:t>természetes</w:t>
      </w:r>
      <w:r w:rsidR="003B332A">
        <w:rPr>
          <w:rFonts w:ascii="Times New Roman" w:hAnsi="Times New Roman" w:cs="Times New Roman"/>
        </w:rPr>
        <w:t xml:space="preserve"> </w:t>
      </w:r>
      <w:r w:rsidRPr="008B51B1">
        <w:rPr>
          <w:rFonts w:ascii="Times New Roman" w:hAnsi="Times New Roman" w:cs="Times New Roman"/>
        </w:rPr>
        <w:t>vízi halgazdálkodás</w:t>
      </w:r>
      <w:r>
        <w:rPr>
          <w:rFonts w:ascii="Times New Roman" w:hAnsi="Times New Roman" w:cs="Times New Roman"/>
        </w:rPr>
        <w:t>)</w:t>
      </w:r>
      <w:r w:rsidRPr="008B51B1">
        <w:rPr>
          <w:rFonts w:ascii="Times New Roman" w:hAnsi="Times New Roman" w:cs="Times New Roman"/>
        </w:rPr>
        <w:t xml:space="preserve"> </w:t>
      </w:r>
      <w:r>
        <w:rPr>
          <w:rFonts w:ascii="Times New Roman" w:hAnsi="Times New Roman" w:cs="Times New Roman"/>
        </w:rPr>
        <w:t>mentén valósít meg</w:t>
      </w:r>
      <w:r w:rsidRPr="008B51B1">
        <w:rPr>
          <w:rFonts w:ascii="Times New Roman" w:hAnsi="Times New Roman" w:cs="Times New Roman"/>
        </w:rPr>
        <w:t>.</w:t>
      </w:r>
      <w:r>
        <w:rPr>
          <w:rFonts w:ascii="Times New Roman" w:hAnsi="Times New Roman" w:cs="Times New Roman"/>
        </w:rPr>
        <w:t xml:space="preserve"> Jelentős szerepet vállal a nemzetközi halászat- és </w:t>
      </w:r>
      <w:proofErr w:type="spellStart"/>
      <w:r>
        <w:rPr>
          <w:rFonts w:ascii="Times New Roman" w:hAnsi="Times New Roman" w:cs="Times New Roman"/>
        </w:rPr>
        <w:t>akvakultúra</w:t>
      </w:r>
      <w:proofErr w:type="spellEnd"/>
      <w:r w:rsidR="003B332A">
        <w:rPr>
          <w:rFonts w:ascii="Times New Roman" w:hAnsi="Times New Roman" w:cs="Times New Roman"/>
        </w:rPr>
        <w:t>-</w:t>
      </w:r>
      <w:r>
        <w:rPr>
          <w:rFonts w:ascii="Times New Roman" w:hAnsi="Times New Roman" w:cs="Times New Roman"/>
        </w:rPr>
        <w:t>fejlesztési programokban is, főleg a délkelet-ázsiai régióban.</w:t>
      </w:r>
    </w:p>
    <w:p w14:paraId="72D3B0E4" w14:textId="77777777" w:rsidR="00B329D2" w:rsidRDefault="00B329D2" w:rsidP="00B329D2">
      <w:pPr>
        <w:jc w:val="both"/>
        <w:rPr>
          <w:rFonts w:ascii="Times New Roman" w:hAnsi="Times New Roman" w:cs="Times New Roman"/>
        </w:rPr>
      </w:pPr>
    </w:p>
    <w:p w14:paraId="3E35FD49" w14:textId="77777777" w:rsidR="00B329D2" w:rsidRDefault="00B329D2" w:rsidP="00B329D2">
      <w:pPr>
        <w:jc w:val="both"/>
        <w:rPr>
          <w:rFonts w:ascii="Times New Roman" w:hAnsi="Times New Roman" w:cs="Times New Roman"/>
        </w:rPr>
      </w:pPr>
      <w:r w:rsidRPr="00B61857">
        <w:rPr>
          <w:rFonts w:ascii="Times New Roman" w:hAnsi="Times New Roman" w:cs="Times New Roman"/>
        </w:rPr>
        <w:t xml:space="preserve">A </w:t>
      </w:r>
      <w:r w:rsidRPr="00DD1E56">
        <w:rPr>
          <w:rFonts w:ascii="Times New Roman" w:hAnsi="Times New Roman" w:cs="Times New Roman"/>
          <w:b/>
        </w:rPr>
        <w:t>NAIK Agrárgazdasági Kutató Intézet</w:t>
      </w:r>
      <w:r>
        <w:rPr>
          <w:rFonts w:ascii="Times New Roman" w:hAnsi="Times New Roman" w:cs="Times New Roman"/>
        </w:rPr>
        <w:t xml:space="preserve"> (AKI) </w:t>
      </w:r>
      <w:proofErr w:type="spellStart"/>
      <w:r w:rsidRPr="00DD1E56">
        <w:rPr>
          <w:rFonts w:ascii="Times New Roman" w:hAnsi="Times New Roman" w:cs="Times New Roman"/>
        </w:rPr>
        <w:t>Akvakultúra</w:t>
      </w:r>
      <w:proofErr w:type="spellEnd"/>
      <w:r w:rsidRPr="00DD1E56">
        <w:rPr>
          <w:rFonts w:ascii="Times New Roman" w:hAnsi="Times New Roman" w:cs="Times New Roman"/>
        </w:rPr>
        <w:t>-kutatási Csoport</w:t>
      </w:r>
      <w:r>
        <w:rPr>
          <w:rFonts w:ascii="Times New Roman" w:hAnsi="Times New Roman" w:cs="Times New Roman"/>
        </w:rPr>
        <w:t xml:space="preserve">ja az ágazathoz kapcsolódó </w:t>
      </w:r>
      <w:r w:rsidRPr="00B61857">
        <w:rPr>
          <w:rFonts w:ascii="Times New Roman" w:hAnsi="Times New Roman" w:cs="Times New Roman"/>
        </w:rPr>
        <w:t xml:space="preserve">gazdasági tanulmányok, elemzések </w:t>
      </w:r>
      <w:r>
        <w:rPr>
          <w:rFonts w:ascii="Times New Roman" w:hAnsi="Times New Roman" w:cs="Times New Roman"/>
        </w:rPr>
        <w:t>elkészítése mellett fontos szerepet játszik a</w:t>
      </w:r>
      <w:r w:rsidRPr="00DD1E56">
        <w:rPr>
          <w:rFonts w:ascii="Times New Roman" w:hAnsi="Times New Roman" w:cs="Times New Roman"/>
        </w:rPr>
        <w:t xml:space="preserve"> </w:t>
      </w:r>
      <w:r w:rsidRPr="00B61857">
        <w:rPr>
          <w:rFonts w:ascii="Times New Roman" w:hAnsi="Times New Roman" w:cs="Times New Roman"/>
        </w:rPr>
        <w:t xml:space="preserve">halgazdálkodási ágazattal kapcsolatos </w:t>
      </w:r>
      <w:r w:rsidRPr="00470DE4">
        <w:rPr>
          <w:rFonts w:ascii="Times New Roman" w:hAnsi="Times New Roman" w:cs="Times New Roman"/>
        </w:rPr>
        <w:t>statisztikai adatok gyűjtésében</w:t>
      </w:r>
      <w:r w:rsidRPr="00B61857">
        <w:rPr>
          <w:rFonts w:ascii="Times New Roman" w:hAnsi="Times New Roman" w:cs="Times New Roman"/>
        </w:rPr>
        <w:t xml:space="preserve"> és feldolgozá</w:t>
      </w:r>
      <w:r>
        <w:rPr>
          <w:rFonts w:ascii="Times New Roman" w:hAnsi="Times New Roman" w:cs="Times New Roman"/>
        </w:rPr>
        <w:t xml:space="preserve">sában, </w:t>
      </w:r>
      <w:r w:rsidRPr="00B61857">
        <w:rPr>
          <w:rFonts w:ascii="Times New Roman" w:hAnsi="Times New Roman" w:cs="Times New Roman"/>
        </w:rPr>
        <w:t xml:space="preserve">felel </w:t>
      </w:r>
      <w:r w:rsidRPr="00B61857">
        <w:rPr>
          <w:rFonts w:ascii="Times New Roman" w:hAnsi="Times New Roman" w:cs="Times New Roman"/>
        </w:rPr>
        <w:lastRenderedPageBreak/>
        <w:t>a haltermelők által az Országos Statisztikai Adatgyűjtési Program</w:t>
      </w:r>
      <w:r w:rsidR="00E41F8A">
        <w:rPr>
          <w:rFonts w:ascii="Times New Roman" w:hAnsi="Times New Roman" w:cs="Times New Roman"/>
        </w:rPr>
        <w:t xml:space="preserve"> (a továbbiakban: OSAP)</w:t>
      </w:r>
      <w:r w:rsidRPr="00B61857">
        <w:rPr>
          <w:rFonts w:ascii="Times New Roman" w:hAnsi="Times New Roman" w:cs="Times New Roman"/>
        </w:rPr>
        <w:t xml:space="preserve"> keretében kapott adatok alapján az éves lehalászási jelentések elkészítéséért és értékeléséért, a halárak figyeléséért, valamint az </w:t>
      </w:r>
      <w:r>
        <w:rPr>
          <w:rFonts w:ascii="Times New Roman" w:hAnsi="Times New Roman" w:cs="Times New Roman"/>
        </w:rPr>
        <w:t>A</w:t>
      </w:r>
      <w:r w:rsidRPr="00B61857">
        <w:rPr>
          <w:rFonts w:ascii="Times New Roman" w:hAnsi="Times New Roman" w:cs="Times New Roman"/>
        </w:rPr>
        <w:t>M informált döntéseihez szükséges s</w:t>
      </w:r>
      <w:r>
        <w:rPr>
          <w:rFonts w:ascii="Times New Roman" w:hAnsi="Times New Roman" w:cs="Times New Roman"/>
        </w:rPr>
        <w:t>tatisztikai adatszolgáltatásért</w:t>
      </w:r>
      <w:r w:rsidRPr="00B61857">
        <w:rPr>
          <w:rFonts w:ascii="Times New Roman" w:hAnsi="Times New Roman" w:cs="Times New Roman"/>
        </w:rPr>
        <w:t xml:space="preserve">. A </w:t>
      </w:r>
      <w:r>
        <w:rPr>
          <w:rFonts w:ascii="Times New Roman" w:hAnsi="Times New Roman" w:cs="Times New Roman"/>
        </w:rPr>
        <w:t xml:space="preserve">MAHOP-hoz kapcsolódóan a </w:t>
      </w:r>
      <w:proofErr w:type="gramStart"/>
      <w:r>
        <w:rPr>
          <w:rFonts w:ascii="Times New Roman" w:hAnsi="Times New Roman" w:cs="Times New Roman"/>
        </w:rPr>
        <w:t>NAIK</w:t>
      </w:r>
      <w:proofErr w:type="gramEnd"/>
      <w:r w:rsidRPr="00B61857">
        <w:rPr>
          <w:rFonts w:ascii="Times New Roman" w:hAnsi="Times New Roman" w:cs="Times New Roman"/>
        </w:rPr>
        <w:t xml:space="preserve"> AKI végzi a programra, és az ágazatra vonatkozó monitoring-adatok értékelését, és az intézet látja el az </w:t>
      </w:r>
      <w:r>
        <w:rPr>
          <w:rFonts w:ascii="Times New Roman" w:hAnsi="Times New Roman" w:cs="Times New Roman"/>
        </w:rPr>
        <w:t>EU</w:t>
      </w:r>
      <w:r w:rsidRPr="00B61857">
        <w:rPr>
          <w:rFonts w:ascii="Times New Roman" w:hAnsi="Times New Roman" w:cs="Times New Roman"/>
        </w:rPr>
        <w:t xml:space="preserve"> Adatgyűjtési Keretrendszerével </w:t>
      </w:r>
      <w:r w:rsidR="00327458">
        <w:rPr>
          <w:rFonts w:ascii="Times New Roman" w:hAnsi="Times New Roman" w:cs="Times New Roman"/>
        </w:rPr>
        <w:t xml:space="preserve">(a továbbiakban: DCF) </w:t>
      </w:r>
      <w:r w:rsidRPr="00B61857">
        <w:rPr>
          <w:rFonts w:ascii="Times New Roman" w:hAnsi="Times New Roman" w:cs="Times New Roman"/>
        </w:rPr>
        <w:t>kapcsolatos nemzeti kapcsolattartói feladatokat is.</w:t>
      </w:r>
    </w:p>
    <w:p w14:paraId="3842A712" w14:textId="77777777" w:rsidR="00B329D2" w:rsidRDefault="00B329D2" w:rsidP="00B329D2">
      <w:pPr>
        <w:jc w:val="both"/>
        <w:rPr>
          <w:rFonts w:ascii="Times New Roman" w:hAnsi="Times New Roman" w:cs="Times New Roman"/>
        </w:rPr>
      </w:pPr>
    </w:p>
    <w:p w14:paraId="7010374D" w14:textId="77777777" w:rsidR="00B329D2" w:rsidRDefault="00B329D2" w:rsidP="00B329D2">
      <w:pPr>
        <w:jc w:val="both"/>
        <w:rPr>
          <w:rFonts w:ascii="Times New Roman" w:hAnsi="Times New Roman" w:cs="Times New Roman"/>
        </w:rPr>
      </w:pPr>
      <w:r w:rsidRPr="00554F9E">
        <w:rPr>
          <w:rFonts w:ascii="Times New Roman" w:hAnsi="Times New Roman" w:cs="Times New Roman"/>
        </w:rPr>
        <w:t xml:space="preserve">A </w:t>
      </w:r>
      <w:r>
        <w:rPr>
          <w:rFonts w:ascii="Times New Roman" w:hAnsi="Times New Roman" w:cs="Times New Roman"/>
        </w:rPr>
        <w:t>NAIK</w:t>
      </w:r>
      <w:r w:rsidRPr="00554F9E">
        <w:rPr>
          <w:rFonts w:ascii="Times New Roman" w:hAnsi="Times New Roman" w:cs="Times New Roman"/>
        </w:rPr>
        <w:t xml:space="preserve"> mellett a hazai halgazdálkodási kutatási tevékenység elsősorba</w:t>
      </w:r>
      <w:r>
        <w:rPr>
          <w:rFonts w:ascii="Times New Roman" w:hAnsi="Times New Roman" w:cs="Times New Roman"/>
        </w:rPr>
        <w:t>n az egyetemi kutatóműhelyekhez</w:t>
      </w:r>
      <w:r w:rsidRPr="00554F9E">
        <w:rPr>
          <w:rFonts w:ascii="Times New Roman" w:hAnsi="Times New Roman" w:cs="Times New Roman"/>
        </w:rPr>
        <w:t xml:space="preserve">, </w:t>
      </w:r>
      <w:r>
        <w:rPr>
          <w:rFonts w:ascii="Times New Roman" w:hAnsi="Times New Roman" w:cs="Times New Roman"/>
        </w:rPr>
        <w:t>valamint</w:t>
      </w:r>
      <w:r w:rsidRPr="00554F9E">
        <w:rPr>
          <w:rFonts w:ascii="Times New Roman" w:hAnsi="Times New Roman" w:cs="Times New Roman"/>
        </w:rPr>
        <w:t xml:space="preserve"> a Mag</w:t>
      </w:r>
      <w:r>
        <w:rPr>
          <w:rFonts w:ascii="Times New Roman" w:hAnsi="Times New Roman" w:cs="Times New Roman"/>
        </w:rPr>
        <w:t xml:space="preserve">yar Tudományos Akadémiához (a továbbiakban: MTA) </w:t>
      </w:r>
      <w:r w:rsidRPr="00554F9E">
        <w:rPr>
          <w:rFonts w:ascii="Times New Roman" w:hAnsi="Times New Roman" w:cs="Times New Roman"/>
        </w:rPr>
        <w:t>tartozó kutatóintézetekhez kapcsolódik. Előzőek mellett egyé</w:t>
      </w:r>
      <w:r>
        <w:rPr>
          <w:rFonts w:ascii="Times New Roman" w:hAnsi="Times New Roman" w:cs="Times New Roman"/>
        </w:rPr>
        <w:t xml:space="preserve">b intézményekben, költségvetési </w:t>
      </w:r>
      <w:r w:rsidRPr="00554F9E">
        <w:rPr>
          <w:rFonts w:ascii="Times New Roman" w:hAnsi="Times New Roman" w:cs="Times New Roman"/>
        </w:rPr>
        <w:t>szerveknél (pl. nemzeti park igazgatóságok) és magá</w:t>
      </w:r>
      <w:r>
        <w:rPr>
          <w:rFonts w:ascii="Times New Roman" w:hAnsi="Times New Roman" w:cs="Times New Roman"/>
        </w:rPr>
        <w:t xml:space="preserve">nvállalkozásoknál is végeznek a </w:t>
      </w:r>
      <w:r w:rsidRPr="00554F9E">
        <w:rPr>
          <w:rFonts w:ascii="Times New Roman" w:hAnsi="Times New Roman" w:cs="Times New Roman"/>
        </w:rPr>
        <w:t>halgazdálkodáshoz kapcsolódó szakmai vizsgálatokat.</w:t>
      </w:r>
      <w:r>
        <w:rPr>
          <w:rFonts w:ascii="Times New Roman" w:hAnsi="Times New Roman" w:cs="Times New Roman"/>
        </w:rPr>
        <w:t xml:space="preserve"> A fontosabb halgazdálkodási kérdésekkel is foglalkozó intézmények az alábbiak:</w:t>
      </w:r>
    </w:p>
    <w:p w14:paraId="3926760A" w14:textId="77777777" w:rsidR="00B329D2" w:rsidRDefault="00B329D2" w:rsidP="00B329D2">
      <w:pPr>
        <w:jc w:val="both"/>
        <w:rPr>
          <w:rFonts w:ascii="Times New Roman" w:hAnsi="Times New Roman" w:cs="Times New Roman"/>
        </w:rPr>
      </w:pPr>
    </w:p>
    <w:p w14:paraId="138B3B39" w14:textId="77777777" w:rsidR="00B329D2" w:rsidRDefault="00B329D2" w:rsidP="00B329D2">
      <w:pPr>
        <w:jc w:val="both"/>
        <w:rPr>
          <w:rFonts w:ascii="Times New Roman" w:hAnsi="Times New Roman" w:cs="Times New Roman"/>
        </w:rPr>
      </w:pPr>
      <w:r w:rsidRPr="007F6487">
        <w:rPr>
          <w:rFonts w:ascii="Times New Roman" w:hAnsi="Times New Roman" w:cs="Times New Roman"/>
          <w:b/>
        </w:rPr>
        <w:t>MTA Agrártudományi Kutatóközpont</w:t>
      </w:r>
      <w:r>
        <w:rPr>
          <w:rFonts w:ascii="Times New Roman" w:hAnsi="Times New Roman" w:cs="Times New Roman"/>
          <w:b/>
        </w:rPr>
        <w:t>, Állatorvos-tudományi Intézet</w:t>
      </w:r>
      <w:r w:rsidRPr="007F6487">
        <w:rPr>
          <w:rFonts w:ascii="Times New Roman" w:hAnsi="Times New Roman" w:cs="Times New Roman"/>
          <w:b/>
        </w:rPr>
        <w:t>.</w:t>
      </w:r>
      <w:r>
        <w:rPr>
          <w:rFonts w:ascii="Times New Roman" w:hAnsi="Times New Roman" w:cs="Times New Roman"/>
        </w:rPr>
        <w:t xml:space="preserve"> Az intézet halkórtani és parazitológiai, illetve halparazitológiai témacsoportjainak kutatásai </w:t>
      </w:r>
      <w:r w:rsidRPr="007F6487">
        <w:rPr>
          <w:rFonts w:ascii="Times New Roman" w:hAnsi="Times New Roman" w:cs="Times New Roman"/>
        </w:rPr>
        <w:t xml:space="preserve">elsősorban </w:t>
      </w:r>
      <w:r>
        <w:rPr>
          <w:rFonts w:ascii="Times New Roman" w:hAnsi="Times New Roman" w:cs="Times New Roman"/>
        </w:rPr>
        <w:t xml:space="preserve">a paraziták </w:t>
      </w:r>
      <w:r w:rsidRPr="007F6487">
        <w:rPr>
          <w:rFonts w:ascii="Times New Roman" w:hAnsi="Times New Roman" w:cs="Times New Roman"/>
        </w:rPr>
        <w:t>előfordulás</w:t>
      </w:r>
      <w:r>
        <w:rPr>
          <w:rFonts w:ascii="Times New Roman" w:hAnsi="Times New Roman" w:cs="Times New Roman"/>
        </w:rPr>
        <w:t>át, filogenetikai viszonyait, fejlődését</w:t>
      </w:r>
      <w:r w:rsidRPr="007F6487">
        <w:rPr>
          <w:rFonts w:ascii="Times New Roman" w:hAnsi="Times New Roman" w:cs="Times New Roman"/>
        </w:rPr>
        <w:t xml:space="preserve"> és </w:t>
      </w:r>
      <w:r>
        <w:rPr>
          <w:rFonts w:ascii="Times New Roman" w:hAnsi="Times New Roman" w:cs="Times New Roman"/>
        </w:rPr>
        <w:t xml:space="preserve">az általuk okozott betegségeket vizsgálják </w:t>
      </w:r>
      <w:r w:rsidRPr="007F6487">
        <w:rPr>
          <w:rFonts w:ascii="Times New Roman" w:hAnsi="Times New Roman" w:cs="Times New Roman"/>
        </w:rPr>
        <w:t>kísérletes, szövettani, valamint molekuláris technikák együttes alkalmazásával.</w:t>
      </w:r>
      <w:r>
        <w:rPr>
          <w:rFonts w:ascii="Times New Roman" w:hAnsi="Times New Roman" w:cs="Times New Roman"/>
        </w:rPr>
        <w:t xml:space="preserve"> </w:t>
      </w:r>
      <w:r w:rsidRPr="007F6487">
        <w:rPr>
          <w:rFonts w:ascii="Times New Roman" w:hAnsi="Times New Roman" w:cs="Times New Roman"/>
        </w:rPr>
        <w:t xml:space="preserve">Emellett bakteriológiai és virológiai vizsgálatokat is </w:t>
      </w:r>
      <w:r>
        <w:rPr>
          <w:rFonts w:ascii="Times New Roman" w:hAnsi="Times New Roman" w:cs="Times New Roman"/>
        </w:rPr>
        <w:t xml:space="preserve">végeznek, amelyek során a hazai </w:t>
      </w:r>
      <w:r w:rsidRPr="007F6487">
        <w:rPr>
          <w:rFonts w:ascii="Times New Roman" w:hAnsi="Times New Roman" w:cs="Times New Roman"/>
        </w:rPr>
        <w:t xml:space="preserve">halak fekélyes bőrgyulladását előidéző kórokozók </w:t>
      </w:r>
      <w:r>
        <w:rPr>
          <w:rFonts w:ascii="Times New Roman" w:hAnsi="Times New Roman" w:cs="Times New Roman"/>
        </w:rPr>
        <w:t>előfordulását mér</w:t>
      </w:r>
      <w:r w:rsidRPr="007F6487">
        <w:rPr>
          <w:rFonts w:ascii="Times New Roman" w:hAnsi="Times New Roman" w:cs="Times New Roman"/>
        </w:rPr>
        <w:t>ik</w:t>
      </w:r>
      <w:r>
        <w:rPr>
          <w:rFonts w:ascii="Times New Roman" w:hAnsi="Times New Roman" w:cs="Times New Roman"/>
        </w:rPr>
        <w:t xml:space="preserve"> fel</w:t>
      </w:r>
      <w:r w:rsidRPr="007F6487">
        <w:rPr>
          <w:rFonts w:ascii="Times New Roman" w:hAnsi="Times New Roman" w:cs="Times New Roman"/>
        </w:rPr>
        <w:t>.</w:t>
      </w:r>
    </w:p>
    <w:p w14:paraId="5F6BA829" w14:textId="77777777" w:rsidR="00B329D2" w:rsidRDefault="00B329D2" w:rsidP="00B329D2">
      <w:pPr>
        <w:jc w:val="both"/>
        <w:rPr>
          <w:rFonts w:ascii="Times New Roman" w:hAnsi="Times New Roman" w:cs="Times New Roman"/>
        </w:rPr>
      </w:pPr>
    </w:p>
    <w:p w14:paraId="401F1E69" w14:textId="77777777" w:rsidR="00B329D2" w:rsidRPr="00B13AFD" w:rsidRDefault="00B329D2" w:rsidP="00B329D2">
      <w:pPr>
        <w:jc w:val="both"/>
        <w:rPr>
          <w:rFonts w:ascii="Times New Roman" w:hAnsi="Times New Roman" w:cs="Times New Roman"/>
        </w:rPr>
      </w:pPr>
      <w:r w:rsidRPr="007F6487">
        <w:rPr>
          <w:rFonts w:ascii="Times New Roman" w:hAnsi="Times New Roman" w:cs="Times New Roman"/>
          <w:b/>
        </w:rPr>
        <w:t xml:space="preserve">MTA </w:t>
      </w:r>
      <w:r>
        <w:rPr>
          <w:rFonts w:ascii="Times New Roman" w:hAnsi="Times New Roman" w:cs="Times New Roman"/>
          <w:b/>
        </w:rPr>
        <w:t>Ökológiai</w:t>
      </w:r>
      <w:r w:rsidRPr="007F6487">
        <w:rPr>
          <w:rFonts w:ascii="Times New Roman" w:hAnsi="Times New Roman" w:cs="Times New Roman"/>
          <w:b/>
        </w:rPr>
        <w:t xml:space="preserve"> Kutatóközpont</w:t>
      </w:r>
      <w:r>
        <w:rPr>
          <w:rFonts w:ascii="Times New Roman" w:hAnsi="Times New Roman" w:cs="Times New Roman"/>
          <w:b/>
        </w:rPr>
        <w:t>,</w:t>
      </w:r>
      <w:r w:rsidRPr="007F6487">
        <w:rPr>
          <w:rFonts w:ascii="Times New Roman" w:hAnsi="Times New Roman" w:cs="Times New Roman"/>
          <w:b/>
        </w:rPr>
        <w:t xml:space="preserve"> </w:t>
      </w:r>
      <w:r>
        <w:rPr>
          <w:rFonts w:ascii="Times New Roman" w:hAnsi="Times New Roman" w:cs="Times New Roman"/>
          <w:b/>
        </w:rPr>
        <w:t xml:space="preserve">Balatoni </w:t>
      </w:r>
      <w:proofErr w:type="spellStart"/>
      <w:r>
        <w:rPr>
          <w:rFonts w:ascii="Times New Roman" w:hAnsi="Times New Roman" w:cs="Times New Roman"/>
          <w:b/>
        </w:rPr>
        <w:t>Limnológiai</w:t>
      </w:r>
      <w:proofErr w:type="spellEnd"/>
      <w:r w:rsidRPr="007F6487">
        <w:rPr>
          <w:rFonts w:ascii="Times New Roman" w:hAnsi="Times New Roman" w:cs="Times New Roman"/>
          <w:b/>
        </w:rPr>
        <w:t xml:space="preserve"> Intézet.</w:t>
      </w:r>
      <w:r>
        <w:rPr>
          <w:rFonts w:ascii="Times New Roman" w:hAnsi="Times New Roman" w:cs="Times New Roman"/>
        </w:rPr>
        <w:t xml:space="preserve"> </w:t>
      </w:r>
      <w:r w:rsidRPr="007F6487">
        <w:rPr>
          <w:rFonts w:ascii="Times New Roman" w:hAnsi="Times New Roman" w:cs="Times New Roman"/>
        </w:rPr>
        <w:t>A</w:t>
      </w:r>
      <w:r>
        <w:rPr>
          <w:rFonts w:ascii="Times New Roman" w:hAnsi="Times New Roman" w:cs="Times New Roman"/>
        </w:rPr>
        <w:t>z intézet hal- és konzervációbiológiai kutatócsoportja a halak sokféleségét és közösségszerveződését</w:t>
      </w:r>
      <w:r w:rsidRPr="00B13AFD">
        <w:rPr>
          <w:rFonts w:ascii="Times New Roman" w:hAnsi="Times New Roman" w:cs="Times New Roman"/>
        </w:rPr>
        <w:t xml:space="preserve"> </w:t>
      </w:r>
      <w:r>
        <w:rPr>
          <w:rFonts w:ascii="Times New Roman" w:hAnsi="Times New Roman" w:cs="Times New Roman"/>
        </w:rPr>
        <w:t xml:space="preserve">vizsgálja édesvizekben, főleg </w:t>
      </w:r>
      <w:r w:rsidRPr="00B13AFD">
        <w:rPr>
          <w:rFonts w:ascii="Times New Roman" w:hAnsi="Times New Roman" w:cs="Times New Roman"/>
        </w:rPr>
        <w:t>a Duna és a Balaton vízgyűjtőj</w:t>
      </w:r>
      <w:r>
        <w:rPr>
          <w:rFonts w:ascii="Times New Roman" w:hAnsi="Times New Roman" w:cs="Times New Roman"/>
        </w:rPr>
        <w:t>én</w:t>
      </w:r>
      <w:r w:rsidRPr="00B13AFD">
        <w:rPr>
          <w:rFonts w:ascii="Times New Roman" w:hAnsi="Times New Roman" w:cs="Times New Roman"/>
        </w:rPr>
        <w:t xml:space="preserve">. </w:t>
      </w:r>
      <w:r>
        <w:rPr>
          <w:rFonts w:ascii="Times New Roman" w:hAnsi="Times New Roman" w:cs="Times New Roman"/>
        </w:rPr>
        <w:t>K</w:t>
      </w:r>
      <w:r w:rsidRPr="00B13AFD">
        <w:rPr>
          <w:rFonts w:ascii="Times New Roman" w:hAnsi="Times New Roman" w:cs="Times New Roman"/>
        </w:rPr>
        <w:t>utatási terület</w:t>
      </w:r>
      <w:r>
        <w:rPr>
          <w:rFonts w:ascii="Times New Roman" w:hAnsi="Times New Roman" w:cs="Times New Roman"/>
        </w:rPr>
        <w:t>eik közé tartozik a halak élőhelyhasználata</w:t>
      </w:r>
      <w:r w:rsidRPr="00B13AFD">
        <w:rPr>
          <w:rFonts w:ascii="Times New Roman" w:hAnsi="Times New Roman" w:cs="Times New Roman"/>
        </w:rPr>
        <w:t>, egyedfejl</w:t>
      </w:r>
      <w:r>
        <w:rPr>
          <w:rFonts w:ascii="Times New Roman" w:hAnsi="Times New Roman" w:cs="Times New Roman"/>
        </w:rPr>
        <w:t>ődést kísérő táplálékváltásai</w:t>
      </w:r>
      <w:r w:rsidRPr="00B13AFD">
        <w:rPr>
          <w:rFonts w:ascii="Times New Roman" w:hAnsi="Times New Roman" w:cs="Times New Roman"/>
        </w:rPr>
        <w:t xml:space="preserve"> és anyagforgalm</w:t>
      </w:r>
      <w:r>
        <w:rPr>
          <w:rFonts w:ascii="Times New Roman" w:hAnsi="Times New Roman" w:cs="Times New Roman"/>
        </w:rPr>
        <w:t>i kapcsolatrendszer</w:t>
      </w:r>
      <w:r w:rsidRPr="00B13AFD">
        <w:rPr>
          <w:rFonts w:ascii="Times New Roman" w:hAnsi="Times New Roman" w:cs="Times New Roman"/>
        </w:rPr>
        <w:t>e, a növekedést, túlélést és táplálkozási feltételeket meghatározó tényezők</w:t>
      </w:r>
      <w:r>
        <w:rPr>
          <w:rFonts w:ascii="Times New Roman" w:hAnsi="Times New Roman" w:cs="Times New Roman"/>
        </w:rPr>
        <w:t>, az idegen</w:t>
      </w:r>
      <w:r w:rsidRPr="00B13AFD">
        <w:rPr>
          <w:rFonts w:ascii="Times New Roman" w:hAnsi="Times New Roman" w:cs="Times New Roman"/>
        </w:rPr>
        <w:t>hon</w:t>
      </w:r>
      <w:r>
        <w:rPr>
          <w:rFonts w:ascii="Times New Roman" w:hAnsi="Times New Roman" w:cs="Times New Roman"/>
        </w:rPr>
        <w:t>os inváziós fajok elterjedése és hatásai, valamint</w:t>
      </w:r>
      <w:r w:rsidRPr="00B13AFD">
        <w:rPr>
          <w:rFonts w:ascii="Times New Roman" w:hAnsi="Times New Roman" w:cs="Times New Roman"/>
        </w:rPr>
        <w:t xml:space="preserve"> a halállomány dinam</w:t>
      </w:r>
      <w:r>
        <w:rPr>
          <w:rFonts w:ascii="Times New Roman" w:hAnsi="Times New Roman" w:cs="Times New Roman"/>
        </w:rPr>
        <w:t>ikája</w:t>
      </w:r>
      <w:r w:rsidRPr="00B13AFD">
        <w:rPr>
          <w:rFonts w:ascii="Times New Roman" w:hAnsi="Times New Roman" w:cs="Times New Roman"/>
        </w:rPr>
        <w:t>.</w:t>
      </w:r>
    </w:p>
    <w:p w14:paraId="04DE831B" w14:textId="77777777" w:rsidR="00B329D2" w:rsidRPr="00B13AFD" w:rsidRDefault="00B329D2" w:rsidP="00B329D2">
      <w:pPr>
        <w:jc w:val="both"/>
        <w:rPr>
          <w:rFonts w:ascii="Times New Roman" w:hAnsi="Times New Roman" w:cs="Times New Roman"/>
        </w:rPr>
      </w:pPr>
    </w:p>
    <w:p w14:paraId="675857EE" w14:textId="77777777" w:rsidR="00B329D2" w:rsidRDefault="00B329D2" w:rsidP="00B329D2">
      <w:pPr>
        <w:jc w:val="both"/>
        <w:rPr>
          <w:rFonts w:ascii="Times New Roman" w:hAnsi="Times New Roman" w:cs="Times New Roman"/>
        </w:rPr>
      </w:pPr>
      <w:r w:rsidRPr="00B13AFD">
        <w:rPr>
          <w:rFonts w:ascii="Times New Roman" w:hAnsi="Times New Roman" w:cs="Times New Roman"/>
          <w:b/>
        </w:rPr>
        <w:t>Nemzeti Biodiverzitás- és Génmegőrzési Központ</w:t>
      </w:r>
      <w:r>
        <w:rPr>
          <w:rFonts w:ascii="Times New Roman" w:hAnsi="Times New Roman" w:cs="Times New Roman"/>
          <w:b/>
        </w:rPr>
        <w:t>,</w:t>
      </w:r>
      <w:r w:rsidRPr="007F6487">
        <w:rPr>
          <w:rFonts w:ascii="Times New Roman" w:hAnsi="Times New Roman" w:cs="Times New Roman"/>
          <w:b/>
        </w:rPr>
        <w:t xml:space="preserve"> </w:t>
      </w:r>
      <w:r w:rsidRPr="00CB6784">
        <w:rPr>
          <w:rFonts w:ascii="Times New Roman" w:hAnsi="Times New Roman" w:cs="Times New Roman"/>
          <w:b/>
        </w:rPr>
        <w:t>Génmegőrzés-tudományi és Kisállattenyésztési Kutatóintézet</w:t>
      </w:r>
      <w:r w:rsidRPr="007F6487">
        <w:rPr>
          <w:rFonts w:ascii="Times New Roman" w:hAnsi="Times New Roman" w:cs="Times New Roman"/>
          <w:b/>
        </w:rPr>
        <w:t>.</w:t>
      </w:r>
      <w:r>
        <w:rPr>
          <w:rFonts w:ascii="Times New Roman" w:hAnsi="Times New Roman" w:cs="Times New Roman"/>
        </w:rPr>
        <w:t xml:space="preserve"> A kutatóintézet</w:t>
      </w:r>
      <w:r w:rsidRPr="00CB6784">
        <w:rPr>
          <w:rFonts w:ascii="Times New Roman" w:hAnsi="Times New Roman" w:cs="Times New Roman"/>
        </w:rPr>
        <w:t xml:space="preserve"> </w:t>
      </w:r>
      <w:r>
        <w:rPr>
          <w:rFonts w:ascii="Times New Roman" w:hAnsi="Times New Roman" w:cs="Times New Roman"/>
        </w:rPr>
        <w:t xml:space="preserve">halakhoz kapcsolódó tevékenysége </w:t>
      </w:r>
      <w:r w:rsidRPr="00CB6784">
        <w:rPr>
          <w:rFonts w:ascii="Times New Roman" w:hAnsi="Times New Roman" w:cs="Times New Roman"/>
        </w:rPr>
        <w:t>főként a hazai haszonhalak genetikai</w:t>
      </w:r>
      <w:r>
        <w:rPr>
          <w:rFonts w:ascii="Times New Roman" w:hAnsi="Times New Roman" w:cs="Times New Roman"/>
        </w:rPr>
        <w:t xml:space="preserve"> változatosságának vizsgálatára és megőrzésére irányul</w:t>
      </w:r>
      <w:r w:rsidRPr="00CB6784">
        <w:rPr>
          <w:rFonts w:ascii="Times New Roman" w:hAnsi="Times New Roman" w:cs="Times New Roman"/>
        </w:rPr>
        <w:t xml:space="preserve">, illetve </w:t>
      </w:r>
      <w:r w:rsidRPr="00CB6784">
        <w:rPr>
          <w:rFonts w:ascii="Times New Roman" w:hAnsi="Times New Roman" w:cs="Times New Roman"/>
          <w:i/>
        </w:rPr>
        <w:t>in vivo</w:t>
      </w:r>
      <w:r w:rsidRPr="00CB6784">
        <w:rPr>
          <w:rFonts w:ascii="Times New Roman" w:hAnsi="Times New Roman" w:cs="Times New Roman"/>
        </w:rPr>
        <w:t xml:space="preserve"> és </w:t>
      </w:r>
      <w:r w:rsidRPr="00CB6784">
        <w:rPr>
          <w:rFonts w:ascii="Times New Roman" w:hAnsi="Times New Roman" w:cs="Times New Roman"/>
          <w:i/>
        </w:rPr>
        <w:t>in vitro</w:t>
      </w:r>
      <w:r>
        <w:rPr>
          <w:rFonts w:ascii="Times New Roman" w:hAnsi="Times New Roman" w:cs="Times New Roman"/>
        </w:rPr>
        <w:t xml:space="preserve"> halg</w:t>
      </w:r>
      <w:r w:rsidRPr="00CB6784">
        <w:rPr>
          <w:rFonts w:ascii="Times New Roman" w:hAnsi="Times New Roman" w:cs="Times New Roman"/>
        </w:rPr>
        <w:t>énbankok</w:t>
      </w:r>
      <w:r w:rsidR="003B332A">
        <w:rPr>
          <w:rFonts w:ascii="Times New Roman" w:hAnsi="Times New Roman" w:cs="Times New Roman"/>
        </w:rPr>
        <w:t>kal</w:t>
      </w:r>
      <w:r w:rsidRPr="00CB6784">
        <w:rPr>
          <w:rFonts w:ascii="Times New Roman" w:hAnsi="Times New Roman" w:cs="Times New Roman"/>
        </w:rPr>
        <w:t xml:space="preserve"> </w:t>
      </w:r>
      <w:r>
        <w:rPr>
          <w:rFonts w:ascii="Times New Roman" w:hAnsi="Times New Roman" w:cs="Times New Roman"/>
        </w:rPr>
        <w:t>kapcsolatos vizsgálatokat foglal magában</w:t>
      </w:r>
      <w:r w:rsidRPr="00B13AFD">
        <w:rPr>
          <w:rFonts w:ascii="Times New Roman" w:hAnsi="Times New Roman" w:cs="Times New Roman"/>
        </w:rPr>
        <w:t>.</w:t>
      </w:r>
    </w:p>
    <w:p w14:paraId="43323D59" w14:textId="77777777" w:rsidR="00B329D2" w:rsidRDefault="00B329D2" w:rsidP="00B329D2">
      <w:pPr>
        <w:jc w:val="both"/>
        <w:rPr>
          <w:rFonts w:ascii="Times New Roman" w:hAnsi="Times New Roman" w:cs="Times New Roman"/>
        </w:rPr>
      </w:pPr>
    </w:p>
    <w:p w14:paraId="79684AC8" w14:textId="77777777" w:rsidR="00B329D2" w:rsidRDefault="00B329D2" w:rsidP="00B329D2">
      <w:pPr>
        <w:jc w:val="both"/>
        <w:rPr>
          <w:rFonts w:ascii="Times New Roman" w:hAnsi="Times New Roman" w:cs="Times New Roman"/>
        </w:rPr>
      </w:pPr>
      <w:r>
        <w:rPr>
          <w:rFonts w:ascii="Times New Roman" w:hAnsi="Times New Roman" w:cs="Times New Roman"/>
          <w:b/>
        </w:rPr>
        <w:t xml:space="preserve">Szent István Egyetem (SZIE), Mezőgazdaság- és Környezettudományi Kar, </w:t>
      </w:r>
      <w:proofErr w:type="spellStart"/>
      <w:r>
        <w:rPr>
          <w:rFonts w:ascii="Times New Roman" w:hAnsi="Times New Roman" w:cs="Times New Roman"/>
          <w:b/>
        </w:rPr>
        <w:t>Akvakultúra</w:t>
      </w:r>
      <w:proofErr w:type="spellEnd"/>
      <w:r>
        <w:rPr>
          <w:rFonts w:ascii="Times New Roman" w:hAnsi="Times New Roman" w:cs="Times New Roman"/>
          <w:b/>
        </w:rPr>
        <w:t xml:space="preserve"> és Környezetbiztonsági Intézet, Halgazdálkodási Tanszék. </w:t>
      </w:r>
      <w:r w:rsidRPr="00AD2BDB">
        <w:rPr>
          <w:rFonts w:ascii="Times New Roman" w:hAnsi="Times New Roman" w:cs="Times New Roman"/>
        </w:rPr>
        <w:t>A tanszéken széleskörű kutat</w:t>
      </w:r>
      <w:r>
        <w:rPr>
          <w:rFonts w:ascii="Times New Roman" w:hAnsi="Times New Roman" w:cs="Times New Roman"/>
        </w:rPr>
        <w:t>ó</w:t>
      </w:r>
      <w:r w:rsidRPr="00AD2BDB">
        <w:rPr>
          <w:rFonts w:ascii="Times New Roman" w:hAnsi="Times New Roman" w:cs="Times New Roman"/>
        </w:rPr>
        <w:t>munka folyik a halakhoz ka</w:t>
      </w:r>
      <w:r>
        <w:rPr>
          <w:rFonts w:ascii="Times New Roman" w:hAnsi="Times New Roman" w:cs="Times New Roman"/>
        </w:rPr>
        <w:t xml:space="preserve">pcsolódó molekuláris biológiai, </w:t>
      </w:r>
      <w:r w:rsidRPr="00AD2BDB">
        <w:rPr>
          <w:rFonts w:ascii="Times New Roman" w:hAnsi="Times New Roman" w:cs="Times New Roman"/>
        </w:rPr>
        <w:t>toxikológiai, analitikai és szövettani tématerületeken, emellet</w:t>
      </w:r>
      <w:r>
        <w:rPr>
          <w:rFonts w:ascii="Times New Roman" w:hAnsi="Times New Roman" w:cs="Times New Roman"/>
        </w:rPr>
        <w:t xml:space="preserve">t kutatásokat végeznek a </w:t>
      </w:r>
      <w:r w:rsidRPr="00AD2BDB">
        <w:rPr>
          <w:rFonts w:ascii="Times New Roman" w:hAnsi="Times New Roman" w:cs="Times New Roman"/>
        </w:rPr>
        <w:t xml:space="preserve">tógazdaságokban állandó problémát okozó lágyiszap biológiai módszerrel </w:t>
      </w:r>
      <w:r>
        <w:rPr>
          <w:rFonts w:ascii="Times New Roman" w:hAnsi="Times New Roman" w:cs="Times New Roman"/>
        </w:rPr>
        <w:t>történő csökkentése céljából. A</w:t>
      </w:r>
      <w:r w:rsidRPr="00AD2BDB">
        <w:rPr>
          <w:rFonts w:ascii="Times New Roman" w:hAnsi="Times New Roman" w:cs="Times New Roman"/>
        </w:rPr>
        <w:t xml:space="preserve"> tanszék munkatársai kiemelkedő </w:t>
      </w:r>
      <w:r>
        <w:rPr>
          <w:rFonts w:ascii="Times New Roman" w:hAnsi="Times New Roman" w:cs="Times New Roman"/>
        </w:rPr>
        <w:t>eredményeket értek el különböző</w:t>
      </w:r>
      <w:r w:rsidR="00026805">
        <w:rPr>
          <w:rFonts w:ascii="Times New Roman" w:hAnsi="Times New Roman" w:cs="Times New Roman"/>
        </w:rPr>
        <w:t xml:space="preserve"> </w:t>
      </w:r>
      <w:r w:rsidRPr="00AD2BDB">
        <w:rPr>
          <w:rFonts w:ascii="Times New Roman" w:hAnsi="Times New Roman" w:cs="Times New Roman"/>
        </w:rPr>
        <w:t xml:space="preserve">halfajok spermamélyhűtésében, ami egyik </w:t>
      </w:r>
      <w:r>
        <w:rPr>
          <w:rFonts w:ascii="Times New Roman" w:hAnsi="Times New Roman" w:cs="Times New Roman"/>
        </w:rPr>
        <w:t>fő kutatási területüknek számít</w:t>
      </w:r>
      <w:r w:rsidRPr="00B13AFD">
        <w:rPr>
          <w:rFonts w:ascii="Times New Roman" w:hAnsi="Times New Roman" w:cs="Times New Roman"/>
        </w:rPr>
        <w:t>.</w:t>
      </w:r>
    </w:p>
    <w:p w14:paraId="3109D77D" w14:textId="77777777" w:rsidR="00B329D2" w:rsidRDefault="00B329D2" w:rsidP="00B329D2">
      <w:pPr>
        <w:jc w:val="both"/>
        <w:rPr>
          <w:rFonts w:ascii="Times New Roman" w:hAnsi="Times New Roman" w:cs="Times New Roman"/>
        </w:rPr>
      </w:pPr>
    </w:p>
    <w:p w14:paraId="619CA190" w14:textId="77777777" w:rsidR="00B329D2" w:rsidRPr="00544332" w:rsidRDefault="00B329D2" w:rsidP="00B329D2">
      <w:pPr>
        <w:jc w:val="both"/>
        <w:rPr>
          <w:rFonts w:ascii="Times New Roman" w:hAnsi="Times New Roman" w:cs="Times New Roman"/>
        </w:rPr>
      </w:pPr>
      <w:r>
        <w:rPr>
          <w:rFonts w:ascii="Times New Roman" w:hAnsi="Times New Roman" w:cs="Times New Roman"/>
          <w:b/>
        </w:rPr>
        <w:t xml:space="preserve">Debreceni Egyetem, </w:t>
      </w:r>
      <w:r w:rsidRPr="00AD2BDB">
        <w:rPr>
          <w:rFonts w:ascii="Times New Roman" w:hAnsi="Times New Roman" w:cs="Times New Roman"/>
          <w:b/>
        </w:rPr>
        <w:t>Mez</w:t>
      </w:r>
      <w:r>
        <w:rPr>
          <w:rFonts w:ascii="Times New Roman" w:hAnsi="Times New Roman" w:cs="Times New Roman"/>
          <w:b/>
        </w:rPr>
        <w:t xml:space="preserve">őgazdaság-, Élelmiszertudományi és Környezetgazdálkodási Kar, </w:t>
      </w:r>
      <w:r w:rsidRPr="00AD2BDB">
        <w:rPr>
          <w:rFonts w:ascii="Times New Roman" w:hAnsi="Times New Roman" w:cs="Times New Roman"/>
          <w:b/>
        </w:rPr>
        <w:t>Állattudományi, Biotechnológiai és Természetvédelmi Intézet</w:t>
      </w:r>
      <w:r>
        <w:rPr>
          <w:rFonts w:ascii="Times New Roman" w:hAnsi="Times New Roman" w:cs="Times New Roman"/>
          <w:b/>
        </w:rPr>
        <w:t xml:space="preserve">, Állattenyésztési Tanszék. </w:t>
      </w:r>
      <w:r w:rsidRPr="00AD2BDB">
        <w:rPr>
          <w:rFonts w:ascii="Times New Roman" w:hAnsi="Times New Roman" w:cs="Times New Roman"/>
        </w:rPr>
        <w:t>A tanszéken kialakított haltermelő modellrendszerekben tartás</w:t>
      </w:r>
      <w:r>
        <w:rPr>
          <w:rFonts w:ascii="Times New Roman" w:hAnsi="Times New Roman" w:cs="Times New Roman"/>
        </w:rPr>
        <w:t xml:space="preserve">- és takarmányozástechnológiai, </w:t>
      </w:r>
      <w:r w:rsidRPr="00AD2BDB">
        <w:rPr>
          <w:rFonts w:ascii="Times New Roman" w:hAnsi="Times New Roman" w:cs="Times New Roman"/>
        </w:rPr>
        <w:t>ivadék- és lárvanevelési kísérleteket végeznek. Ezek célja a kla</w:t>
      </w:r>
      <w:r>
        <w:rPr>
          <w:rFonts w:ascii="Times New Roman" w:hAnsi="Times New Roman" w:cs="Times New Roman"/>
        </w:rPr>
        <w:t xml:space="preserve">sszikus, illetve új hal- és más </w:t>
      </w:r>
      <w:r w:rsidRPr="00AD2BDB">
        <w:rPr>
          <w:rFonts w:ascii="Times New Roman" w:hAnsi="Times New Roman" w:cs="Times New Roman"/>
        </w:rPr>
        <w:t>hasznos víziállatfajok hazai kontrollált rendszerekben történő termelési techno</w:t>
      </w:r>
      <w:r>
        <w:rPr>
          <w:rFonts w:ascii="Times New Roman" w:hAnsi="Times New Roman" w:cs="Times New Roman"/>
        </w:rPr>
        <w:t xml:space="preserve">lógiájának </w:t>
      </w:r>
      <w:r w:rsidRPr="00AD2BDB">
        <w:rPr>
          <w:rFonts w:ascii="Times New Roman" w:hAnsi="Times New Roman" w:cs="Times New Roman"/>
        </w:rPr>
        <w:t>fejlesztése és a különböző új, innovatív termelési gyakorlato</w:t>
      </w:r>
      <w:r>
        <w:rPr>
          <w:rFonts w:ascii="Times New Roman" w:hAnsi="Times New Roman" w:cs="Times New Roman"/>
        </w:rPr>
        <w:t xml:space="preserve">k tesztelése és finomhangolása. </w:t>
      </w:r>
      <w:r w:rsidRPr="00AD2BDB">
        <w:rPr>
          <w:rFonts w:ascii="Times New Roman" w:hAnsi="Times New Roman" w:cs="Times New Roman"/>
        </w:rPr>
        <w:t xml:space="preserve">A haltermeléshez kapcsolódó kísérletek mellett integrált kutatások is </w:t>
      </w:r>
      <w:r>
        <w:rPr>
          <w:rFonts w:ascii="Times New Roman" w:hAnsi="Times New Roman" w:cs="Times New Roman"/>
        </w:rPr>
        <w:t xml:space="preserve">folynak az </w:t>
      </w:r>
      <w:proofErr w:type="spellStart"/>
      <w:r>
        <w:rPr>
          <w:rFonts w:ascii="Times New Roman" w:hAnsi="Times New Roman" w:cs="Times New Roman"/>
        </w:rPr>
        <w:t>akvapónia</w:t>
      </w:r>
      <w:proofErr w:type="spellEnd"/>
      <w:r>
        <w:rPr>
          <w:rFonts w:ascii="Times New Roman" w:hAnsi="Times New Roman" w:cs="Times New Roman"/>
        </w:rPr>
        <w:t xml:space="preserve">, </w:t>
      </w:r>
      <w:r w:rsidRPr="00AD2BDB">
        <w:rPr>
          <w:rFonts w:ascii="Times New Roman" w:hAnsi="Times New Roman" w:cs="Times New Roman"/>
        </w:rPr>
        <w:t>az al</w:t>
      </w:r>
      <w:r w:rsidR="003B332A">
        <w:rPr>
          <w:rFonts w:ascii="Times New Roman" w:hAnsi="Times New Roman" w:cs="Times New Roman"/>
        </w:rPr>
        <w:t>gatermelés és a megújuló energiahordozó</w:t>
      </w:r>
      <w:r w:rsidRPr="00AD2BDB">
        <w:rPr>
          <w:rFonts w:ascii="Times New Roman" w:hAnsi="Times New Roman" w:cs="Times New Roman"/>
        </w:rPr>
        <w:t>k haltermeléshez tört</w:t>
      </w:r>
      <w:r>
        <w:rPr>
          <w:rFonts w:ascii="Times New Roman" w:hAnsi="Times New Roman" w:cs="Times New Roman"/>
        </w:rPr>
        <w:t>énő felhasználásának területén</w:t>
      </w:r>
      <w:r w:rsidRPr="00B13AFD">
        <w:rPr>
          <w:rFonts w:ascii="Times New Roman" w:hAnsi="Times New Roman" w:cs="Times New Roman"/>
        </w:rPr>
        <w:t>.</w:t>
      </w:r>
    </w:p>
    <w:p w14:paraId="50EEF245" w14:textId="77777777" w:rsidR="00B329D2" w:rsidRDefault="00B329D2" w:rsidP="00B329D2">
      <w:pPr>
        <w:jc w:val="both"/>
        <w:rPr>
          <w:rFonts w:ascii="Times New Roman" w:hAnsi="Times New Roman" w:cs="Times New Roman"/>
        </w:rPr>
      </w:pPr>
    </w:p>
    <w:p w14:paraId="79D11C8D" w14:textId="77777777" w:rsidR="00B329D2" w:rsidRPr="00544332" w:rsidRDefault="00B329D2" w:rsidP="00B329D2">
      <w:pPr>
        <w:jc w:val="both"/>
        <w:rPr>
          <w:rFonts w:ascii="Times New Roman" w:hAnsi="Times New Roman" w:cs="Times New Roman"/>
        </w:rPr>
      </w:pPr>
      <w:r w:rsidRPr="00544332">
        <w:rPr>
          <w:rFonts w:ascii="Times New Roman" w:hAnsi="Times New Roman" w:cs="Times New Roman"/>
          <w:b/>
        </w:rPr>
        <w:t>Kaposvári Egyetem, Agrár- és Környezettu</w:t>
      </w:r>
      <w:r>
        <w:rPr>
          <w:rFonts w:ascii="Times New Roman" w:hAnsi="Times New Roman" w:cs="Times New Roman"/>
          <w:b/>
        </w:rPr>
        <w:t xml:space="preserve">dományi Kar, Környezettudományi </w:t>
      </w:r>
      <w:r w:rsidRPr="00544332">
        <w:rPr>
          <w:rFonts w:ascii="Times New Roman" w:hAnsi="Times New Roman" w:cs="Times New Roman"/>
          <w:b/>
        </w:rPr>
        <w:t xml:space="preserve">és Természetvédelmi Intézet, </w:t>
      </w:r>
      <w:proofErr w:type="spellStart"/>
      <w:r w:rsidRPr="00544332">
        <w:rPr>
          <w:rFonts w:ascii="Times New Roman" w:hAnsi="Times New Roman" w:cs="Times New Roman"/>
          <w:b/>
        </w:rPr>
        <w:t>Aquakultúra</w:t>
      </w:r>
      <w:proofErr w:type="spellEnd"/>
      <w:r w:rsidRPr="00544332">
        <w:rPr>
          <w:rFonts w:ascii="Times New Roman" w:hAnsi="Times New Roman" w:cs="Times New Roman"/>
          <w:b/>
        </w:rPr>
        <w:t xml:space="preserve"> és Halgazdálkodási </w:t>
      </w:r>
      <w:r>
        <w:rPr>
          <w:rFonts w:ascii="Times New Roman" w:hAnsi="Times New Roman" w:cs="Times New Roman"/>
          <w:b/>
        </w:rPr>
        <w:t xml:space="preserve">Intézeti </w:t>
      </w:r>
      <w:r w:rsidRPr="00544332">
        <w:rPr>
          <w:rFonts w:ascii="Times New Roman" w:hAnsi="Times New Roman" w:cs="Times New Roman"/>
          <w:b/>
        </w:rPr>
        <w:t>Tanszék</w:t>
      </w:r>
      <w:r>
        <w:rPr>
          <w:rFonts w:ascii="Times New Roman" w:hAnsi="Times New Roman" w:cs="Times New Roman"/>
          <w:b/>
        </w:rPr>
        <w:t xml:space="preserve">. </w:t>
      </w:r>
      <w:r w:rsidRPr="00544332">
        <w:rPr>
          <w:rFonts w:ascii="Times New Roman" w:hAnsi="Times New Roman" w:cs="Times New Roman"/>
        </w:rPr>
        <w:t>A tanszék egyik fő kutatási tevékenysége a haltermelési eljár</w:t>
      </w:r>
      <w:r>
        <w:rPr>
          <w:rFonts w:ascii="Times New Roman" w:hAnsi="Times New Roman" w:cs="Times New Roman"/>
        </w:rPr>
        <w:t xml:space="preserve">ások fejlesztése. Ide tartoznak </w:t>
      </w:r>
      <w:r w:rsidRPr="00544332">
        <w:rPr>
          <w:rFonts w:ascii="Times New Roman" w:hAnsi="Times New Roman" w:cs="Times New Roman"/>
        </w:rPr>
        <w:t xml:space="preserve">többek között a szaporodásbiológiai, haltakarmányozási </w:t>
      </w:r>
      <w:r>
        <w:rPr>
          <w:rFonts w:ascii="Times New Roman" w:hAnsi="Times New Roman" w:cs="Times New Roman"/>
        </w:rPr>
        <w:t xml:space="preserve">és etológiai vizsgálatok, a </w:t>
      </w:r>
      <w:r w:rsidRPr="00544332">
        <w:rPr>
          <w:rFonts w:ascii="Times New Roman" w:hAnsi="Times New Roman" w:cs="Times New Roman"/>
        </w:rPr>
        <w:t>víztakarékos halnevelő rendszerek és a hal</w:t>
      </w:r>
      <w:r>
        <w:rPr>
          <w:rFonts w:ascii="Times New Roman" w:hAnsi="Times New Roman" w:cs="Times New Roman"/>
        </w:rPr>
        <w:t>astavi technológiák fejlesztése</w:t>
      </w:r>
      <w:r w:rsidRPr="00B13AFD">
        <w:rPr>
          <w:rFonts w:ascii="Times New Roman" w:hAnsi="Times New Roman" w:cs="Times New Roman"/>
        </w:rPr>
        <w:t>.</w:t>
      </w:r>
      <w:r>
        <w:rPr>
          <w:rFonts w:ascii="Times New Roman" w:hAnsi="Times New Roman" w:cs="Times New Roman"/>
        </w:rPr>
        <w:t xml:space="preserve"> </w:t>
      </w:r>
      <w:r w:rsidRPr="00544332">
        <w:rPr>
          <w:rFonts w:ascii="Times New Roman" w:hAnsi="Times New Roman" w:cs="Times New Roman"/>
        </w:rPr>
        <w:t xml:space="preserve">A </w:t>
      </w:r>
      <w:r>
        <w:rPr>
          <w:rFonts w:ascii="Times New Roman" w:hAnsi="Times New Roman" w:cs="Times New Roman"/>
        </w:rPr>
        <w:t>kutatás</w:t>
      </w:r>
      <w:r w:rsidRPr="00544332">
        <w:rPr>
          <w:rFonts w:ascii="Times New Roman" w:hAnsi="Times New Roman" w:cs="Times New Roman"/>
        </w:rPr>
        <w:t xml:space="preserve"> másik fő </w:t>
      </w:r>
      <w:r>
        <w:rPr>
          <w:rFonts w:ascii="Times New Roman" w:hAnsi="Times New Roman" w:cs="Times New Roman"/>
        </w:rPr>
        <w:t>iránya</w:t>
      </w:r>
      <w:r w:rsidRPr="00544332">
        <w:rPr>
          <w:rFonts w:ascii="Times New Roman" w:hAnsi="Times New Roman" w:cs="Times New Roman"/>
        </w:rPr>
        <w:t xml:space="preserve"> a különböző hasznosítási célú </w:t>
      </w:r>
      <w:r>
        <w:rPr>
          <w:rFonts w:ascii="Times New Roman" w:hAnsi="Times New Roman" w:cs="Times New Roman"/>
        </w:rPr>
        <w:t>természetes vize</w:t>
      </w:r>
      <w:r w:rsidRPr="00544332">
        <w:rPr>
          <w:rFonts w:ascii="Times New Roman" w:hAnsi="Times New Roman" w:cs="Times New Roman"/>
        </w:rPr>
        <w:t xml:space="preserve">ken történő halgazdálkodás kutatása. </w:t>
      </w:r>
      <w:r w:rsidR="00026805">
        <w:rPr>
          <w:rFonts w:ascii="Times New Roman" w:hAnsi="Times New Roman" w:cs="Times New Roman"/>
        </w:rPr>
        <w:t xml:space="preserve">(2020. augusztus 1-jével a </w:t>
      </w:r>
      <w:r w:rsidR="00575232">
        <w:rPr>
          <w:rFonts w:ascii="Times New Roman" w:hAnsi="Times New Roman" w:cs="Times New Roman"/>
        </w:rPr>
        <w:t>SZIÉ-be</w:t>
      </w:r>
      <w:r w:rsidR="00026805">
        <w:rPr>
          <w:rFonts w:ascii="Times New Roman" w:hAnsi="Times New Roman" w:cs="Times New Roman"/>
        </w:rPr>
        <w:t xml:space="preserve"> integrálódott.)</w:t>
      </w:r>
    </w:p>
    <w:p w14:paraId="6641451B" w14:textId="77777777" w:rsidR="00B329D2" w:rsidRPr="00B13AFD" w:rsidRDefault="00B329D2" w:rsidP="00B329D2">
      <w:pPr>
        <w:jc w:val="both"/>
        <w:rPr>
          <w:rFonts w:ascii="Times New Roman" w:hAnsi="Times New Roman" w:cs="Times New Roman"/>
        </w:rPr>
      </w:pPr>
    </w:p>
    <w:p w14:paraId="71050E9F" w14:textId="77777777" w:rsidR="00B329D2" w:rsidRPr="00850A46" w:rsidRDefault="00B329D2" w:rsidP="00B329D2">
      <w:pPr>
        <w:jc w:val="both"/>
        <w:rPr>
          <w:rFonts w:ascii="Times New Roman" w:hAnsi="Times New Roman" w:cs="Times New Roman"/>
        </w:rPr>
      </w:pPr>
      <w:r w:rsidRPr="00544332">
        <w:rPr>
          <w:rFonts w:ascii="Times New Roman" w:hAnsi="Times New Roman" w:cs="Times New Roman"/>
          <w:b/>
        </w:rPr>
        <w:t>Pannon Egyetem Georgikon Kar</w:t>
      </w:r>
      <w:r>
        <w:rPr>
          <w:rFonts w:ascii="Times New Roman" w:hAnsi="Times New Roman" w:cs="Times New Roman"/>
          <w:b/>
        </w:rPr>
        <w:t xml:space="preserve">, Állattudományi Tanszék, Georgikon Halkutató Központ. </w:t>
      </w:r>
      <w:r>
        <w:rPr>
          <w:rFonts w:ascii="Times New Roman" w:hAnsi="Times New Roman" w:cs="Times New Roman"/>
        </w:rPr>
        <w:t>Az</w:t>
      </w:r>
      <w:r w:rsidRPr="00850A46">
        <w:rPr>
          <w:rFonts w:ascii="Times New Roman" w:hAnsi="Times New Roman" w:cs="Times New Roman"/>
        </w:rPr>
        <w:t xml:space="preserve"> Állattan és </w:t>
      </w:r>
      <w:proofErr w:type="spellStart"/>
      <w:r w:rsidRPr="00850A46">
        <w:rPr>
          <w:rFonts w:ascii="Times New Roman" w:hAnsi="Times New Roman" w:cs="Times New Roman"/>
        </w:rPr>
        <w:t>Akvakultúra</w:t>
      </w:r>
      <w:proofErr w:type="spellEnd"/>
      <w:r w:rsidRPr="00850A46">
        <w:rPr>
          <w:rFonts w:ascii="Times New Roman" w:hAnsi="Times New Roman" w:cs="Times New Roman"/>
        </w:rPr>
        <w:t xml:space="preserve"> Csoport halbiológiai és ha</w:t>
      </w:r>
      <w:r>
        <w:rPr>
          <w:rFonts w:ascii="Times New Roman" w:hAnsi="Times New Roman" w:cs="Times New Roman"/>
        </w:rPr>
        <w:t xml:space="preserve">lászati kutatásai több </w:t>
      </w:r>
      <w:r w:rsidRPr="00850A46">
        <w:rPr>
          <w:rFonts w:ascii="Times New Roman" w:hAnsi="Times New Roman" w:cs="Times New Roman"/>
        </w:rPr>
        <w:t xml:space="preserve">kutatólaborban folynak. Aktuálisan az angolna mesterséges </w:t>
      </w:r>
      <w:r>
        <w:rPr>
          <w:rFonts w:ascii="Times New Roman" w:hAnsi="Times New Roman" w:cs="Times New Roman"/>
        </w:rPr>
        <w:t xml:space="preserve">szaporításának vizsgálatával, a </w:t>
      </w:r>
      <w:r w:rsidRPr="00850A46">
        <w:rPr>
          <w:rFonts w:ascii="Times New Roman" w:hAnsi="Times New Roman" w:cs="Times New Roman"/>
        </w:rPr>
        <w:t>ragadozó halfajok mesterséges ne</w:t>
      </w:r>
      <w:r>
        <w:rPr>
          <w:rFonts w:ascii="Times New Roman" w:hAnsi="Times New Roman" w:cs="Times New Roman"/>
        </w:rPr>
        <w:t xml:space="preserve">velésének kutatásával és több halfajon végzett </w:t>
      </w:r>
      <w:proofErr w:type="spellStart"/>
      <w:r>
        <w:rPr>
          <w:rFonts w:ascii="Times New Roman" w:hAnsi="Times New Roman" w:cs="Times New Roman"/>
        </w:rPr>
        <w:t>androgenezis</w:t>
      </w:r>
      <w:proofErr w:type="spellEnd"/>
      <w:r>
        <w:rPr>
          <w:rFonts w:ascii="Times New Roman" w:hAnsi="Times New Roman" w:cs="Times New Roman"/>
        </w:rPr>
        <w:t>-vizsgálatokk</w:t>
      </w:r>
      <w:r w:rsidRPr="00850A46">
        <w:rPr>
          <w:rFonts w:ascii="Times New Roman" w:hAnsi="Times New Roman" w:cs="Times New Roman"/>
        </w:rPr>
        <w:t>al foglalkoznak a csoport munkatársai.</w:t>
      </w:r>
      <w:r w:rsidRPr="00544332">
        <w:rPr>
          <w:rFonts w:ascii="Times New Roman" w:hAnsi="Times New Roman" w:cs="Times New Roman"/>
        </w:rPr>
        <w:t xml:space="preserve"> </w:t>
      </w:r>
      <w:r w:rsidRPr="00850A46">
        <w:rPr>
          <w:rFonts w:ascii="Times New Roman" w:hAnsi="Times New Roman" w:cs="Times New Roman"/>
        </w:rPr>
        <w:t xml:space="preserve">2018 elején létrejött az </w:t>
      </w:r>
      <w:proofErr w:type="spellStart"/>
      <w:r w:rsidRPr="00850A46">
        <w:rPr>
          <w:rFonts w:ascii="Times New Roman" w:hAnsi="Times New Roman" w:cs="Times New Roman"/>
        </w:rPr>
        <w:t>Akvakultúra</w:t>
      </w:r>
      <w:proofErr w:type="spellEnd"/>
      <w:r w:rsidRPr="00850A46">
        <w:rPr>
          <w:rFonts w:ascii="Times New Roman" w:hAnsi="Times New Roman" w:cs="Times New Roman"/>
        </w:rPr>
        <w:t xml:space="preserve"> Csoport</w:t>
      </w:r>
      <w:r>
        <w:rPr>
          <w:rFonts w:ascii="Times New Roman" w:hAnsi="Times New Roman" w:cs="Times New Roman"/>
        </w:rPr>
        <w:t xml:space="preserve">tal szoros szimbiózisban működő Élvonal </w:t>
      </w:r>
      <w:proofErr w:type="spellStart"/>
      <w:r w:rsidRPr="00850A46">
        <w:rPr>
          <w:rFonts w:ascii="Times New Roman" w:hAnsi="Times New Roman" w:cs="Times New Roman"/>
        </w:rPr>
        <w:t>Halgenomika</w:t>
      </w:r>
      <w:proofErr w:type="spellEnd"/>
      <w:r w:rsidRPr="00850A46">
        <w:rPr>
          <w:rFonts w:ascii="Times New Roman" w:hAnsi="Times New Roman" w:cs="Times New Roman"/>
        </w:rPr>
        <w:t xml:space="preserve"> Kutatócsoport, amelyek együtt alkotják a Georgikon </w:t>
      </w:r>
      <w:r>
        <w:rPr>
          <w:rFonts w:ascii="Times New Roman" w:hAnsi="Times New Roman" w:cs="Times New Roman"/>
        </w:rPr>
        <w:t xml:space="preserve">Halkutató Központot. Kutatásaik </w:t>
      </w:r>
      <w:r w:rsidRPr="00850A46">
        <w:rPr>
          <w:rFonts w:ascii="Times New Roman" w:hAnsi="Times New Roman" w:cs="Times New Roman"/>
        </w:rPr>
        <w:t>elsődleges célja a halak biológiájának mélyebb megé</w:t>
      </w:r>
      <w:r>
        <w:rPr>
          <w:rFonts w:ascii="Times New Roman" w:hAnsi="Times New Roman" w:cs="Times New Roman"/>
        </w:rPr>
        <w:t xml:space="preserve">rtése tenyésztésük hatékonyabbá </w:t>
      </w:r>
      <w:r w:rsidRPr="00850A46">
        <w:rPr>
          <w:rFonts w:ascii="Times New Roman" w:hAnsi="Times New Roman" w:cs="Times New Roman"/>
        </w:rPr>
        <w:t>tételének és természetes állományaik megvédésének céljából.</w:t>
      </w:r>
      <w:r w:rsidR="00026805">
        <w:rPr>
          <w:rFonts w:ascii="Times New Roman" w:hAnsi="Times New Roman" w:cs="Times New Roman"/>
        </w:rPr>
        <w:t xml:space="preserve"> (2020. augusztus 1-jével a </w:t>
      </w:r>
      <w:r w:rsidR="00575232">
        <w:rPr>
          <w:rFonts w:ascii="Times New Roman" w:hAnsi="Times New Roman" w:cs="Times New Roman"/>
        </w:rPr>
        <w:t xml:space="preserve">SZIÉ-be </w:t>
      </w:r>
      <w:r w:rsidR="00026805">
        <w:rPr>
          <w:rFonts w:ascii="Times New Roman" w:hAnsi="Times New Roman" w:cs="Times New Roman"/>
        </w:rPr>
        <w:t>integrálódott.)</w:t>
      </w:r>
    </w:p>
    <w:p w14:paraId="6A0EE697" w14:textId="77777777" w:rsidR="00B329D2" w:rsidRDefault="00B329D2" w:rsidP="00B329D2">
      <w:pPr>
        <w:jc w:val="both"/>
        <w:rPr>
          <w:rFonts w:ascii="Times New Roman" w:hAnsi="Times New Roman" w:cs="Times New Roman"/>
        </w:rPr>
      </w:pPr>
    </w:p>
    <w:p w14:paraId="58B1205F" w14:textId="77777777" w:rsidR="00EE5624" w:rsidRDefault="00EE5624" w:rsidP="00B329D2">
      <w:pPr>
        <w:jc w:val="both"/>
        <w:rPr>
          <w:rFonts w:ascii="Times New Roman" w:hAnsi="Times New Roman" w:cs="Times New Roman"/>
        </w:rPr>
      </w:pPr>
      <w:r>
        <w:rPr>
          <w:rFonts w:ascii="Times New Roman" w:hAnsi="Times New Roman" w:cs="Times New Roman"/>
        </w:rPr>
        <w:t>Az elmúlt években, nem utolsósorban az EU kutatási keretprogramjainak köszönhetően, a fontosabb ágazati kutatóintézmények jelentősen fejleszteni tudták kutatási infrastruktúrájukat.</w:t>
      </w:r>
    </w:p>
    <w:p w14:paraId="1E33BD79" w14:textId="77777777" w:rsidR="00EE5624" w:rsidRDefault="00EE5624" w:rsidP="00B329D2">
      <w:pPr>
        <w:jc w:val="both"/>
        <w:rPr>
          <w:rFonts w:ascii="Times New Roman" w:hAnsi="Times New Roman" w:cs="Times New Roman"/>
        </w:rPr>
      </w:pPr>
    </w:p>
    <w:p w14:paraId="41F88015" w14:textId="77777777" w:rsidR="00EE5624" w:rsidRPr="00EE5624" w:rsidRDefault="00EE5624" w:rsidP="00B329D2">
      <w:pPr>
        <w:jc w:val="both"/>
        <w:rPr>
          <w:rFonts w:ascii="Times New Roman" w:hAnsi="Times New Roman" w:cs="Times New Roman"/>
          <w:i/>
        </w:rPr>
      </w:pPr>
      <w:r w:rsidRPr="00EE5624">
        <w:rPr>
          <w:rFonts w:ascii="Times New Roman" w:hAnsi="Times New Roman" w:cs="Times New Roman"/>
          <w:i/>
        </w:rPr>
        <w:t>K+F prioritások</w:t>
      </w:r>
    </w:p>
    <w:p w14:paraId="75567726" w14:textId="77777777" w:rsidR="00EE5624" w:rsidRDefault="00EE5624" w:rsidP="00B329D2">
      <w:pPr>
        <w:jc w:val="both"/>
        <w:rPr>
          <w:rFonts w:ascii="Times New Roman" w:hAnsi="Times New Roman" w:cs="Times New Roman"/>
        </w:rPr>
      </w:pPr>
    </w:p>
    <w:p w14:paraId="1125DEA0" w14:textId="77777777" w:rsidR="00EE5624" w:rsidRPr="00EE5624" w:rsidRDefault="00EE5624" w:rsidP="00EE5624">
      <w:pPr>
        <w:jc w:val="both"/>
        <w:rPr>
          <w:rFonts w:ascii="Times New Roman" w:hAnsi="Times New Roman" w:cs="Times New Roman"/>
        </w:rPr>
      </w:pPr>
      <w:r w:rsidRPr="00EE5624">
        <w:rPr>
          <w:rFonts w:ascii="Times New Roman" w:hAnsi="Times New Roman" w:cs="Times New Roman"/>
        </w:rPr>
        <w:t>A hazai halászati kutatások programja összhangban van a nemzeti halgazdálkodási stratégiai célokkal, és azok megvalósítását segíti elő. A kutatás-fejlesztés kiemelt célja</w:t>
      </w:r>
      <w:r w:rsidR="0069254D">
        <w:rPr>
          <w:rFonts w:ascii="Times New Roman" w:hAnsi="Times New Roman" w:cs="Times New Roman"/>
        </w:rPr>
        <w:t>i közé tartozik</w:t>
      </w:r>
      <w:r w:rsidRPr="00EE5624">
        <w:rPr>
          <w:rFonts w:ascii="Times New Roman" w:hAnsi="Times New Roman" w:cs="Times New Roman"/>
        </w:rPr>
        <w:t xml:space="preserve"> vízi erőforrásaink felelősségteljes hasznosítása és védelme, az egészséges táplálkozás fejlesztése, illetve a halfogyasztás növelése. A pontytenyésztés, a termálvíz halászati hasznosítása, új tógazdasági technológiák fejlesztése, őshonos halfajok termeléstechnológiájának fejlesztése, az </w:t>
      </w:r>
      <w:proofErr w:type="spellStart"/>
      <w:r w:rsidRPr="00EE5624">
        <w:rPr>
          <w:rFonts w:ascii="Times New Roman" w:hAnsi="Times New Roman" w:cs="Times New Roman"/>
        </w:rPr>
        <w:t>akvakultúra</w:t>
      </w:r>
      <w:proofErr w:type="spellEnd"/>
      <w:r w:rsidRPr="00EE5624">
        <w:rPr>
          <w:rFonts w:ascii="Times New Roman" w:hAnsi="Times New Roman" w:cs="Times New Roman"/>
        </w:rPr>
        <w:t xml:space="preserve"> fenntarthatóságának növelése területén elért eredmények, illetve azok hasznosítása mind hozzájárulnak a halgazdálkodás sikeréhez.</w:t>
      </w:r>
    </w:p>
    <w:p w14:paraId="74DA504D" w14:textId="77777777" w:rsidR="00EE5624" w:rsidRPr="00EE5624" w:rsidRDefault="00EE5624" w:rsidP="00EE5624">
      <w:pPr>
        <w:jc w:val="both"/>
        <w:rPr>
          <w:rFonts w:ascii="Times New Roman" w:hAnsi="Times New Roman" w:cs="Times New Roman"/>
        </w:rPr>
      </w:pPr>
    </w:p>
    <w:p w14:paraId="7647924E" w14:textId="77777777" w:rsidR="00EE5624" w:rsidRPr="00EE5624" w:rsidRDefault="00EE5624" w:rsidP="00EE5624">
      <w:pPr>
        <w:jc w:val="both"/>
        <w:rPr>
          <w:rFonts w:ascii="Times New Roman" w:hAnsi="Times New Roman" w:cs="Times New Roman"/>
        </w:rPr>
      </w:pPr>
      <w:r w:rsidRPr="00EE5624">
        <w:rPr>
          <w:rFonts w:ascii="Times New Roman" w:hAnsi="Times New Roman" w:cs="Times New Roman"/>
        </w:rPr>
        <w:t>A hazai kutatómunka eredményeként hazánk európai viszonylatban is élen jár a ponty génbankok fenntartásban, a ponty genetikai fajtajavításában, a pontytenyésztés szervezésében, a spermamélyhűtésben, fenntartható takarmányok fejlesztésében, termálvizek értékes halfajok (tokfélék, afrikai harcsa) intenzív nevelésére történő hasznosításában, valamint új tógazdasági technológiák fejlesztésében és alkalmazásában. Ilyenek például a kombinált intenzív-extenzív halnevelő rendszerek (pl. tó a tóban), illetve ígéretesek az őshonos halfajaink (pl. csuka, süllő, folyami harcsa, sügér) intenzív nevelésére irányuló tartástechnológiák és az ezekhez kapcsolódó kutatómunka eredményei is.</w:t>
      </w:r>
    </w:p>
    <w:p w14:paraId="32C4AFC0" w14:textId="77777777" w:rsidR="00EE5624" w:rsidRPr="00EE5624" w:rsidRDefault="00EE5624" w:rsidP="00EE5624">
      <w:pPr>
        <w:jc w:val="both"/>
        <w:rPr>
          <w:rFonts w:ascii="Times New Roman" w:hAnsi="Times New Roman" w:cs="Times New Roman"/>
        </w:rPr>
      </w:pPr>
    </w:p>
    <w:p w14:paraId="3E972481" w14:textId="77777777" w:rsidR="00EE5624" w:rsidRPr="00EE5624" w:rsidRDefault="00EE5624" w:rsidP="00EE5624">
      <w:pPr>
        <w:jc w:val="both"/>
        <w:rPr>
          <w:rFonts w:ascii="Times New Roman" w:hAnsi="Times New Roman" w:cs="Times New Roman"/>
        </w:rPr>
      </w:pPr>
      <w:r w:rsidRPr="00EE5624">
        <w:rPr>
          <w:rFonts w:ascii="Times New Roman" w:hAnsi="Times New Roman" w:cs="Times New Roman"/>
        </w:rPr>
        <w:t>A halgazdálkodás fejlesztésére irányuló kutatási programok végrehajtása során egyre meghatározóbb a kutatási intézmények és a vállalkozások együttműködése, amit még tovább kell erősíteni a jövőben. A kutatás finanszírozása elsősorban hazai állami forrásokból, kisebb mértékben nemzetközi forrásokból történik, a jövőben azonban egyre nagyobb mértékben kell figyelembe venni alternatív források (vállalati források, hitelek stb.) felhasználásának lehetőségét.</w:t>
      </w:r>
    </w:p>
    <w:p w14:paraId="476034D7" w14:textId="77777777" w:rsidR="00EE5624" w:rsidRPr="00EE5624" w:rsidRDefault="00EE5624" w:rsidP="00EE5624">
      <w:pPr>
        <w:jc w:val="both"/>
        <w:rPr>
          <w:rFonts w:ascii="Times New Roman" w:hAnsi="Times New Roman" w:cs="Times New Roman"/>
        </w:rPr>
      </w:pPr>
    </w:p>
    <w:p w14:paraId="50D7FCFD" w14:textId="77777777" w:rsidR="00EE5624" w:rsidRPr="00EE5624" w:rsidRDefault="00EE5624" w:rsidP="00EE5624">
      <w:pPr>
        <w:jc w:val="both"/>
        <w:rPr>
          <w:rFonts w:ascii="Times New Roman" w:hAnsi="Times New Roman" w:cs="Times New Roman"/>
        </w:rPr>
      </w:pPr>
      <w:r w:rsidRPr="00EE5624">
        <w:rPr>
          <w:rFonts w:ascii="Times New Roman" w:hAnsi="Times New Roman" w:cs="Times New Roman"/>
        </w:rPr>
        <w:t xml:space="preserve">A magyar halászati kutatás szerves része a fenntartható </w:t>
      </w:r>
      <w:proofErr w:type="spellStart"/>
      <w:r w:rsidRPr="00EE5624">
        <w:rPr>
          <w:rFonts w:ascii="Times New Roman" w:hAnsi="Times New Roman" w:cs="Times New Roman"/>
        </w:rPr>
        <w:t>akvakultúra</w:t>
      </w:r>
      <w:proofErr w:type="spellEnd"/>
      <w:r w:rsidRPr="00EE5624">
        <w:rPr>
          <w:rFonts w:ascii="Times New Roman" w:hAnsi="Times New Roman" w:cs="Times New Roman"/>
        </w:rPr>
        <w:t xml:space="preserve"> fejlesztésére irányuló nemzetközi K+F tevékenységnek. A hazai halászati kutatóhelyek számos nemzetközi kutatási </w:t>
      </w:r>
      <w:r w:rsidRPr="00EE5624">
        <w:rPr>
          <w:rFonts w:ascii="Times New Roman" w:hAnsi="Times New Roman" w:cs="Times New Roman"/>
        </w:rPr>
        <w:lastRenderedPageBreak/>
        <w:t xml:space="preserve">konzorcium tagjaként aktívan vesznek részt EU projektek megvalósításában. A technológiafejlesztésre irányuló kutatómunka mellett magyar kutatók aktívan részt vesznek hazai és európai </w:t>
      </w:r>
      <w:proofErr w:type="spellStart"/>
      <w:r w:rsidRPr="00EE5624">
        <w:rPr>
          <w:rFonts w:ascii="Times New Roman" w:hAnsi="Times New Roman" w:cs="Times New Roman"/>
        </w:rPr>
        <w:t>akvakultúra</w:t>
      </w:r>
      <w:proofErr w:type="spellEnd"/>
      <w:r w:rsidRPr="00EE5624">
        <w:rPr>
          <w:rFonts w:ascii="Times New Roman" w:hAnsi="Times New Roman" w:cs="Times New Roman"/>
        </w:rPr>
        <w:t xml:space="preserve"> stratégiák és programok kidolgozásában (pl. Európai Stratégiai Kutatási és Innovációs Terv), illetve az éhezés és a szegénység felszámolására irányuló nemzetközi programokban is.</w:t>
      </w:r>
    </w:p>
    <w:p w14:paraId="09114A6F" w14:textId="77777777" w:rsidR="00EE5624" w:rsidRPr="00EE5624" w:rsidRDefault="00EE5624" w:rsidP="00EE5624">
      <w:pPr>
        <w:jc w:val="both"/>
        <w:rPr>
          <w:rFonts w:ascii="Times New Roman" w:hAnsi="Times New Roman" w:cs="Times New Roman"/>
        </w:rPr>
      </w:pPr>
    </w:p>
    <w:p w14:paraId="7761339A" w14:textId="77777777" w:rsidR="00EE5624" w:rsidRPr="00EE5624" w:rsidRDefault="00EE5624" w:rsidP="00EE5624">
      <w:pPr>
        <w:jc w:val="both"/>
        <w:rPr>
          <w:rFonts w:ascii="Times New Roman" w:hAnsi="Times New Roman" w:cs="Times New Roman"/>
        </w:rPr>
      </w:pPr>
      <w:r w:rsidRPr="00EE5624">
        <w:rPr>
          <w:rFonts w:ascii="Times New Roman" w:hAnsi="Times New Roman" w:cs="Times New Roman"/>
        </w:rPr>
        <w:t xml:space="preserve">A magyar szakemberek a </w:t>
      </w:r>
      <w:proofErr w:type="spellStart"/>
      <w:r w:rsidRPr="00EE5624">
        <w:rPr>
          <w:rFonts w:ascii="Times New Roman" w:hAnsi="Times New Roman" w:cs="Times New Roman"/>
        </w:rPr>
        <w:t>Horizon</w:t>
      </w:r>
      <w:proofErr w:type="spellEnd"/>
      <w:r w:rsidRPr="00EE5624">
        <w:rPr>
          <w:rFonts w:ascii="Times New Roman" w:hAnsi="Times New Roman" w:cs="Times New Roman"/>
        </w:rPr>
        <w:t xml:space="preserve"> Europe program előkészítése során a SCAR-</w:t>
      </w:r>
      <w:proofErr w:type="spellStart"/>
      <w:r w:rsidRPr="00EE5624">
        <w:rPr>
          <w:rFonts w:ascii="Times New Roman" w:hAnsi="Times New Roman" w:cs="Times New Roman"/>
        </w:rPr>
        <w:t>Fish</w:t>
      </w:r>
      <w:proofErr w:type="spellEnd"/>
      <w:r w:rsidRPr="00EE5624">
        <w:rPr>
          <w:rFonts w:ascii="Times New Roman" w:hAnsi="Times New Roman" w:cs="Times New Roman"/>
        </w:rPr>
        <w:t xml:space="preserve"> édesvízi munkacsoportja keretében vezető szerepet vállaltak az európai édesvízi </w:t>
      </w:r>
      <w:proofErr w:type="spellStart"/>
      <w:r w:rsidRPr="00EE5624">
        <w:rPr>
          <w:rFonts w:ascii="Times New Roman" w:hAnsi="Times New Roman" w:cs="Times New Roman"/>
        </w:rPr>
        <w:t>akvakultúra</w:t>
      </w:r>
      <w:proofErr w:type="spellEnd"/>
      <w:r w:rsidRPr="00EE5624">
        <w:rPr>
          <w:rFonts w:ascii="Times New Roman" w:hAnsi="Times New Roman" w:cs="Times New Roman"/>
        </w:rPr>
        <w:t>-ágazat kutatási prioritásainak meghatározásában. A széleskörű kérdőíves felmérések és több workshop eredményei alapján az alábbi kutatási területek adódtak európai szinten magas prioritásúnak:</w:t>
      </w:r>
    </w:p>
    <w:p w14:paraId="67058C62" w14:textId="77777777" w:rsidR="00EE5624" w:rsidRPr="00EE5624" w:rsidRDefault="00EE5624" w:rsidP="00EE5624">
      <w:pPr>
        <w:jc w:val="both"/>
        <w:rPr>
          <w:rFonts w:ascii="Times New Roman" w:hAnsi="Times New Roman" w:cs="Times New Roman"/>
        </w:rPr>
      </w:pPr>
    </w:p>
    <w:p w14:paraId="5AE78C1A" w14:textId="77777777" w:rsidR="0069254D" w:rsidRDefault="00EE5624" w:rsidP="00865F0C">
      <w:pPr>
        <w:pStyle w:val="Listaszerbekezds"/>
        <w:numPr>
          <w:ilvl w:val="0"/>
          <w:numId w:val="44"/>
        </w:numPr>
        <w:jc w:val="both"/>
        <w:rPr>
          <w:rFonts w:ascii="Times New Roman" w:hAnsi="Times New Roman" w:cs="Times New Roman"/>
        </w:rPr>
      </w:pPr>
      <w:r w:rsidRPr="0069254D">
        <w:rPr>
          <w:rFonts w:ascii="Times New Roman" w:hAnsi="Times New Roman" w:cs="Times New Roman"/>
        </w:rPr>
        <w:t xml:space="preserve">Fenntartható haltermelési technológiák, fenntartható </w:t>
      </w:r>
      <w:proofErr w:type="spellStart"/>
      <w:r w:rsidRPr="0069254D">
        <w:rPr>
          <w:rFonts w:ascii="Times New Roman" w:hAnsi="Times New Roman" w:cs="Times New Roman"/>
        </w:rPr>
        <w:t>intenzifikáció</w:t>
      </w:r>
      <w:proofErr w:type="spellEnd"/>
      <w:r w:rsidRPr="0069254D">
        <w:rPr>
          <w:rFonts w:ascii="Times New Roman" w:hAnsi="Times New Roman" w:cs="Times New Roman"/>
        </w:rPr>
        <w:t xml:space="preserve"> (</w:t>
      </w:r>
      <w:proofErr w:type="spellStart"/>
      <w:r w:rsidRPr="0069254D">
        <w:rPr>
          <w:rFonts w:ascii="Times New Roman" w:hAnsi="Times New Roman" w:cs="Times New Roman"/>
        </w:rPr>
        <w:t>recirkulációs</w:t>
      </w:r>
      <w:proofErr w:type="spellEnd"/>
      <w:r w:rsidRPr="0069254D">
        <w:rPr>
          <w:rFonts w:ascii="Times New Roman" w:hAnsi="Times New Roman" w:cs="Times New Roman"/>
        </w:rPr>
        <w:t xml:space="preserve"> rendszerek, integrált </w:t>
      </w:r>
      <w:proofErr w:type="spellStart"/>
      <w:r w:rsidRPr="0069254D">
        <w:rPr>
          <w:rFonts w:ascii="Times New Roman" w:hAnsi="Times New Roman" w:cs="Times New Roman"/>
        </w:rPr>
        <w:t>multitrofikus</w:t>
      </w:r>
      <w:proofErr w:type="spellEnd"/>
      <w:r w:rsidRPr="0069254D">
        <w:rPr>
          <w:rFonts w:ascii="Times New Roman" w:hAnsi="Times New Roman" w:cs="Times New Roman"/>
        </w:rPr>
        <w:t xml:space="preserve"> </w:t>
      </w:r>
      <w:proofErr w:type="spellStart"/>
      <w:r w:rsidRPr="0069254D">
        <w:rPr>
          <w:rFonts w:ascii="Times New Roman" w:hAnsi="Times New Roman" w:cs="Times New Roman"/>
        </w:rPr>
        <w:t>akvakultúra</w:t>
      </w:r>
      <w:proofErr w:type="spellEnd"/>
      <w:r w:rsidRPr="0069254D">
        <w:rPr>
          <w:rFonts w:ascii="Times New Roman" w:hAnsi="Times New Roman" w:cs="Times New Roman"/>
        </w:rPr>
        <w:t xml:space="preserve">, kombinált intenzív-extenzív rendszerek, </w:t>
      </w:r>
      <w:proofErr w:type="spellStart"/>
      <w:r w:rsidRPr="0069254D">
        <w:rPr>
          <w:rFonts w:ascii="Times New Roman" w:hAnsi="Times New Roman" w:cs="Times New Roman"/>
        </w:rPr>
        <w:t>akvapónia</w:t>
      </w:r>
      <w:proofErr w:type="spellEnd"/>
      <w:r w:rsidRPr="0069254D">
        <w:rPr>
          <w:rFonts w:ascii="Times New Roman" w:hAnsi="Times New Roman" w:cs="Times New Roman"/>
        </w:rPr>
        <w:t>);</w:t>
      </w:r>
    </w:p>
    <w:p w14:paraId="7FF6AEFD" w14:textId="77777777" w:rsidR="0069254D" w:rsidRDefault="00EE5624" w:rsidP="00865F0C">
      <w:pPr>
        <w:pStyle w:val="Listaszerbekezds"/>
        <w:numPr>
          <w:ilvl w:val="0"/>
          <w:numId w:val="44"/>
        </w:numPr>
        <w:jc w:val="both"/>
        <w:rPr>
          <w:rFonts w:ascii="Times New Roman" w:hAnsi="Times New Roman" w:cs="Times New Roman"/>
        </w:rPr>
      </w:pPr>
      <w:r w:rsidRPr="0069254D">
        <w:rPr>
          <w:rFonts w:ascii="Times New Roman" w:hAnsi="Times New Roman" w:cs="Times New Roman"/>
        </w:rPr>
        <w:t>Halbetegségek megelőzése és kezelése, ezen belül az állat</w:t>
      </w:r>
      <w:r w:rsidR="003B332A">
        <w:rPr>
          <w:rFonts w:ascii="Times New Roman" w:hAnsi="Times New Roman" w:cs="Times New Roman"/>
        </w:rPr>
        <w:t>gyógyászat</w:t>
      </w:r>
      <w:r w:rsidRPr="0069254D">
        <w:rPr>
          <w:rFonts w:ascii="Times New Roman" w:hAnsi="Times New Roman" w:cs="Times New Roman"/>
        </w:rPr>
        <w:t xml:space="preserve">i </w:t>
      </w:r>
      <w:r w:rsidR="003B332A">
        <w:rPr>
          <w:rFonts w:ascii="Times New Roman" w:hAnsi="Times New Roman" w:cs="Times New Roman"/>
        </w:rPr>
        <w:t>szere</w:t>
      </w:r>
      <w:r w:rsidRPr="0069254D">
        <w:rPr>
          <w:rFonts w:ascii="Times New Roman" w:hAnsi="Times New Roman" w:cs="Times New Roman"/>
        </w:rPr>
        <w:t xml:space="preserve">k felhasználásának csökkentése </w:t>
      </w:r>
      <w:proofErr w:type="spellStart"/>
      <w:r w:rsidRPr="0069254D">
        <w:rPr>
          <w:rFonts w:ascii="Times New Roman" w:hAnsi="Times New Roman" w:cs="Times New Roman"/>
        </w:rPr>
        <w:t>immunstimulátorok</w:t>
      </w:r>
      <w:proofErr w:type="spellEnd"/>
      <w:r w:rsidRPr="0069254D">
        <w:rPr>
          <w:rFonts w:ascii="Times New Roman" w:hAnsi="Times New Roman" w:cs="Times New Roman"/>
        </w:rPr>
        <w:t xml:space="preserve">, </w:t>
      </w:r>
      <w:proofErr w:type="spellStart"/>
      <w:r w:rsidRPr="0069254D">
        <w:rPr>
          <w:rFonts w:ascii="Times New Roman" w:hAnsi="Times New Roman" w:cs="Times New Roman"/>
        </w:rPr>
        <w:t>probiotikumok</w:t>
      </w:r>
      <w:proofErr w:type="spellEnd"/>
      <w:r w:rsidRPr="0069254D">
        <w:rPr>
          <w:rFonts w:ascii="Times New Roman" w:hAnsi="Times New Roman" w:cs="Times New Roman"/>
        </w:rPr>
        <w:t xml:space="preserve">, vakcinafejlesztés és betegségrezisztencia javítását célzó tenyésztési programok segítségével; </w:t>
      </w:r>
    </w:p>
    <w:p w14:paraId="35A40F2E" w14:textId="77777777" w:rsidR="00EE5624" w:rsidRPr="0069254D" w:rsidRDefault="00EE5624" w:rsidP="00865F0C">
      <w:pPr>
        <w:pStyle w:val="Listaszerbekezds"/>
        <w:numPr>
          <w:ilvl w:val="0"/>
          <w:numId w:val="44"/>
        </w:numPr>
        <w:jc w:val="both"/>
        <w:rPr>
          <w:rFonts w:ascii="Times New Roman" w:hAnsi="Times New Roman" w:cs="Times New Roman"/>
        </w:rPr>
      </w:pPr>
      <w:r w:rsidRPr="0069254D">
        <w:rPr>
          <w:rFonts w:ascii="Times New Roman" w:hAnsi="Times New Roman" w:cs="Times New Roman"/>
        </w:rPr>
        <w:t>Vízi termelési rendszerek és innovációk jövedelmezősége, környezetileg fenntartható haltermelési technológiák önköltségelemzése.</w:t>
      </w:r>
    </w:p>
    <w:p w14:paraId="71E72782" w14:textId="77777777" w:rsidR="00EE5624" w:rsidRPr="00EE5624" w:rsidRDefault="00EE5624" w:rsidP="00EE5624">
      <w:pPr>
        <w:jc w:val="both"/>
        <w:rPr>
          <w:rFonts w:ascii="Times New Roman" w:hAnsi="Times New Roman" w:cs="Times New Roman"/>
        </w:rPr>
      </w:pPr>
    </w:p>
    <w:p w14:paraId="4BE39139" w14:textId="77777777" w:rsidR="00EE5624" w:rsidRPr="00EE5624" w:rsidRDefault="00EE5624" w:rsidP="00EE5624">
      <w:pPr>
        <w:jc w:val="both"/>
        <w:rPr>
          <w:rFonts w:ascii="Times New Roman" w:hAnsi="Times New Roman" w:cs="Times New Roman"/>
        </w:rPr>
      </w:pPr>
      <w:r w:rsidRPr="00EE5624">
        <w:rPr>
          <w:rFonts w:ascii="Times New Roman" w:hAnsi="Times New Roman" w:cs="Times New Roman"/>
        </w:rPr>
        <w:t xml:space="preserve">A konzultáció résztvevői az alábbi témákat tekintették középmagas prioritásúnak: </w:t>
      </w:r>
    </w:p>
    <w:p w14:paraId="7447203B" w14:textId="77777777" w:rsidR="00EE5624" w:rsidRPr="00EE5624" w:rsidRDefault="00EE5624" w:rsidP="00EE5624">
      <w:pPr>
        <w:jc w:val="both"/>
        <w:rPr>
          <w:rFonts w:ascii="Times New Roman" w:hAnsi="Times New Roman" w:cs="Times New Roman"/>
        </w:rPr>
      </w:pPr>
    </w:p>
    <w:p w14:paraId="67AC602E" w14:textId="77777777" w:rsidR="0069254D" w:rsidRDefault="00EE5624" w:rsidP="00865F0C">
      <w:pPr>
        <w:pStyle w:val="Listaszerbekezds"/>
        <w:numPr>
          <w:ilvl w:val="0"/>
          <w:numId w:val="45"/>
        </w:numPr>
        <w:jc w:val="both"/>
        <w:rPr>
          <w:rFonts w:ascii="Times New Roman" w:hAnsi="Times New Roman" w:cs="Times New Roman"/>
        </w:rPr>
      </w:pPr>
      <w:r w:rsidRPr="0069254D">
        <w:rPr>
          <w:rFonts w:ascii="Times New Roman" w:hAnsi="Times New Roman" w:cs="Times New Roman"/>
        </w:rPr>
        <w:t>Klímaváltozási kutatások;</w:t>
      </w:r>
    </w:p>
    <w:p w14:paraId="5AF2C284" w14:textId="77777777" w:rsidR="0069254D" w:rsidRDefault="00EE5624" w:rsidP="00865F0C">
      <w:pPr>
        <w:pStyle w:val="Listaszerbekezds"/>
        <w:numPr>
          <w:ilvl w:val="0"/>
          <w:numId w:val="45"/>
        </w:numPr>
        <w:jc w:val="both"/>
        <w:rPr>
          <w:rFonts w:ascii="Times New Roman" w:hAnsi="Times New Roman" w:cs="Times New Roman"/>
        </w:rPr>
      </w:pPr>
      <w:r w:rsidRPr="0069254D">
        <w:rPr>
          <w:rFonts w:ascii="Times New Roman" w:hAnsi="Times New Roman" w:cs="Times New Roman"/>
        </w:rPr>
        <w:t xml:space="preserve">Új halfajok és termeléstechnológiák halastavakban és </w:t>
      </w:r>
      <w:proofErr w:type="spellStart"/>
      <w:r w:rsidRPr="0069254D">
        <w:rPr>
          <w:rFonts w:ascii="Times New Roman" w:hAnsi="Times New Roman" w:cs="Times New Roman"/>
        </w:rPr>
        <w:t>recirkulációs</w:t>
      </w:r>
      <w:proofErr w:type="spellEnd"/>
      <w:r w:rsidRPr="0069254D">
        <w:rPr>
          <w:rFonts w:ascii="Times New Roman" w:hAnsi="Times New Roman" w:cs="Times New Roman"/>
        </w:rPr>
        <w:t xml:space="preserve"> rendszerekben;</w:t>
      </w:r>
    </w:p>
    <w:p w14:paraId="2E1D1AD2" w14:textId="77777777" w:rsidR="0069254D" w:rsidRDefault="00EE5624" w:rsidP="00865F0C">
      <w:pPr>
        <w:pStyle w:val="Listaszerbekezds"/>
        <w:numPr>
          <w:ilvl w:val="0"/>
          <w:numId w:val="45"/>
        </w:numPr>
        <w:jc w:val="both"/>
        <w:rPr>
          <w:rFonts w:ascii="Times New Roman" w:hAnsi="Times New Roman" w:cs="Times New Roman"/>
        </w:rPr>
      </w:pPr>
      <w:r w:rsidRPr="0069254D">
        <w:rPr>
          <w:rFonts w:ascii="Times New Roman" w:hAnsi="Times New Roman" w:cs="Times New Roman"/>
        </w:rPr>
        <w:t xml:space="preserve">Állatjóléti kutatások </w:t>
      </w:r>
      <w:proofErr w:type="spellStart"/>
      <w:r w:rsidRPr="0069254D">
        <w:rPr>
          <w:rFonts w:ascii="Times New Roman" w:hAnsi="Times New Roman" w:cs="Times New Roman"/>
        </w:rPr>
        <w:t>akvakultúra</w:t>
      </w:r>
      <w:proofErr w:type="spellEnd"/>
      <w:r w:rsidRPr="0069254D">
        <w:rPr>
          <w:rFonts w:ascii="Times New Roman" w:hAnsi="Times New Roman" w:cs="Times New Roman"/>
        </w:rPr>
        <w:t>-rendszerekben;</w:t>
      </w:r>
    </w:p>
    <w:p w14:paraId="2D9AAE1A" w14:textId="77777777" w:rsidR="00EE5624" w:rsidRPr="0069254D" w:rsidRDefault="00EE5624" w:rsidP="00865F0C">
      <w:pPr>
        <w:pStyle w:val="Listaszerbekezds"/>
        <w:numPr>
          <w:ilvl w:val="0"/>
          <w:numId w:val="45"/>
        </w:numPr>
        <w:jc w:val="both"/>
        <w:rPr>
          <w:rFonts w:ascii="Times New Roman" w:hAnsi="Times New Roman" w:cs="Times New Roman"/>
        </w:rPr>
      </w:pPr>
      <w:r w:rsidRPr="0069254D">
        <w:rPr>
          <w:rFonts w:ascii="Times New Roman" w:hAnsi="Times New Roman" w:cs="Times New Roman"/>
        </w:rPr>
        <w:t>Új, hatékony és innovatív, új és környezetbarát összetevőkön (pl. alternatív fehérjeforrásokon) alapuló haltápok fejlesztése és a kapcsolódó takarmányozási ajánlások kidolgozása.</w:t>
      </w:r>
    </w:p>
    <w:p w14:paraId="2215DDAF" w14:textId="77777777" w:rsidR="00A05365" w:rsidRPr="00EE5624" w:rsidRDefault="00A05365" w:rsidP="00EE5624">
      <w:pPr>
        <w:jc w:val="both"/>
        <w:rPr>
          <w:rFonts w:ascii="Times New Roman" w:hAnsi="Times New Roman" w:cs="Times New Roman"/>
        </w:rPr>
      </w:pPr>
    </w:p>
    <w:p w14:paraId="3BE64BEE" w14:textId="77777777" w:rsidR="00EE5624" w:rsidRPr="00EE5624" w:rsidRDefault="00EE5624" w:rsidP="00EE5624">
      <w:pPr>
        <w:jc w:val="both"/>
        <w:rPr>
          <w:rFonts w:ascii="Times New Roman" w:hAnsi="Times New Roman" w:cs="Times New Roman"/>
        </w:rPr>
      </w:pPr>
      <w:r w:rsidRPr="00EE5624">
        <w:rPr>
          <w:rFonts w:ascii="Times New Roman" w:hAnsi="Times New Roman" w:cs="Times New Roman"/>
        </w:rPr>
        <w:t>A következő kutatási témák közepes prioritásúnak adódtak:</w:t>
      </w:r>
    </w:p>
    <w:p w14:paraId="0CFBBCA3" w14:textId="77777777" w:rsidR="00EE5624" w:rsidRPr="00EE5624" w:rsidRDefault="00EE5624" w:rsidP="00EE5624">
      <w:pPr>
        <w:jc w:val="both"/>
        <w:rPr>
          <w:rFonts w:ascii="Times New Roman" w:hAnsi="Times New Roman" w:cs="Times New Roman"/>
        </w:rPr>
      </w:pPr>
    </w:p>
    <w:p w14:paraId="30805E28" w14:textId="77777777" w:rsidR="0069254D" w:rsidRDefault="00EE5624" w:rsidP="00865F0C">
      <w:pPr>
        <w:pStyle w:val="Listaszerbekezds"/>
        <w:numPr>
          <w:ilvl w:val="0"/>
          <w:numId w:val="46"/>
        </w:numPr>
        <w:jc w:val="both"/>
        <w:rPr>
          <w:rFonts w:ascii="Times New Roman" w:hAnsi="Times New Roman" w:cs="Times New Roman"/>
        </w:rPr>
      </w:pPr>
      <w:r w:rsidRPr="0069254D">
        <w:rPr>
          <w:rFonts w:ascii="Times New Roman" w:hAnsi="Times New Roman" w:cs="Times New Roman"/>
        </w:rPr>
        <w:t>Vízminőségi paraméterek ellenőrzésének és monitorozásának optimalizálása, valamint az elfolyóvizek utótisztítása a befogadóba bocsátást megelőzően;</w:t>
      </w:r>
    </w:p>
    <w:p w14:paraId="47A8ED10" w14:textId="77777777" w:rsidR="0069254D" w:rsidRDefault="00EE5624" w:rsidP="00865F0C">
      <w:pPr>
        <w:pStyle w:val="Listaszerbekezds"/>
        <w:numPr>
          <w:ilvl w:val="0"/>
          <w:numId w:val="46"/>
        </w:numPr>
        <w:jc w:val="both"/>
        <w:rPr>
          <w:rFonts w:ascii="Times New Roman" w:hAnsi="Times New Roman" w:cs="Times New Roman"/>
        </w:rPr>
      </w:pPr>
      <w:r w:rsidRPr="0069254D">
        <w:rPr>
          <w:rFonts w:ascii="Times New Roman" w:hAnsi="Times New Roman" w:cs="Times New Roman"/>
        </w:rPr>
        <w:t>Halfeldolgozás, tárolási és csomagolási technológiák, valamint új, magasabb hozzáadott értékű, különböző fogyasztói szegmenseket megcélzó haltermékek fejlesztése;</w:t>
      </w:r>
    </w:p>
    <w:p w14:paraId="369B520F" w14:textId="77777777" w:rsidR="00EE5624" w:rsidRPr="0069254D" w:rsidRDefault="00EE5624" w:rsidP="00865F0C">
      <w:pPr>
        <w:pStyle w:val="Listaszerbekezds"/>
        <w:numPr>
          <w:ilvl w:val="0"/>
          <w:numId w:val="46"/>
        </w:numPr>
        <w:jc w:val="both"/>
        <w:rPr>
          <w:rFonts w:ascii="Times New Roman" w:hAnsi="Times New Roman" w:cs="Times New Roman"/>
        </w:rPr>
      </w:pPr>
      <w:r w:rsidRPr="0069254D">
        <w:rPr>
          <w:rFonts w:ascii="Times New Roman" w:hAnsi="Times New Roman" w:cs="Times New Roman"/>
        </w:rPr>
        <w:t xml:space="preserve">Szociális kutatások a korszerű </w:t>
      </w:r>
      <w:proofErr w:type="spellStart"/>
      <w:r w:rsidRPr="0069254D">
        <w:rPr>
          <w:rFonts w:ascii="Times New Roman" w:hAnsi="Times New Roman" w:cs="Times New Roman"/>
        </w:rPr>
        <w:t>akvakultúra</w:t>
      </w:r>
      <w:proofErr w:type="spellEnd"/>
      <w:r w:rsidRPr="0069254D">
        <w:rPr>
          <w:rFonts w:ascii="Times New Roman" w:hAnsi="Times New Roman" w:cs="Times New Roman"/>
        </w:rPr>
        <w:t>-ágazat haltermelők képzettségével kapcsolatos igényeire reagáló stratégiák kidolgozása és az ágazat szakképzett munkaerő számára való attraktivitásának javítása érdekében.</w:t>
      </w:r>
    </w:p>
    <w:p w14:paraId="7FA7DBB8" w14:textId="77777777" w:rsidR="00EE5624" w:rsidRPr="00EE5624" w:rsidRDefault="00EE5624" w:rsidP="00EE5624">
      <w:pPr>
        <w:jc w:val="both"/>
        <w:rPr>
          <w:rFonts w:ascii="Times New Roman" w:hAnsi="Times New Roman" w:cs="Times New Roman"/>
        </w:rPr>
      </w:pPr>
    </w:p>
    <w:p w14:paraId="65A50C9D" w14:textId="77777777" w:rsidR="00EE5624" w:rsidRDefault="0069254D" w:rsidP="00EE5624">
      <w:pPr>
        <w:jc w:val="both"/>
        <w:rPr>
          <w:rFonts w:ascii="Times New Roman" w:hAnsi="Times New Roman" w:cs="Times New Roman"/>
        </w:rPr>
      </w:pPr>
      <w:r>
        <w:rPr>
          <w:rFonts w:ascii="Times New Roman" w:hAnsi="Times New Roman" w:cs="Times New Roman"/>
        </w:rPr>
        <w:t>Megállapí</w:t>
      </w:r>
      <w:r w:rsidR="00EE5624" w:rsidRPr="00EE5624">
        <w:rPr>
          <w:rFonts w:ascii="Times New Roman" w:hAnsi="Times New Roman" w:cs="Times New Roman"/>
        </w:rPr>
        <w:t xml:space="preserve">tható, hogy a hazai </w:t>
      </w:r>
      <w:proofErr w:type="spellStart"/>
      <w:r w:rsidR="00EE5624" w:rsidRPr="00EE5624">
        <w:rPr>
          <w:rFonts w:ascii="Times New Roman" w:hAnsi="Times New Roman" w:cs="Times New Roman"/>
        </w:rPr>
        <w:t>akvakultúra</w:t>
      </w:r>
      <w:proofErr w:type="spellEnd"/>
      <w:r w:rsidR="00EE5624" w:rsidRPr="00EE5624">
        <w:rPr>
          <w:rFonts w:ascii="Times New Roman" w:hAnsi="Times New Roman" w:cs="Times New Roman"/>
        </w:rPr>
        <w:t xml:space="preserve"> </w:t>
      </w:r>
      <w:r>
        <w:rPr>
          <w:rFonts w:ascii="Times New Roman" w:hAnsi="Times New Roman" w:cs="Times New Roman"/>
        </w:rPr>
        <w:t>fentiekben</w:t>
      </w:r>
      <w:r w:rsidR="00EE5624" w:rsidRPr="00EE5624">
        <w:rPr>
          <w:rFonts w:ascii="Times New Roman" w:hAnsi="Times New Roman" w:cs="Times New Roman"/>
        </w:rPr>
        <w:t xml:space="preserve"> meghatározott fejlesztési prioritásai jelentős mértékben összhangban vannak az összeurópai kutatási prioritásokkal.</w:t>
      </w:r>
    </w:p>
    <w:p w14:paraId="07E1DD19" w14:textId="77777777" w:rsidR="00026805" w:rsidRDefault="00026805" w:rsidP="00B329D2">
      <w:pPr>
        <w:jc w:val="both"/>
        <w:rPr>
          <w:rFonts w:ascii="Times New Roman" w:hAnsi="Times New Roman" w:cs="Times New Roman"/>
        </w:rPr>
      </w:pPr>
    </w:p>
    <w:p w14:paraId="7EEBB76F" w14:textId="77777777" w:rsidR="0069254D" w:rsidRPr="00640798" w:rsidRDefault="00640798" w:rsidP="00B329D2">
      <w:pPr>
        <w:jc w:val="both"/>
        <w:rPr>
          <w:rFonts w:ascii="Times New Roman" w:hAnsi="Times New Roman" w:cs="Times New Roman"/>
          <w:i/>
        </w:rPr>
      </w:pPr>
      <w:r w:rsidRPr="00640798">
        <w:rPr>
          <w:rFonts w:ascii="Times New Roman" w:hAnsi="Times New Roman" w:cs="Times New Roman"/>
          <w:i/>
        </w:rPr>
        <w:t>Ágazati innováció</w:t>
      </w:r>
    </w:p>
    <w:p w14:paraId="33E915BC" w14:textId="77777777" w:rsidR="0069254D" w:rsidRDefault="0069254D" w:rsidP="00B329D2">
      <w:pPr>
        <w:jc w:val="both"/>
        <w:rPr>
          <w:rFonts w:ascii="Times New Roman" w:hAnsi="Times New Roman" w:cs="Times New Roman"/>
        </w:rPr>
      </w:pPr>
    </w:p>
    <w:p w14:paraId="0FF3A33E" w14:textId="77777777" w:rsidR="00640798" w:rsidRDefault="00640798" w:rsidP="00640798">
      <w:pPr>
        <w:jc w:val="both"/>
        <w:rPr>
          <w:rFonts w:ascii="Times New Roman" w:hAnsi="Times New Roman" w:cs="Times New Roman"/>
        </w:rPr>
      </w:pPr>
      <w:r>
        <w:rPr>
          <w:rFonts w:ascii="Times New Roman" w:hAnsi="Times New Roman" w:cs="Times New Roman"/>
        </w:rPr>
        <w:t xml:space="preserve">Mint azt </w:t>
      </w:r>
      <w:r w:rsidR="00EC41EB">
        <w:rPr>
          <w:rFonts w:ascii="Times New Roman" w:hAnsi="Times New Roman" w:cs="Times New Roman"/>
        </w:rPr>
        <w:t>a PM</w:t>
      </w:r>
      <w:r>
        <w:rPr>
          <w:rFonts w:ascii="Times New Roman" w:hAnsi="Times New Roman" w:cs="Times New Roman"/>
        </w:rPr>
        <w:t xml:space="preserve"> is konstatálja, hazánk</w:t>
      </w:r>
      <w:r w:rsidRPr="004E3295">
        <w:rPr>
          <w:rFonts w:ascii="Times New Roman" w:hAnsi="Times New Roman" w:cs="Times New Roman"/>
        </w:rPr>
        <w:t xml:space="preserve"> a mérsékelten innovatív országok közé tartozik, az innovációt végző vállalkozások aránya alacsony (29%). A kutatói infrastruktúra </w:t>
      </w:r>
      <w:r>
        <w:rPr>
          <w:rFonts w:ascii="Times New Roman" w:hAnsi="Times New Roman" w:cs="Times New Roman"/>
        </w:rPr>
        <w:t xml:space="preserve">országos szinten </w:t>
      </w:r>
      <w:r w:rsidRPr="004E3295">
        <w:rPr>
          <w:rFonts w:ascii="Times New Roman" w:hAnsi="Times New Roman" w:cs="Times New Roman"/>
        </w:rPr>
        <w:t>csak néhány intézményben éri el a kívánatosan magas színvonalat, illetve a kutatói humán erőforrás is megerősítésre szorul.</w:t>
      </w:r>
      <w:r>
        <w:rPr>
          <w:rFonts w:ascii="Times New Roman" w:hAnsi="Times New Roman" w:cs="Times New Roman"/>
        </w:rPr>
        <w:t xml:space="preserve"> </w:t>
      </w:r>
      <w:r w:rsidRPr="004E3295">
        <w:rPr>
          <w:rFonts w:ascii="Times New Roman" w:hAnsi="Times New Roman" w:cs="Times New Roman"/>
        </w:rPr>
        <w:t>A szerény professzionális K+F tevékenység mellett probléma, hogy alacsony az innovációs hajlandóság a vállalkozások körében is, nemcsak a fejlesztések, de a meglevő újítások alkalmazása terén is. A hazai vállalkozások innovác</w:t>
      </w:r>
      <w:r>
        <w:rPr>
          <w:rFonts w:ascii="Times New Roman" w:hAnsi="Times New Roman" w:cs="Times New Roman"/>
        </w:rPr>
        <w:t xml:space="preserve">iós és </w:t>
      </w:r>
      <w:r>
        <w:rPr>
          <w:rFonts w:ascii="Times New Roman" w:hAnsi="Times New Roman" w:cs="Times New Roman"/>
        </w:rPr>
        <w:lastRenderedPageBreak/>
        <w:t>digitális teljesítménye is</w:t>
      </w:r>
      <w:r w:rsidRPr="004E3295">
        <w:rPr>
          <w:rFonts w:ascii="Times New Roman" w:hAnsi="Times New Roman" w:cs="Times New Roman"/>
        </w:rPr>
        <w:t xml:space="preserve"> alacsony. </w:t>
      </w:r>
      <w:r>
        <w:rPr>
          <w:rFonts w:ascii="Times New Roman" w:hAnsi="Times New Roman" w:cs="Times New Roman"/>
        </w:rPr>
        <w:t xml:space="preserve">A K+F </w:t>
      </w:r>
      <w:r w:rsidRPr="004E3295">
        <w:rPr>
          <w:rFonts w:ascii="Times New Roman" w:hAnsi="Times New Roman" w:cs="Times New Roman"/>
        </w:rPr>
        <w:t xml:space="preserve">tevékenység erősen a Közép-Magyarországi régióban, ezen </w:t>
      </w:r>
      <w:r>
        <w:rPr>
          <w:rFonts w:ascii="Times New Roman" w:hAnsi="Times New Roman" w:cs="Times New Roman"/>
        </w:rPr>
        <w:t>belül Budapesten koncentrálódik</w:t>
      </w:r>
      <w:r w:rsidRPr="004E3295">
        <w:rPr>
          <w:rFonts w:ascii="Times New Roman" w:hAnsi="Times New Roman" w:cs="Times New Roman"/>
        </w:rPr>
        <w:t>. A távoli, néhány szakterületre specializált és kis létszámú kutatóbázis nem képes a leszakadó alföldi, észak magyarországi térségek gazdasági fejlődését dinamizálni.</w:t>
      </w:r>
      <w:r>
        <w:rPr>
          <w:rFonts w:ascii="Times New Roman" w:hAnsi="Times New Roman" w:cs="Times New Roman"/>
        </w:rPr>
        <w:t xml:space="preserve"> A fentiek alapján az EU országspecifikus ajánlása is javasolja, hogy Magyarország állítsa a beruházás</w:t>
      </w:r>
      <w:r w:rsidR="003B332A">
        <w:rPr>
          <w:rFonts w:ascii="Times New Roman" w:hAnsi="Times New Roman" w:cs="Times New Roman"/>
        </w:rPr>
        <w:t>centrikus</w:t>
      </w:r>
      <w:r w:rsidRPr="004E3295">
        <w:rPr>
          <w:rFonts w:ascii="Times New Roman" w:hAnsi="Times New Roman" w:cs="Times New Roman"/>
        </w:rPr>
        <w:t xml:space="preserve"> gazdaságpolitika középpontjába a kutatást és az innovációt.</w:t>
      </w:r>
    </w:p>
    <w:p w14:paraId="10CA421D" w14:textId="77777777" w:rsidR="00640798" w:rsidRDefault="00640798" w:rsidP="00640798">
      <w:pPr>
        <w:jc w:val="both"/>
        <w:rPr>
          <w:rFonts w:ascii="Times New Roman" w:hAnsi="Times New Roman" w:cs="Times New Roman"/>
        </w:rPr>
      </w:pPr>
    </w:p>
    <w:p w14:paraId="3A571C0A" w14:textId="77777777" w:rsidR="00640798" w:rsidRPr="007F0A8E" w:rsidRDefault="00640798" w:rsidP="00640798">
      <w:pPr>
        <w:jc w:val="both"/>
        <w:rPr>
          <w:rFonts w:ascii="Times New Roman" w:hAnsi="Times New Roman" w:cs="Times New Roman"/>
        </w:rPr>
      </w:pPr>
      <w:r>
        <w:rPr>
          <w:rFonts w:ascii="Times New Roman" w:hAnsi="Times New Roman" w:cs="Times New Roman"/>
        </w:rPr>
        <w:t>A halgazdálkodási ágazatban az innováció gyakran az ágazati alkalmazott kutatásokat végző kutatóintézményekhez kötődően (velük együttműködésben vagy az eredményeikre alapozva) valósul meg. Az ágazati innovációban való hatékonyabb részvétel gyakran eme intézmények infrastruktúrájának, innovációs és szaktanácsadási kapacitásainak fejlesztését is megkövetelné. Emellett, mivel</w:t>
      </w:r>
      <w:r w:rsidRPr="007F0A8E">
        <w:rPr>
          <w:rFonts w:ascii="Times New Roman" w:hAnsi="Times New Roman" w:cs="Times New Roman"/>
        </w:rPr>
        <w:t xml:space="preserve"> a kutatási és felsőoktatási intézmények erősen projektfüggőek, a kutatott-fejlesztett területek is erősen </w:t>
      </w:r>
      <w:proofErr w:type="spellStart"/>
      <w:r w:rsidRPr="007F0A8E">
        <w:rPr>
          <w:rFonts w:ascii="Times New Roman" w:hAnsi="Times New Roman" w:cs="Times New Roman"/>
        </w:rPr>
        <w:t>függnek</w:t>
      </w:r>
      <w:proofErr w:type="spellEnd"/>
      <w:r w:rsidRPr="007F0A8E">
        <w:rPr>
          <w:rFonts w:ascii="Times New Roman" w:hAnsi="Times New Roman" w:cs="Times New Roman"/>
        </w:rPr>
        <w:t xml:space="preserve"> a nemzeti és uniós prioritásoktól.</w:t>
      </w:r>
    </w:p>
    <w:p w14:paraId="3ADB8CBE" w14:textId="77777777" w:rsidR="00640798" w:rsidRDefault="00640798" w:rsidP="00640798">
      <w:pPr>
        <w:jc w:val="both"/>
        <w:rPr>
          <w:rFonts w:ascii="Times New Roman" w:hAnsi="Times New Roman" w:cs="Times New Roman"/>
        </w:rPr>
      </w:pPr>
    </w:p>
    <w:p w14:paraId="13B31816" w14:textId="77777777" w:rsidR="00640798" w:rsidRDefault="00640798" w:rsidP="00640798">
      <w:pPr>
        <w:jc w:val="both"/>
        <w:rPr>
          <w:rFonts w:ascii="Times New Roman" w:hAnsi="Times New Roman" w:cs="Times New Roman"/>
        </w:rPr>
      </w:pPr>
      <w:r w:rsidRPr="007F0A8E">
        <w:rPr>
          <w:rFonts w:ascii="Times New Roman" w:hAnsi="Times New Roman" w:cs="Times New Roman"/>
        </w:rPr>
        <w:t xml:space="preserve">A hazai </w:t>
      </w:r>
      <w:r>
        <w:rPr>
          <w:rFonts w:ascii="Times New Roman" w:hAnsi="Times New Roman" w:cs="Times New Roman"/>
        </w:rPr>
        <w:t>KFI</w:t>
      </w:r>
      <w:r w:rsidRPr="007F0A8E">
        <w:rPr>
          <w:rFonts w:ascii="Times New Roman" w:hAnsi="Times New Roman" w:cs="Times New Roman"/>
        </w:rPr>
        <w:t xml:space="preserve"> kiemelt célja, hogy segítse az ágazatot abban, hogy megfeleljen az olyan új kihívásoknak, mint a változó fogyasztói igények kielégítése, a természeti erőforrások hasznosításának, illetve a megújuló energiaforrások használatának növekvő szükségessége, továbbá a klímaváltozás é</w:t>
      </w:r>
      <w:r>
        <w:rPr>
          <w:rFonts w:ascii="Times New Roman" w:hAnsi="Times New Roman" w:cs="Times New Roman"/>
        </w:rPr>
        <w:t>s a fenntartható gazdálkodás</w:t>
      </w:r>
      <w:r w:rsidR="004A46DB">
        <w:rPr>
          <w:rFonts w:ascii="Times New Roman" w:hAnsi="Times New Roman" w:cs="Times New Roman"/>
        </w:rPr>
        <w:t xml:space="preserve">. </w:t>
      </w:r>
      <w:r w:rsidRPr="007F0A8E">
        <w:rPr>
          <w:rFonts w:ascii="Times New Roman" w:hAnsi="Times New Roman" w:cs="Times New Roman"/>
        </w:rPr>
        <w:t xml:space="preserve">A </w:t>
      </w:r>
      <w:r>
        <w:rPr>
          <w:rFonts w:ascii="Times New Roman" w:hAnsi="Times New Roman" w:cs="Times New Roman"/>
        </w:rPr>
        <w:t xml:space="preserve">halgazdálkodási kutatások természetüknél fogva </w:t>
      </w:r>
      <w:r w:rsidR="004A46DB">
        <w:rPr>
          <w:rFonts w:ascii="Times New Roman" w:hAnsi="Times New Roman" w:cs="Times New Roman"/>
        </w:rPr>
        <w:t xml:space="preserve">is </w:t>
      </w:r>
      <w:r>
        <w:rPr>
          <w:rFonts w:ascii="Times New Roman" w:hAnsi="Times New Roman" w:cs="Times New Roman"/>
        </w:rPr>
        <w:t xml:space="preserve">alapvetően </w:t>
      </w:r>
      <w:proofErr w:type="spellStart"/>
      <w:r>
        <w:rPr>
          <w:rFonts w:ascii="Times New Roman" w:hAnsi="Times New Roman" w:cs="Times New Roman"/>
        </w:rPr>
        <w:t>gyakorlatorientáltak</w:t>
      </w:r>
      <w:proofErr w:type="spellEnd"/>
      <w:r>
        <w:rPr>
          <w:rFonts w:ascii="Times New Roman" w:hAnsi="Times New Roman" w:cs="Times New Roman"/>
        </w:rPr>
        <w:t>. Az eredmények gyakorlati alkalmazása több úton valósulhat meg, a leghatékonyabb módja az,</w:t>
      </w:r>
      <w:r w:rsidRPr="007F0A8E">
        <w:rPr>
          <w:rFonts w:ascii="Times New Roman" w:hAnsi="Times New Roman" w:cs="Times New Roman"/>
        </w:rPr>
        <w:t xml:space="preserve"> amikor maga a vállalkozás jelöli ki a kutatás tárgyát és irányát, továbbá siker esetén alkalmazza is az eredményeket. A </w:t>
      </w:r>
      <w:r>
        <w:rPr>
          <w:rFonts w:ascii="Times New Roman" w:hAnsi="Times New Roman" w:cs="Times New Roman"/>
        </w:rPr>
        <w:t>KFI</w:t>
      </w:r>
      <w:r w:rsidRPr="007F0A8E">
        <w:rPr>
          <w:rFonts w:ascii="Times New Roman" w:hAnsi="Times New Roman" w:cs="Times New Roman"/>
        </w:rPr>
        <w:t xml:space="preserve"> terén azonban kockázatot jelent a partikuláris érdekek megjelenése, </w:t>
      </w:r>
      <w:r>
        <w:rPr>
          <w:rFonts w:ascii="Times New Roman" w:hAnsi="Times New Roman" w:cs="Times New Roman"/>
        </w:rPr>
        <w:t>illetve az ágazat kis mérete és alacsony innovációs készsége is akadályozza a tudományos eredmények gyakorlatba való áttételét</w:t>
      </w:r>
      <w:r w:rsidRPr="007F0A8E">
        <w:rPr>
          <w:rFonts w:ascii="Times New Roman" w:hAnsi="Times New Roman" w:cs="Times New Roman"/>
        </w:rPr>
        <w:t xml:space="preserve">. </w:t>
      </w:r>
    </w:p>
    <w:p w14:paraId="58AFCD45" w14:textId="77777777" w:rsidR="00A05365" w:rsidRDefault="00A05365" w:rsidP="00640798">
      <w:pPr>
        <w:jc w:val="both"/>
        <w:rPr>
          <w:rFonts w:ascii="Times New Roman" w:hAnsi="Times New Roman" w:cs="Times New Roman"/>
        </w:rPr>
      </w:pPr>
    </w:p>
    <w:p w14:paraId="6B62C2A1" w14:textId="77777777" w:rsidR="00640798" w:rsidRPr="004A46DB" w:rsidRDefault="004A46DB" w:rsidP="00640798">
      <w:pPr>
        <w:jc w:val="both"/>
        <w:rPr>
          <w:rFonts w:ascii="Times New Roman" w:hAnsi="Times New Roman" w:cs="Times New Roman"/>
          <w:i/>
        </w:rPr>
      </w:pPr>
      <w:r w:rsidRPr="004A46DB">
        <w:rPr>
          <w:rFonts w:ascii="Times New Roman" w:hAnsi="Times New Roman" w:cs="Times New Roman"/>
          <w:i/>
        </w:rPr>
        <w:t>A KFI tevékenység finanszírozása</w:t>
      </w:r>
    </w:p>
    <w:p w14:paraId="46D19047" w14:textId="77777777" w:rsidR="00640798" w:rsidRDefault="00640798" w:rsidP="00640798">
      <w:pPr>
        <w:jc w:val="both"/>
        <w:rPr>
          <w:rFonts w:ascii="Times New Roman" w:hAnsi="Times New Roman" w:cs="Times New Roman"/>
        </w:rPr>
      </w:pPr>
    </w:p>
    <w:p w14:paraId="7098BBF2" w14:textId="77777777" w:rsidR="00401D50" w:rsidRDefault="00401D50" w:rsidP="00401D50">
      <w:pPr>
        <w:jc w:val="both"/>
        <w:rPr>
          <w:rFonts w:ascii="Times New Roman" w:hAnsi="Times New Roman" w:cs="Times New Roman"/>
        </w:rPr>
      </w:pPr>
      <w:r w:rsidRPr="00401D50">
        <w:rPr>
          <w:rFonts w:ascii="Times New Roman" w:hAnsi="Times New Roman" w:cs="Times New Roman"/>
        </w:rPr>
        <w:t>Magyarországon a KFI források jelenleg négy fő részből tevődnek össze:</w:t>
      </w:r>
    </w:p>
    <w:p w14:paraId="2E6F300C" w14:textId="77777777" w:rsidR="007A2C3C" w:rsidRPr="00401D50" w:rsidRDefault="007A2C3C" w:rsidP="00401D50">
      <w:pPr>
        <w:jc w:val="both"/>
        <w:rPr>
          <w:rFonts w:ascii="Times New Roman" w:hAnsi="Times New Roman" w:cs="Times New Roman"/>
        </w:rPr>
      </w:pPr>
    </w:p>
    <w:p w14:paraId="7A92FD05" w14:textId="77777777" w:rsidR="00401D50" w:rsidRDefault="00401D50" w:rsidP="00865F0C">
      <w:pPr>
        <w:pStyle w:val="Listaszerbekezds"/>
        <w:numPr>
          <w:ilvl w:val="0"/>
          <w:numId w:val="47"/>
        </w:numPr>
        <w:jc w:val="both"/>
        <w:rPr>
          <w:rFonts w:ascii="Times New Roman" w:hAnsi="Times New Roman" w:cs="Times New Roman"/>
        </w:rPr>
      </w:pPr>
      <w:r>
        <w:rPr>
          <w:rFonts w:ascii="Times New Roman" w:hAnsi="Times New Roman" w:cs="Times New Roman"/>
        </w:rPr>
        <w:t>K</w:t>
      </w:r>
      <w:r w:rsidRPr="00401D50">
        <w:rPr>
          <w:rFonts w:ascii="Times New Roman" w:hAnsi="Times New Roman" w:cs="Times New Roman"/>
        </w:rPr>
        <w:t>özvetlen költségvetési ráfordítások</w:t>
      </w:r>
      <w:r>
        <w:rPr>
          <w:rFonts w:ascii="Times New Roman" w:hAnsi="Times New Roman" w:cs="Times New Roman"/>
        </w:rPr>
        <w:tab/>
        <w:t>:</w:t>
      </w:r>
    </w:p>
    <w:p w14:paraId="74019FA6" w14:textId="77777777" w:rsidR="00401D50" w:rsidRPr="00401D50" w:rsidRDefault="00401D50" w:rsidP="00865F0C">
      <w:pPr>
        <w:pStyle w:val="Listaszerbekezds"/>
        <w:numPr>
          <w:ilvl w:val="1"/>
          <w:numId w:val="47"/>
        </w:numPr>
        <w:jc w:val="both"/>
        <w:rPr>
          <w:rFonts w:ascii="Times New Roman" w:hAnsi="Times New Roman" w:cs="Times New Roman"/>
        </w:rPr>
      </w:pPr>
      <w:r w:rsidRPr="00401D50">
        <w:rPr>
          <w:rFonts w:ascii="Times New Roman" w:hAnsi="Times New Roman" w:cs="Times New Roman"/>
        </w:rPr>
        <w:t xml:space="preserve">A költségvetési kutatóhelyek saját kutatási kapacitásainak (bér és dologi </w:t>
      </w:r>
      <w:proofErr w:type="spellStart"/>
      <w:r w:rsidRPr="00401D50">
        <w:rPr>
          <w:rFonts w:ascii="Times New Roman" w:hAnsi="Times New Roman" w:cs="Times New Roman"/>
        </w:rPr>
        <w:t>jelegű</w:t>
      </w:r>
      <w:proofErr w:type="spellEnd"/>
    </w:p>
    <w:p w14:paraId="7D56A6CD" w14:textId="77777777" w:rsidR="00401D50" w:rsidRDefault="00401D50" w:rsidP="00401D50">
      <w:pPr>
        <w:ind w:left="372" w:firstLine="708"/>
        <w:jc w:val="both"/>
        <w:rPr>
          <w:rFonts w:ascii="Times New Roman" w:hAnsi="Times New Roman" w:cs="Times New Roman"/>
        </w:rPr>
      </w:pPr>
      <w:r>
        <w:rPr>
          <w:rFonts w:ascii="Times New Roman" w:hAnsi="Times New Roman" w:cs="Times New Roman"/>
        </w:rPr>
        <w:t>kiadások) fenntartása;</w:t>
      </w:r>
    </w:p>
    <w:p w14:paraId="0049FE4A" w14:textId="77777777" w:rsidR="00401D50" w:rsidRPr="00401D50" w:rsidRDefault="00401D50" w:rsidP="00865F0C">
      <w:pPr>
        <w:pStyle w:val="Listaszerbekezds"/>
        <w:numPr>
          <w:ilvl w:val="1"/>
          <w:numId w:val="47"/>
        </w:numPr>
        <w:jc w:val="both"/>
        <w:rPr>
          <w:rFonts w:ascii="Times New Roman" w:hAnsi="Times New Roman" w:cs="Times New Roman"/>
        </w:rPr>
      </w:pPr>
      <w:r w:rsidRPr="00401D50">
        <w:rPr>
          <w:rFonts w:ascii="Times New Roman" w:hAnsi="Times New Roman" w:cs="Times New Roman"/>
        </w:rPr>
        <w:t>A KFI hazai versenypályázati finanszírozása a Nemzeti Kutatási, Fejlesztési és</w:t>
      </w:r>
    </w:p>
    <w:p w14:paraId="31ACFB15" w14:textId="77777777" w:rsidR="00401D50" w:rsidRDefault="00401D50" w:rsidP="00401D50">
      <w:pPr>
        <w:ind w:left="372" w:firstLine="708"/>
        <w:jc w:val="both"/>
        <w:rPr>
          <w:rFonts w:ascii="Times New Roman" w:hAnsi="Times New Roman" w:cs="Times New Roman"/>
        </w:rPr>
      </w:pPr>
      <w:r w:rsidRPr="00401D50">
        <w:rPr>
          <w:rFonts w:ascii="Times New Roman" w:hAnsi="Times New Roman" w:cs="Times New Roman"/>
        </w:rPr>
        <w:t>Innovációs Alapon (a továbbiakban: NKFI Alap) keresztül.</w:t>
      </w:r>
    </w:p>
    <w:p w14:paraId="54290FD3" w14:textId="77777777" w:rsidR="00401D50" w:rsidRPr="00401D50" w:rsidRDefault="00401D50" w:rsidP="00865F0C">
      <w:pPr>
        <w:pStyle w:val="Listaszerbekezds"/>
        <w:numPr>
          <w:ilvl w:val="0"/>
          <w:numId w:val="47"/>
        </w:numPr>
        <w:jc w:val="both"/>
        <w:rPr>
          <w:rFonts w:ascii="Times New Roman" w:hAnsi="Times New Roman" w:cs="Times New Roman"/>
        </w:rPr>
      </w:pPr>
      <w:r>
        <w:rPr>
          <w:rFonts w:ascii="Times New Roman" w:hAnsi="Times New Roman" w:cs="Times New Roman"/>
        </w:rPr>
        <w:t>Általánosságban a</w:t>
      </w:r>
      <w:r w:rsidRPr="00401D50">
        <w:rPr>
          <w:rFonts w:ascii="Times New Roman" w:hAnsi="Times New Roman" w:cs="Times New Roman"/>
        </w:rPr>
        <w:t>z Európai Strukturális Alap Gazdaságfejlesztési és Innovációs Operatív Programjának</w:t>
      </w:r>
      <w:r>
        <w:rPr>
          <w:rFonts w:ascii="Times New Roman" w:hAnsi="Times New Roman" w:cs="Times New Roman"/>
        </w:rPr>
        <w:t xml:space="preserve"> </w:t>
      </w:r>
      <w:r w:rsidRPr="00401D50">
        <w:rPr>
          <w:rFonts w:ascii="Times New Roman" w:hAnsi="Times New Roman" w:cs="Times New Roman"/>
        </w:rPr>
        <w:t>(a továbbiakban</w:t>
      </w:r>
      <w:r>
        <w:rPr>
          <w:rFonts w:ascii="Times New Roman" w:hAnsi="Times New Roman" w:cs="Times New Roman"/>
        </w:rPr>
        <w:t>:</w:t>
      </w:r>
      <w:r w:rsidRPr="00401D50">
        <w:rPr>
          <w:rFonts w:ascii="Times New Roman" w:hAnsi="Times New Roman" w:cs="Times New Roman"/>
        </w:rPr>
        <w:t xml:space="preserve"> GINOP) és Versenyképes Közép-Magyarország Operatív</w:t>
      </w:r>
      <w:r>
        <w:rPr>
          <w:rFonts w:ascii="Times New Roman" w:hAnsi="Times New Roman" w:cs="Times New Roman"/>
        </w:rPr>
        <w:t xml:space="preserve"> </w:t>
      </w:r>
      <w:r w:rsidRPr="00401D50">
        <w:rPr>
          <w:rFonts w:ascii="Times New Roman" w:hAnsi="Times New Roman" w:cs="Times New Roman"/>
        </w:rPr>
        <w:t>Programjának KFI célokhoz rendelt</w:t>
      </w:r>
      <w:r>
        <w:rPr>
          <w:rFonts w:ascii="Times New Roman" w:hAnsi="Times New Roman" w:cs="Times New Roman"/>
        </w:rPr>
        <w:t xml:space="preserve"> </w:t>
      </w:r>
      <w:r w:rsidRPr="00401D50">
        <w:rPr>
          <w:rFonts w:ascii="Times New Roman" w:hAnsi="Times New Roman" w:cs="Times New Roman"/>
        </w:rPr>
        <w:t>forrás</w:t>
      </w:r>
      <w:r>
        <w:rPr>
          <w:rFonts w:ascii="Times New Roman" w:hAnsi="Times New Roman" w:cs="Times New Roman"/>
        </w:rPr>
        <w:t>ai, valamint specifikusan a halgazdálkodás esetében a MAHOP innovációt támogató intézkedésének kerete</w:t>
      </w:r>
      <w:r w:rsidRPr="00401D50">
        <w:rPr>
          <w:rFonts w:ascii="Times New Roman" w:hAnsi="Times New Roman" w:cs="Times New Roman"/>
        </w:rPr>
        <w:t>.</w:t>
      </w:r>
    </w:p>
    <w:p w14:paraId="4650E68C" w14:textId="77777777" w:rsidR="00401D50" w:rsidRDefault="00401D50" w:rsidP="00865F0C">
      <w:pPr>
        <w:pStyle w:val="Listaszerbekezds"/>
        <w:numPr>
          <w:ilvl w:val="0"/>
          <w:numId w:val="47"/>
        </w:numPr>
        <w:jc w:val="both"/>
        <w:rPr>
          <w:rFonts w:ascii="Times New Roman" w:hAnsi="Times New Roman" w:cs="Times New Roman"/>
        </w:rPr>
      </w:pPr>
      <w:r w:rsidRPr="00401D50">
        <w:rPr>
          <w:rFonts w:ascii="Times New Roman" w:hAnsi="Times New Roman" w:cs="Times New Roman"/>
        </w:rPr>
        <w:t>A vállal</w:t>
      </w:r>
      <w:r>
        <w:rPr>
          <w:rFonts w:ascii="Times New Roman" w:hAnsi="Times New Roman" w:cs="Times New Roman"/>
        </w:rPr>
        <w:t>kozások közvetlen ráfordításai.</w:t>
      </w:r>
    </w:p>
    <w:p w14:paraId="28A95AFC" w14:textId="77777777" w:rsidR="00401D50" w:rsidRPr="00401D50" w:rsidRDefault="00401D50" w:rsidP="00865F0C">
      <w:pPr>
        <w:pStyle w:val="Listaszerbekezds"/>
        <w:numPr>
          <w:ilvl w:val="0"/>
          <w:numId w:val="47"/>
        </w:numPr>
        <w:jc w:val="both"/>
        <w:rPr>
          <w:rFonts w:ascii="Times New Roman" w:hAnsi="Times New Roman" w:cs="Times New Roman"/>
        </w:rPr>
      </w:pPr>
      <w:r w:rsidRPr="00401D50">
        <w:rPr>
          <w:rFonts w:ascii="Times New Roman" w:hAnsi="Times New Roman" w:cs="Times New Roman"/>
        </w:rPr>
        <w:t>A közvetlen külföldi, elsősorban Európai Uniós források.</w:t>
      </w:r>
    </w:p>
    <w:p w14:paraId="04142C06" w14:textId="77777777" w:rsidR="00401D50" w:rsidRDefault="00401D50" w:rsidP="007D3CBE">
      <w:pPr>
        <w:jc w:val="both"/>
        <w:rPr>
          <w:rFonts w:ascii="Times New Roman" w:hAnsi="Times New Roman" w:cs="Times New Roman"/>
        </w:rPr>
      </w:pPr>
    </w:p>
    <w:p w14:paraId="14E997AE" w14:textId="77777777" w:rsidR="007D3CBE" w:rsidRDefault="00401D50" w:rsidP="007D3CBE">
      <w:pPr>
        <w:jc w:val="both"/>
        <w:rPr>
          <w:rFonts w:ascii="Times New Roman" w:hAnsi="Times New Roman" w:cs="Times New Roman"/>
        </w:rPr>
      </w:pPr>
      <w:r>
        <w:rPr>
          <w:rFonts w:ascii="Times New Roman" w:hAnsi="Times New Roman" w:cs="Times New Roman"/>
        </w:rPr>
        <w:t>Az</w:t>
      </w:r>
      <w:r w:rsidR="007D3CBE">
        <w:rPr>
          <w:rFonts w:ascii="Times New Roman" w:hAnsi="Times New Roman" w:cs="Times New Roman"/>
        </w:rPr>
        <w:t xml:space="preserve"> állami tulajdonú ágazati kutatóintézeteknél projektalapú finanszírozás van érvényben, vagyis az irányító szerv által jóváhagyott projektek kapnak támogatást. Ezek egy része az intézetek alapfeladataihoz tartozó projekt, amelyek ellátásához az állam biztosítja a pénzügyi forrást</w:t>
      </w:r>
      <w:r>
        <w:rPr>
          <w:rFonts w:ascii="Times New Roman" w:hAnsi="Times New Roman" w:cs="Times New Roman"/>
        </w:rPr>
        <w:t xml:space="preserve"> a nemzeti költségvetésből</w:t>
      </w:r>
      <w:r w:rsidR="007D3CBE">
        <w:rPr>
          <w:rFonts w:ascii="Times New Roman" w:hAnsi="Times New Roman" w:cs="Times New Roman"/>
        </w:rPr>
        <w:t>, más részük pályázati rendszerben elnyert hazai vagy nem</w:t>
      </w:r>
      <w:r w:rsidR="00472E54">
        <w:rPr>
          <w:rFonts w:ascii="Times New Roman" w:hAnsi="Times New Roman" w:cs="Times New Roman"/>
        </w:rPr>
        <w:t>zetközi projekt.</w:t>
      </w:r>
    </w:p>
    <w:p w14:paraId="606CBC36" w14:textId="77777777" w:rsidR="00472E54" w:rsidRDefault="00472E54" w:rsidP="007D3CBE">
      <w:pPr>
        <w:jc w:val="both"/>
        <w:rPr>
          <w:rFonts w:ascii="Times New Roman" w:hAnsi="Times New Roman" w:cs="Times New Roman"/>
        </w:rPr>
      </w:pPr>
    </w:p>
    <w:p w14:paraId="467D40D4" w14:textId="77777777" w:rsidR="00896204" w:rsidRDefault="00896204" w:rsidP="00896204">
      <w:pPr>
        <w:jc w:val="both"/>
        <w:rPr>
          <w:rFonts w:ascii="Times New Roman" w:hAnsi="Times New Roman" w:cs="Times New Roman"/>
        </w:rPr>
      </w:pPr>
      <w:r w:rsidRPr="00896204">
        <w:rPr>
          <w:rFonts w:ascii="Times New Roman" w:hAnsi="Times New Roman" w:cs="Times New Roman"/>
        </w:rPr>
        <w:t xml:space="preserve">A </w:t>
      </w:r>
      <w:r>
        <w:rPr>
          <w:rFonts w:ascii="Times New Roman" w:hAnsi="Times New Roman" w:cs="Times New Roman"/>
        </w:rPr>
        <w:t xml:space="preserve">nemzeti KFI-támogatásokat támogató </w:t>
      </w:r>
      <w:r w:rsidRPr="00896204">
        <w:rPr>
          <w:rFonts w:ascii="Times New Roman" w:hAnsi="Times New Roman" w:cs="Times New Roman"/>
        </w:rPr>
        <w:t xml:space="preserve">versenypályázati rendszer </w:t>
      </w:r>
      <w:r>
        <w:rPr>
          <w:rFonts w:ascii="Times New Roman" w:hAnsi="Times New Roman" w:cs="Times New Roman"/>
        </w:rPr>
        <w:t xml:space="preserve">finanszírozásának legfőbb eszköze az NKFI Alap, amelyet </w:t>
      </w:r>
      <w:r w:rsidRPr="006966DF">
        <w:rPr>
          <w:rFonts w:ascii="Times New Roman" w:hAnsi="Times New Roman" w:cs="Times New Roman"/>
          <w:i/>
        </w:rPr>
        <w:t xml:space="preserve">a tudományos kutatásról, fejlesztésről és innovációról szóló </w:t>
      </w:r>
      <w:r w:rsidRPr="006966DF">
        <w:rPr>
          <w:rFonts w:ascii="Times New Roman" w:hAnsi="Times New Roman" w:cs="Times New Roman"/>
          <w:i/>
        </w:rPr>
        <w:lastRenderedPageBreak/>
        <w:t>2014. évi LXXVI. törvénnyel</w:t>
      </w:r>
      <w:r>
        <w:rPr>
          <w:rFonts w:ascii="Times New Roman" w:hAnsi="Times New Roman" w:cs="Times New Roman"/>
        </w:rPr>
        <w:t xml:space="preserve"> </w:t>
      </w:r>
      <w:r w:rsidRPr="00896204">
        <w:rPr>
          <w:rFonts w:ascii="Times New Roman" w:hAnsi="Times New Roman" w:cs="Times New Roman"/>
        </w:rPr>
        <w:t>2015. január 1-ével létrehozott Nemzeti Kutatási, Fejles</w:t>
      </w:r>
      <w:r>
        <w:rPr>
          <w:rFonts w:ascii="Times New Roman" w:hAnsi="Times New Roman" w:cs="Times New Roman"/>
        </w:rPr>
        <w:t xml:space="preserve">ztési és Innovációs Hivatal (a </w:t>
      </w:r>
      <w:r w:rsidRPr="00896204">
        <w:rPr>
          <w:rFonts w:ascii="Times New Roman" w:hAnsi="Times New Roman" w:cs="Times New Roman"/>
        </w:rPr>
        <w:t xml:space="preserve">továbbiakban: NKFI Hivatal) </w:t>
      </w:r>
      <w:r>
        <w:rPr>
          <w:rFonts w:ascii="Times New Roman" w:hAnsi="Times New Roman" w:cs="Times New Roman"/>
        </w:rPr>
        <w:t>kezel</w:t>
      </w:r>
      <w:r w:rsidRPr="00896204">
        <w:rPr>
          <w:rFonts w:ascii="Times New Roman" w:hAnsi="Times New Roman" w:cs="Times New Roman"/>
        </w:rPr>
        <w:t>.</w:t>
      </w:r>
      <w:r>
        <w:rPr>
          <w:rFonts w:ascii="Times New Roman" w:hAnsi="Times New Roman" w:cs="Times New Roman"/>
        </w:rPr>
        <w:t xml:space="preserve"> </w:t>
      </w:r>
      <w:r w:rsidRPr="00896204">
        <w:rPr>
          <w:rFonts w:ascii="Times New Roman" w:hAnsi="Times New Roman" w:cs="Times New Roman"/>
        </w:rPr>
        <w:t>Az NKFI Hivatal az NKFI Alap kezelésével össze</w:t>
      </w:r>
      <w:r>
        <w:rPr>
          <w:rFonts w:ascii="Times New Roman" w:hAnsi="Times New Roman" w:cs="Times New Roman"/>
        </w:rPr>
        <w:t xml:space="preserve">függésben is az elmúlt évek során </w:t>
      </w:r>
      <w:r w:rsidRPr="00896204">
        <w:rPr>
          <w:rFonts w:ascii="Times New Roman" w:hAnsi="Times New Roman" w:cs="Times New Roman"/>
        </w:rPr>
        <w:t>kialakította a hazai és a szakpolitikai felelősségi körébe</w:t>
      </w:r>
      <w:r>
        <w:rPr>
          <w:rFonts w:ascii="Times New Roman" w:hAnsi="Times New Roman" w:cs="Times New Roman"/>
        </w:rPr>
        <w:t xml:space="preserve"> tartozó európai uniós források </w:t>
      </w:r>
      <w:r w:rsidRPr="00896204">
        <w:rPr>
          <w:rFonts w:ascii="Times New Roman" w:hAnsi="Times New Roman" w:cs="Times New Roman"/>
        </w:rPr>
        <w:t>felhasználásának koordinált és kiegyensúlyozott rendszerét, amelynek legfontosabb elemei:</w:t>
      </w:r>
    </w:p>
    <w:p w14:paraId="4E2CDD5B" w14:textId="77777777" w:rsidR="00896204" w:rsidRPr="00896204" w:rsidRDefault="00896204" w:rsidP="00896204">
      <w:pPr>
        <w:jc w:val="both"/>
        <w:rPr>
          <w:rFonts w:ascii="Times New Roman" w:hAnsi="Times New Roman" w:cs="Times New Roman"/>
        </w:rPr>
      </w:pPr>
    </w:p>
    <w:p w14:paraId="2A34CBD2" w14:textId="77777777" w:rsidR="00896204" w:rsidRDefault="00896204" w:rsidP="00865F0C">
      <w:pPr>
        <w:pStyle w:val="Listaszerbekezds"/>
        <w:numPr>
          <w:ilvl w:val="0"/>
          <w:numId w:val="48"/>
        </w:numPr>
        <w:jc w:val="both"/>
        <w:rPr>
          <w:rFonts w:ascii="Times New Roman" w:hAnsi="Times New Roman" w:cs="Times New Roman"/>
        </w:rPr>
      </w:pPr>
      <w:r w:rsidRPr="00896204">
        <w:rPr>
          <w:rFonts w:ascii="Times New Roman" w:hAnsi="Times New Roman" w:cs="Times New Roman"/>
        </w:rPr>
        <w:t>az európai uniós és a hazai források koordinált felhasználása;</w:t>
      </w:r>
    </w:p>
    <w:p w14:paraId="467BF002" w14:textId="77777777" w:rsidR="00896204" w:rsidRDefault="00896204" w:rsidP="00865F0C">
      <w:pPr>
        <w:pStyle w:val="Listaszerbekezds"/>
        <w:numPr>
          <w:ilvl w:val="0"/>
          <w:numId w:val="48"/>
        </w:numPr>
        <w:jc w:val="both"/>
        <w:rPr>
          <w:rFonts w:ascii="Times New Roman" w:hAnsi="Times New Roman" w:cs="Times New Roman"/>
        </w:rPr>
      </w:pPr>
      <w:r w:rsidRPr="00896204">
        <w:rPr>
          <w:rFonts w:ascii="Times New Roman" w:hAnsi="Times New Roman" w:cs="Times New Roman"/>
        </w:rPr>
        <w:t>a KFI rendszer minden szereplője számára támogatást biztosító kiegyensúlyozott és</w:t>
      </w:r>
      <w:r>
        <w:rPr>
          <w:rFonts w:ascii="Times New Roman" w:hAnsi="Times New Roman" w:cs="Times New Roman"/>
        </w:rPr>
        <w:t xml:space="preserve"> </w:t>
      </w:r>
      <w:r w:rsidRPr="00896204">
        <w:rPr>
          <w:rFonts w:ascii="Times New Roman" w:hAnsi="Times New Roman" w:cs="Times New Roman"/>
        </w:rPr>
        <w:t>összetett pályázati portfólió kialakítása;</w:t>
      </w:r>
    </w:p>
    <w:p w14:paraId="1BB369D3" w14:textId="77777777" w:rsidR="00896204" w:rsidRDefault="00896204" w:rsidP="00865F0C">
      <w:pPr>
        <w:pStyle w:val="Listaszerbekezds"/>
        <w:numPr>
          <w:ilvl w:val="0"/>
          <w:numId w:val="48"/>
        </w:numPr>
        <w:jc w:val="both"/>
        <w:rPr>
          <w:rFonts w:ascii="Times New Roman" w:hAnsi="Times New Roman" w:cs="Times New Roman"/>
        </w:rPr>
      </w:pPr>
      <w:r w:rsidRPr="00896204">
        <w:rPr>
          <w:rFonts w:ascii="Times New Roman" w:hAnsi="Times New Roman" w:cs="Times New Roman"/>
        </w:rPr>
        <w:t>a kiválóság és a társadalmi hasznosság előtérbe helyezése;</w:t>
      </w:r>
    </w:p>
    <w:p w14:paraId="4CEF891C" w14:textId="77777777" w:rsidR="00896204" w:rsidRDefault="00896204" w:rsidP="00865F0C">
      <w:pPr>
        <w:pStyle w:val="Listaszerbekezds"/>
        <w:numPr>
          <w:ilvl w:val="0"/>
          <w:numId w:val="48"/>
        </w:numPr>
        <w:jc w:val="both"/>
        <w:rPr>
          <w:rFonts w:ascii="Times New Roman" w:hAnsi="Times New Roman" w:cs="Times New Roman"/>
        </w:rPr>
      </w:pPr>
      <w:r w:rsidRPr="00896204">
        <w:rPr>
          <w:rFonts w:ascii="Times New Roman" w:hAnsi="Times New Roman" w:cs="Times New Roman"/>
        </w:rPr>
        <w:t>a felfedező kutatások, a kísérleti fejlesztések és az innováció kiegyensúlyozott</w:t>
      </w:r>
      <w:r>
        <w:rPr>
          <w:rFonts w:ascii="Times New Roman" w:hAnsi="Times New Roman" w:cs="Times New Roman"/>
        </w:rPr>
        <w:t xml:space="preserve"> </w:t>
      </w:r>
      <w:r w:rsidRPr="00896204">
        <w:rPr>
          <w:rFonts w:ascii="Times New Roman" w:hAnsi="Times New Roman" w:cs="Times New Roman"/>
        </w:rPr>
        <w:t>támogatása;</w:t>
      </w:r>
    </w:p>
    <w:p w14:paraId="1C6BDFA0" w14:textId="77777777" w:rsidR="00896204" w:rsidRDefault="00896204" w:rsidP="00865F0C">
      <w:pPr>
        <w:pStyle w:val="Listaszerbekezds"/>
        <w:numPr>
          <w:ilvl w:val="0"/>
          <w:numId w:val="48"/>
        </w:numPr>
        <w:jc w:val="both"/>
        <w:rPr>
          <w:rFonts w:ascii="Times New Roman" w:hAnsi="Times New Roman" w:cs="Times New Roman"/>
        </w:rPr>
      </w:pPr>
      <w:r w:rsidRPr="00896204">
        <w:rPr>
          <w:rFonts w:ascii="Times New Roman" w:hAnsi="Times New Roman" w:cs="Times New Roman"/>
        </w:rPr>
        <w:t>a vállalati – különös tekintettel a kkv-kra – támogatások és az ezeket megalapozó</w:t>
      </w:r>
      <w:r>
        <w:rPr>
          <w:rFonts w:ascii="Times New Roman" w:hAnsi="Times New Roman" w:cs="Times New Roman"/>
        </w:rPr>
        <w:t xml:space="preserve"> </w:t>
      </w:r>
      <w:r w:rsidRPr="00896204">
        <w:rPr>
          <w:rFonts w:ascii="Times New Roman" w:hAnsi="Times New Roman" w:cs="Times New Roman"/>
        </w:rPr>
        <w:t>egyetemi-kutatóintézeti kutatások támogatásának kiegyensúlyozása;</w:t>
      </w:r>
    </w:p>
    <w:p w14:paraId="716EB88A" w14:textId="77777777" w:rsidR="00896204" w:rsidRDefault="00896204" w:rsidP="00865F0C">
      <w:pPr>
        <w:pStyle w:val="Listaszerbekezds"/>
        <w:numPr>
          <w:ilvl w:val="0"/>
          <w:numId w:val="48"/>
        </w:numPr>
        <w:jc w:val="both"/>
        <w:rPr>
          <w:rFonts w:ascii="Times New Roman" w:hAnsi="Times New Roman" w:cs="Times New Roman"/>
        </w:rPr>
      </w:pPr>
      <w:r w:rsidRPr="00896204">
        <w:rPr>
          <w:rFonts w:ascii="Times New Roman" w:hAnsi="Times New Roman" w:cs="Times New Roman"/>
        </w:rPr>
        <w:t>a vállalati és az egyetemi-kutatóintézeti szféra Európai Uniós pályázati képességének</w:t>
      </w:r>
      <w:r>
        <w:rPr>
          <w:rFonts w:ascii="Times New Roman" w:hAnsi="Times New Roman" w:cs="Times New Roman"/>
        </w:rPr>
        <w:t xml:space="preserve"> </w:t>
      </w:r>
      <w:r w:rsidRPr="00896204">
        <w:rPr>
          <w:rFonts w:ascii="Times New Roman" w:hAnsi="Times New Roman" w:cs="Times New Roman"/>
        </w:rPr>
        <w:t>növelése;</w:t>
      </w:r>
    </w:p>
    <w:p w14:paraId="3FAA87E9" w14:textId="77777777" w:rsidR="00896204" w:rsidRPr="00896204" w:rsidRDefault="00896204" w:rsidP="00865F0C">
      <w:pPr>
        <w:pStyle w:val="Listaszerbekezds"/>
        <w:numPr>
          <w:ilvl w:val="0"/>
          <w:numId w:val="48"/>
        </w:numPr>
        <w:jc w:val="both"/>
        <w:rPr>
          <w:rFonts w:ascii="Times New Roman" w:hAnsi="Times New Roman" w:cs="Times New Roman"/>
        </w:rPr>
      </w:pPr>
      <w:r w:rsidRPr="00896204">
        <w:rPr>
          <w:rFonts w:ascii="Times New Roman" w:hAnsi="Times New Roman" w:cs="Times New Roman"/>
        </w:rPr>
        <w:t>Magyarországon európai (nemzetközi) infrastruktúra kialakítása.</w:t>
      </w:r>
    </w:p>
    <w:p w14:paraId="0C2CC034" w14:textId="77777777" w:rsidR="00896204" w:rsidRDefault="00896204" w:rsidP="00896204">
      <w:pPr>
        <w:jc w:val="both"/>
        <w:rPr>
          <w:rFonts w:ascii="Times New Roman" w:hAnsi="Times New Roman" w:cs="Times New Roman"/>
        </w:rPr>
      </w:pPr>
    </w:p>
    <w:p w14:paraId="2BD6341A" w14:textId="77777777" w:rsidR="00896204" w:rsidRPr="00896204" w:rsidRDefault="00896204" w:rsidP="00896204">
      <w:pPr>
        <w:jc w:val="both"/>
        <w:rPr>
          <w:rFonts w:ascii="Times New Roman" w:hAnsi="Times New Roman" w:cs="Times New Roman"/>
        </w:rPr>
      </w:pPr>
      <w:r w:rsidRPr="00896204">
        <w:rPr>
          <w:rFonts w:ascii="Times New Roman" w:hAnsi="Times New Roman" w:cs="Times New Roman"/>
        </w:rPr>
        <w:t>Az NKFI Alap pályázati portfóliója a következő elemekből tevődik össze:</w:t>
      </w:r>
    </w:p>
    <w:p w14:paraId="53999F89" w14:textId="77777777" w:rsidR="00896204" w:rsidRDefault="00896204" w:rsidP="00896204">
      <w:pPr>
        <w:jc w:val="both"/>
        <w:rPr>
          <w:rFonts w:ascii="Times New Roman" w:hAnsi="Times New Roman" w:cs="Times New Roman"/>
        </w:rPr>
      </w:pPr>
    </w:p>
    <w:p w14:paraId="478A3FA8" w14:textId="77777777" w:rsidR="00896204" w:rsidRDefault="00896204" w:rsidP="00865F0C">
      <w:pPr>
        <w:pStyle w:val="Listaszerbekezds"/>
        <w:numPr>
          <w:ilvl w:val="0"/>
          <w:numId w:val="49"/>
        </w:numPr>
        <w:jc w:val="both"/>
        <w:rPr>
          <w:rFonts w:ascii="Times New Roman" w:hAnsi="Times New Roman" w:cs="Times New Roman"/>
        </w:rPr>
      </w:pPr>
      <w:r w:rsidRPr="00896204">
        <w:rPr>
          <w:rFonts w:ascii="Times New Roman" w:hAnsi="Times New Roman" w:cs="Times New Roman"/>
        </w:rPr>
        <w:t>A hazai vállalati kutatások tám</w:t>
      </w:r>
      <w:r>
        <w:rPr>
          <w:rFonts w:ascii="Times New Roman" w:hAnsi="Times New Roman" w:cs="Times New Roman"/>
        </w:rPr>
        <w:t>ogatása (Vállalati KFI Program);</w:t>
      </w:r>
    </w:p>
    <w:p w14:paraId="1DB8F7A9" w14:textId="77777777" w:rsidR="00896204" w:rsidRDefault="00896204" w:rsidP="00865F0C">
      <w:pPr>
        <w:pStyle w:val="Listaszerbekezds"/>
        <w:numPr>
          <w:ilvl w:val="0"/>
          <w:numId w:val="49"/>
        </w:numPr>
        <w:jc w:val="both"/>
        <w:rPr>
          <w:rFonts w:ascii="Times New Roman" w:hAnsi="Times New Roman" w:cs="Times New Roman"/>
        </w:rPr>
      </w:pPr>
      <w:r w:rsidRPr="00896204">
        <w:rPr>
          <w:rFonts w:ascii="Times New Roman" w:hAnsi="Times New Roman" w:cs="Times New Roman"/>
        </w:rPr>
        <w:t>Vállalati és egyetemi-kutatóintézeti együttműködések kezdeményezése, elősegítése és</w:t>
      </w:r>
      <w:r>
        <w:rPr>
          <w:rFonts w:ascii="Times New Roman" w:hAnsi="Times New Roman" w:cs="Times New Roman"/>
        </w:rPr>
        <w:t xml:space="preserve"> </w:t>
      </w:r>
      <w:r w:rsidRPr="00896204">
        <w:rPr>
          <w:rFonts w:ascii="Times New Roman" w:hAnsi="Times New Roman" w:cs="Times New Roman"/>
        </w:rPr>
        <w:t>finanszírozása (Versenyképességi</w:t>
      </w:r>
      <w:r>
        <w:rPr>
          <w:rFonts w:ascii="Times New Roman" w:hAnsi="Times New Roman" w:cs="Times New Roman"/>
        </w:rPr>
        <w:t xml:space="preserve"> és Kiválósági Együttműködések);</w:t>
      </w:r>
    </w:p>
    <w:p w14:paraId="5C01C9E3" w14:textId="77777777" w:rsidR="00896204" w:rsidRDefault="00896204" w:rsidP="00865F0C">
      <w:pPr>
        <w:pStyle w:val="Listaszerbekezds"/>
        <w:numPr>
          <w:ilvl w:val="0"/>
          <w:numId w:val="49"/>
        </w:numPr>
        <w:jc w:val="both"/>
        <w:rPr>
          <w:rFonts w:ascii="Times New Roman" w:hAnsi="Times New Roman" w:cs="Times New Roman"/>
        </w:rPr>
      </w:pPr>
      <w:r w:rsidRPr="00896204">
        <w:rPr>
          <w:rFonts w:ascii="Times New Roman" w:hAnsi="Times New Roman" w:cs="Times New Roman"/>
        </w:rPr>
        <w:t>Kiemelkedő, a nemzetközi mezőnyben az első vonalba tartozó kutatási területek és műhelyek kiemelt és koordinált támogatása (Nemzeti Kiválósági Programok</w:t>
      </w:r>
      <w:r>
        <w:rPr>
          <w:rFonts w:ascii="Times New Roman" w:hAnsi="Times New Roman" w:cs="Times New Roman"/>
        </w:rPr>
        <w:t>);</w:t>
      </w:r>
    </w:p>
    <w:p w14:paraId="4BAAEBD8" w14:textId="77777777" w:rsidR="000E7652" w:rsidRDefault="00896204" w:rsidP="00865F0C">
      <w:pPr>
        <w:pStyle w:val="Listaszerbekezds"/>
        <w:numPr>
          <w:ilvl w:val="0"/>
          <w:numId w:val="49"/>
        </w:numPr>
        <w:jc w:val="both"/>
        <w:rPr>
          <w:rFonts w:ascii="Times New Roman" w:hAnsi="Times New Roman" w:cs="Times New Roman"/>
        </w:rPr>
      </w:pPr>
      <w:r w:rsidRPr="00896204">
        <w:rPr>
          <w:rFonts w:ascii="Times New Roman" w:hAnsi="Times New Roman" w:cs="Times New Roman"/>
        </w:rPr>
        <w:t>A magyarországi kutatási eredmények nemzetközi láthatóságának növelése, és ezzel</w:t>
      </w:r>
      <w:r w:rsidR="000E7652">
        <w:rPr>
          <w:rFonts w:ascii="Times New Roman" w:hAnsi="Times New Roman" w:cs="Times New Roman"/>
        </w:rPr>
        <w:t xml:space="preserve"> </w:t>
      </w:r>
      <w:r w:rsidRPr="000E7652">
        <w:rPr>
          <w:rFonts w:ascii="Times New Roman" w:hAnsi="Times New Roman" w:cs="Times New Roman"/>
        </w:rPr>
        <w:t>egyetemeink, kutatóintézeteink nemzetközi pozíciójának és vonzóképességének</w:t>
      </w:r>
      <w:r w:rsidR="000E7652">
        <w:rPr>
          <w:rFonts w:ascii="Times New Roman" w:hAnsi="Times New Roman" w:cs="Times New Roman"/>
        </w:rPr>
        <w:t xml:space="preserve"> növelése;</w:t>
      </w:r>
    </w:p>
    <w:p w14:paraId="7726AA43" w14:textId="77777777" w:rsidR="000E7652" w:rsidRDefault="00896204" w:rsidP="00865F0C">
      <w:pPr>
        <w:pStyle w:val="Listaszerbekezds"/>
        <w:numPr>
          <w:ilvl w:val="0"/>
          <w:numId w:val="49"/>
        </w:numPr>
        <w:jc w:val="both"/>
        <w:rPr>
          <w:rFonts w:ascii="Times New Roman" w:hAnsi="Times New Roman" w:cs="Times New Roman"/>
        </w:rPr>
      </w:pPr>
      <w:r w:rsidRPr="000E7652">
        <w:rPr>
          <w:rFonts w:ascii="Times New Roman" w:hAnsi="Times New Roman" w:cs="Times New Roman"/>
        </w:rPr>
        <w:t>Tehetséges fiatal kutatóknak a kutatói pályán való elindulását, önállósodását elősegítő</w:t>
      </w:r>
      <w:r w:rsidR="000E7652">
        <w:rPr>
          <w:rFonts w:ascii="Times New Roman" w:hAnsi="Times New Roman" w:cs="Times New Roman"/>
        </w:rPr>
        <w:t xml:space="preserve"> posztdoktori támogatás;</w:t>
      </w:r>
    </w:p>
    <w:p w14:paraId="215EC2A7" w14:textId="77777777" w:rsidR="000E7652" w:rsidRDefault="00896204" w:rsidP="00865F0C">
      <w:pPr>
        <w:pStyle w:val="Listaszerbekezds"/>
        <w:numPr>
          <w:ilvl w:val="0"/>
          <w:numId w:val="49"/>
        </w:numPr>
        <w:jc w:val="both"/>
        <w:rPr>
          <w:rFonts w:ascii="Times New Roman" w:hAnsi="Times New Roman" w:cs="Times New Roman"/>
        </w:rPr>
      </w:pPr>
      <w:r w:rsidRPr="000E7652">
        <w:rPr>
          <w:rFonts w:ascii="Times New Roman" w:hAnsi="Times New Roman" w:cs="Times New Roman"/>
        </w:rPr>
        <w:t>Kutatói kezdeményezésű kutatási témapályázatok, amelyek a kutatói kreativitás kihasználását és a nemzetközi mércével mért kutatói</w:t>
      </w:r>
      <w:r w:rsidR="000E7652">
        <w:rPr>
          <w:rFonts w:ascii="Times New Roman" w:hAnsi="Times New Roman" w:cs="Times New Roman"/>
        </w:rPr>
        <w:t xml:space="preserve"> </w:t>
      </w:r>
      <w:r w:rsidRPr="000E7652">
        <w:rPr>
          <w:rFonts w:ascii="Times New Roman" w:hAnsi="Times New Roman" w:cs="Times New Roman"/>
        </w:rPr>
        <w:t>kiválóságot helyezik az értékelés középpontjába.</w:t>
      </w:r>
    </w:p>
    <w:p w14:paraId="4B5E5350" w14:textId="77777777" w:rsidR="000E7652" w:rsidRDefault="00896204" w:rsidP="00865F0C">
      <w:pPr>
        <w:pStyle w:val="Listaszerbekezds"/>
        <w:numPr>
          <w:ilvl w:val="0"/>
          <w:numId w:val="49"/>
        </w:numPr>
        <w:jc w:val="both"/>
        <w:rPr>
          <w:rFonts w:ascii="Times New Roman" w:hAnsi="Times New Roman" w:cs="Times New Roman"/>
        </w:rPr>
      </w:pPr>
      <w:r w:rsidRPr="000E7652">
        <w:rPr>
          <w:rFonts w:ascii="Times New Roman" w:hAnsi="Times New Roman" w:cs="Times New Roman"/>
        </w:rPr>
        <w:t>A két- és többoldalú nemzetközi együttműködések és a nagy nemzetközi programokban</w:t>
      </w:r>
      <w:r w:rsidR="000E7652">
        <w:rPr>
          <w:rFonts w:ascii="Times New Roman" w:hAnsi="Times New Roman" w:cs="Times New Roman"/>
        </w:rPr>
        <w:t xml:space="preserve"> </w:t>
      </w:r>
      <w:r w:rsidRPr="000E7652">
        <w:rPr>
          <w:rFonts w:ascii="Times New Roman" w:hAnsi="Times New Roman" w:cs="Times New Roman"/>
        </w:rPr>
        <w:t>való részvételek fin</w:t>
      </w:r>
      <w:r w:rsidR="000E7652">
        <w:rPr>
          <w:rFonts w:ascii="Times New Roman" w:hAnsi="Times New Roman" w:cs="Times New Roman"/>
        </w:rPr>
        <w:t>anszírozása;</w:t>
      </w:r>
    </w:p>
    <w:p w14:paraId="7CAF0B4F" w14:textId="77777777" w:rsidR="00896204" w:rsidRPr="000E7652" w:rsidRDefault="00896204" w:rsidP="00865F0C">
      <w:pPr>
        <w:pStyle w:val="Listaszerbekezds"/>
        <w:numPr>
          <w:ilvl w:val="0"/>
          <w:numId w:val="49"/>
        </w:numPr>
        <w:jc w:val="both"/>
        <w:rPr>
          <w:rFonts w:ascii="Times New Roman" w:hAnsi="Times New Roman" w:cs="Times New Roman"/>
        </w:rPr>
      </w:pPr>
      <w:r w:rsidRPr="000E7652">
        <w:rPr>
          <w:rFonts w:ascii="Times New Roman" w:hAnsi="Times New Roman" w:cs="Times New Roman"/>
        </w:rPr>
        <w:t>A nemzetközi versenyben eséllyel részt venni képes kutatócsoportok és vállalatok</w:t>
      </w:r>
      <w:r w:rsidR="000E7652">
        <w:rPr>
          <w:rFonts w:ascii="Times New Roman" w:hAnsi="Times New Roman" w:cs="Times New Roman"/>
        </w:rPr>
        <w:t xml:space="preserve"> </w:t>
      </w:r>
      <w:r w:rsidRPr="000E7652">
        <w:rPr>
          <w:rFonts w:ascii="Times New Roman" w:hAnsi="Times New Roman" w:cs="Times New Roman"/>
        </w:rPr>
        <w:t>versenyképességének elősegítése.</w:t>
      </w:r>
    </w:p>
    <w:p w14:paraId="6251E170" w14:textId="77777777" w:rsidR="00401D50" w:rsidRDefault="00401D50" w:rsidP="007D3CBE">
      <w:pPr>
        <w:jc w:val="both"/>
        <w:rPr>
          <w:rFonts w:ascii="Times New Roman" w:hAnsi="Times New Roman" w:cs="Times New Roman"/>
        </w:rPr>
      </w:pPr>
    </w:p>
    <w:p w14:paraId="7A427CBF" w14:textId="77777777" w:rsidR="001D50C9" w:rsidRDefault="001D50C9" w:rsidP="001D50C9">
      <w:pPr>
        <w:jc w:val="both"/>
        <w:rPr>
          <w:rFonts w:ascii="Times New Roman" w:hAnsi="Times New Roman" w:cs="Times New Roman"/>
        </w:rPr>
      </w:pPr>
      <w:r>
        <w:rPr>
          <w:rFonts w:ascii="Times New Roman" w:hAnsi="Times New Roman" w:cs="Times New Roman"/>
        </w:rPr>
        <w:t xml:space="preserve">Az innováció finanszírozásához ágazatspecifikusan járulnak hozzá az ETHA által biztosított források a </w:t>
      </w:r>
      <w:r w:rsidRPr="003A2C10">
        <w:rPr>
          <w:rFonts w:ascii="Times New Roman" w:hAnsi="Times New Roman" w:cs="Times New Roman"/>
        </w:rPr>
        <w:t xml:space="preserve">MAHOP-2.1-2016 </w:t>
      </w:r>
      <w:r>
        <w:rPr>
          <w:rFonts w:ascii="Times New Roman" w:hAnsi="Times New Roman" w:cs="Times New Roman"/>
        </w:rPr>
        <w:t>–</w:t>
      </w:r>
      <w:r w:rsidRPr="003A2C10">
        <w:rPr>
          <w:rFonts w:ascii="Times New Roman" w:hAnsi="Times New Roman" w:cs="Times New Roman"/>
        </w:rPr>
        <w:t xml:space="preserve"> </w:t>
      </w:r>
      <w:r w:rsidRPr="003A2C10">
        <w:rPr>
          <w:rFonts w:ascii="Times New Roman" w:hAnsi="Times New Roman" w:cs="Times New Roman"/>
          <w:i/>
        </w:rPr>
        <w:t xml:space="preserve">Az </w:t>
      </w:r>
      <w:proofErr w:type="spellStart"/>
      <w:r w:rsidRPr="003A2C10">
        <w:rPr>
          <w:rFonts w:ascii="Times New Roman" w:hAnsi="Times New Roman" w:cs="Times New Roman"/>
          <w:i/>
        </w:rPr>
        <w:t>akvakultúra</w:t>
      </w:r>
      <w:proofErr w:type="spellEnd"/>
      <w:r w:rsidRPr="003A2C10">
        <w:rPr>
          <w:rFonts w:ascii="Times New Roman" w:hAnsi="Times New Roman" w:cs="Times New Roman"/>
          <w:i/>
        </w:rPr>
        <w:t xml:space="preserve"> terén történő innováció ösztönzése</w:t>
      </w:r>
      <w:r>
        <w:rPr>
          <w:rFonts w:ascii="Times New Roman" w:hAnsi="Times New Roman" w:cs="Times New Roman"/>
        </w:rPr>
        <w:t xml:space="preserve"> című felhívás keretében. Az intézkedésre allokált pénzügyi keret 1 </w:t>
      </w:r>
      <w:r w:rsidRPr="003A2C10">
        <w:rPr>
          <w:rFonts w:ascii="Times New Roman" w:hAnsi="Times New Roman" w:cs="Times New Roman"/>
        </w:rPr>
        <w:t>557</w:t>
      </w:r>
      <w:r>
        <w:rPr>
          <w:rFonts w:ascii="Times New Roman" w:hAnsi="Times New Roman" w:cs="Times New Roman"/>
        </w:rPr>
        <w:t> </w:t>
      </w:r>
      <w:r w:rsidRPr="003A2C10">
        <w:rPr>
          <w:rFonts w:ascii="Times New Roman" w:hAnsi="Times New Roman" w:cs="Times New Roman"/>
        </w:rPr>
        <w:t>460</w:t>
      </w:r>
      <w:r>
        <w:rPr>
          <w:rFonts w:ascii="Times New Roman" w:hAnsi="Times New Roman" w:cs="Times New Roman"/>
        </w:rPr>
        <w:t> </w:t>
      </w:r>
      <w:r w:rsidRPr="003A2C10">
        <w:rPr>
          <w:rFonts w:ascii="Times New Roman" w:hAnsi="Times New Roman" w:cs="Times New Roman"/>
        </w:rPr>
        <w:t>993</w:t>
      </w:r>
      <w:r>
        <w:rPr>
          <w:rFonts w:ascii="Times New Roman" w:hAnsi="Times New Roman" w:cs="Times New Roman"/>
        </w:rPr>
        <w:t> Ft</w:t>
      </w:r>
      <w:r w:rsidRPr="003A2C10">
        <w:rPr>
          <w:rFonts w:ascii="Times New Roman" w:hAnsi="Times New Roman" w:cs="Times New Roman"/>
        </w:rPr>
        <w:t xml:space="preserve"> (4</w:t>
      </w:r>
      <w:r>
        <w:rPr>
          <w:rFonts w:ascii="Times New Roman" w:hAnsi="Times New Roman" w:cs="Times New Roman"/>
        </w:rPr>
        <w:t> </w:t>
      </w:r>
      <w:r w:rsidRPr="003A2C10">
        <w:rPr>
          <w:rFonts w:ascii="Times New Roman" w:hAnsi="Times New Roman" w:cs="Times New Roman"/>
        </w:rPr>
        <w:t>688</w:t>
      </w:r>
      <w:r>
        <w:rPr>
          <w:rFonts w:ascii="Times New Roman" w:hAnsi="Times New Roman" w:cs="Times New Roman"/>
        </w:rPr>
        <w:t> 887,86</w:t>
      </w:r>
      <w:r w:rsidRPr="003A2C10">
        <w:rPr>
          <w:rFonts w:ascii="Times New Roman" w:hAnsi="Times New Roman" w:cs="Times New Roman"/>
        </w:rPr>
        <w:t xml:space="preserve"> EUR)</w:t>
      </w:r>
      <w:r>
        <w:rPr>
          <w:rFonts w:ascii="Times New Roman" w:hAnsi="Times New Roman" w:cs="Times New Roman"/>
        </w:rPr>
        <w:t>,</w:t>
      </w:r>
      <w:r w:rsidRPr="003A2C10">
        <w:rPr>
          <w:rFonts w:ascii="Times New Roman" w:hAnsi="Times New Roman" w:cs="Times New Roman"/>
        </w:rPr>
        <w:t xml:space="preserve"> </w:t>
      </w:r>
      <w:r>
        <w:rPr>
          <w:rFonts w:ascii="Times New Roman" w:hAnsi="Times New Roman" w:cs="Times New Roman"/>
        </w:rPr>
        <w:t>amely összegből</w:t>
      </w:r>
      <w:r w:rsidRPr="00215533">
        <w:rPr>
          <w:rFonts w:ascii="Times New Roman" w:hAnsi="Times New Roman" w:cs="Times New Roman"/>
        </w:rPr>
        <w:t xml:space="preserve"> az olyan műszaki, tudományos vagy szervezeti ismeretek fejlesztése</w:t>
      </w:r>
      <w:r>
        <w:rPr>
          <w:rFonts w:ascii="Times New Roman" w:hAnsi="Times New Roman" w:cs="Times New Roman"/>
        </w:rPr>
        <w:t xml:space="preserve"> támogatható</w:t>
      </w:r>
      <w:r w:rsidRPr="00215533">
        <w:rPr>
          <w:rFonts w:ascii="Times New Roman" w:hAnsi="Times New Roman" w:cs="Times New Roman"/>
        </w:rPr>
        <w:t>, amelyek csökkentik a környezetre gyakorolt negatív hatásokat, a halolaj- és hallisztfüggőséget, mérséklik a haltermelő létesítményekből elfol</w:t>
      </w:r>
      <w:r>
        <w:rPr>
          <w:rFonts w:ascii="Times New Roman" w:hAnsi="Times New Roman" w:cs="Times New Roman"/>
        </w:rPr>
        <w:t>yó víz szervesanyag-tartalmát,</w:t>
      </w:r>
      <w:r w:rsidRPr="00215533">
        <w:rPr>
          <w:rFonts w:ascii="Times New Roman" w:hAnsi="Times New Roman" w:cs="Times New Roman"/>
        </w:rPr>
        <w:t xml:space="preserve"> előmozdítják a fenntartható erőforrás-hasznosítást, valamint növelik az állatjólétet. </w:t>
      </w:r>
      <w:r>
        <w:rPr>
          <w:rFonts w:ascii="Times New Roman" w:hAnsi="Times New Roman" w:cs="Times New Roman"/>
        </w:rPr>
        <w:t>Támogatható</w:t>
      </w:r>
      <w:r w:rsidRPr="00215533">
        <w:rPr>
          <w:rFonts w:ascii="Times New Roman" w:hAnsi="Times New Roman" w:cs="Times New Roman"/>
        </w:rPr>
        <w:t>k azok a projektötletek</w:t>
      </w:r>
      <w:r>
        <w:rPr>
          <w:rFonts w:ascii="Times New Roman" w:hAnsi="Times New Roman" w:cs="Times New Roman"/>
        </w:rPr>
        <w:t xml:space="preserve"> is</w:t>
      </w:r>
      <w:r w:rsidRPr="00215533">
        <w:rPr>
          <w:rFonts w:ascii="Times New Roman" w:hAnsi="Times New Roman" w:cs="Times New Roman"/>
        </w:rPr>
        <w:t xml:space="preserve">, amelyek a jó piaci potenciállal rendelkező új </w:t>
      </w:r>
      <w:proofErr w:type="spellStart"/>
      <w:r w:rsidRPr="00215533">
        <w:rPr>
          <w:rFonts w:ascii="Times New Roman" w:hAnsi="Times New Roman" w:cs="Times New Roman"/>
        </w:rPr>
        <w:t>akvakultúra</w:t>
      </w:r>
      <w:proofErr w:type="spellEnd"/>
      <w:r w:rsidRPr="00215533">
        <w:rPr>
          <w:rFonts w:ascii="Times New Roman" w:hAnsi="Times New Roman" w:cs="Times New Roman"/>
        </w:rPr>
        <w:t xml:space="preserve"> fajok termelésbe vonását, illetve új, vagy jelentősen tökéletesített termékek előállítását és mindezek piaci bevezetését célozzák. A felhívásra </w:t>
      </w:r>
      <w:r>
        <w:rPr>
          <w:rFonts w:ascii="Times New Roman" w:hAnsi="Times New Roman" w:cs="Times New Roman"/>
        </w:rPr>
        <w:t xml:space="preserve">beérkezett </w:t>
      </w:r>
      <w:r w:rsidRPr="003A2C10">
        <w:rPr>
          <w:rFonts w:ascii="Times New Roman" w:hAnsi="Times New Roman" w:cs="Times New Roman"/>
        </w:rPr>
        <w:t xml:space="preserve">aktuális támogatási </w:t>
      </w:r>
      <w:r w:rsidRPr="003A2C10">
        <w:rPr>
          <w:rFonts w:ascii="Times New Roman" w:hAnsi="Times New Roman" w:cs="Times New Roman"/>
        </w:rPr>
        <w:lastRenderedPageBreak/>
        <w:t xml:space="preserve">igény </w:t>
      </w:r>
      <w:r>
        <w:rPr>
          <w:rFonts w:ascii="Times New Roman" w:hAnsi="Times New Roman" w:cs="Times New Roman"/>
        </w:rPr>
        <w:t xml:space="preserve">2019. december 31-i állapot szerint </w:t>
      </w:r>
      <w:r w:rsidRPr="003A2C10">
        <w:rPr>
          <w:rFonts w:ascii="Times New Roman" w:hAnsi="Times New Roman" w:cs="Times New Roman"/>
        </w:rPr>
        <w:t>összesen 1</w:t>
      </w:r>
      <w:r>
        <w:rPr>
          <w:rFonts w:ascii="Times New Roman" w:hAnsi="Times New Roman" w:cs="Times New Roman"/>
        </w:rPr>
        <w:t> </w:t>
      </w:r>
      <w:r w:rsidRPr="003A2C10">
        <w:rPr>
          <w:rFonts w:ascii="Times New Roman" w:hAnsi="Times New Roman" w:cs="Times New Roman"/>
        </w:rPr>
        <w:t>960</w:t>
      </w:r>
      <w:r>
        <w:rPr>
          <w:rFonts w:ascii="Times New Roman" w:hAnsi="Times New Roman" w:cs="Times New Roman"/>
        </w:rPr>
        <w:t> </w:t>
      </w:r>
      <w:r w:rsidRPr="003A2C10">
        <w:rPr>
          <w:rFonts w:ascii="Times New Roman" w:hAnsi="Times New Roman" w:cs="Times New Roman"/>
        </w:rPr>
        <w:t>711</w:t>
      </w:r>
      <w:r>
        <w:rPr>
          <w:rFonts w:ascii="Times New Roman" w:hAnsi="Times New Roman" w:cs="Times New Roman"/>
        </w:rPr>
        <w:t> </w:t>
      </w:r>
      <w:r w:rsidRPr="003A2C10">
        <w:rPr>
          <w:rFonts w:ascii="Times New Roman" w:hAnsi="Times New Roman" w:cs="Times New Roman"/>
        </w:rPr>
        <w:t>849</w:t>
      </w:r>
      <w:r>
        <w:rPr>
          <w:rFonts w:ascii="Times New Roman" w:hAnsi="Times New Roman" w:cs="Times New Roman"/>
        </w:rPr>
        <w:t xml:space="preserve"> </w:t>
      </w:r>
      <w:r w:rsidRPr="003A2C10">
        <w:rPr>
          <w:rFonts w:ascii="Times New Roman" w:hAnsi="Times New Roman" w:cs="Times New Roman"/>
        </w:rPr>
        <w:t xml:space="preserve">Ft </w:t>
      </w:r>
      <w:r>
        <w:rPr>
          <w:rFonts w:ascii="Times New Roman" w:hAnsi="Times New Roman" w:cs="Times New Roman"/>
        </w:rPr>
        <w:t>(</w:t>
      </w:r>
      <w:r w:rsidRPr="003A2C10">
        <w:rPr>
          <w:rFonts w:ascii="Times New Roman" w:hAnsi="Times New Roman" w:cs="Times New Roman"/>
        </w:rPr>
        <w:t>5</w:t>
      </w:r>
      <w:r>
        <w:rPr>
          <w:rFonts w:ascii="Times New Roman" w:hAnsi="Times New Roman" w:cs="Times New Roman"/>
        </w:rPr>
        <w:t> </w:t>
      </w:r>
      <w:r w:rsidRPr="003A2C10">
        <w:rPr>
          <w:rFonts w:ascii="Times New Roman" w:hAnsi="Times New Roman" w:cs="Times New Roman"/>
        </w:rPr>
        <w:t>902</w:t>
      </w:r>
      <w:r>
        <w:rPr>
          <w:rFonts w:ascii="Times New Roman" w:hAnsi="Times New Roman" w:cs="Times New Roman"/>
        </w:rPr>
        <w:t> </w:t>
      </w:r>
      <w:r w:rsidRPr="003A2C10">
        <w:rPr>
          <w:rFonts w:ascii="Times New Roman" w:hAnsi="Times New Roman" w:cs="Times New Roman"/>
        </w:rPr>
        <w:t>913,80 EUR</w:t>
      </w:r>
      <w:r>
        <w:rPr>
          <w:rFonts w:ascii="Times New Roman" w:hAnsi="Times New Roman" w:cs="Times New Roman"/>
        </w:rPr>
        <w:t>)</w:t>
      </w:r>
      <w:r w:rsidRPr="003A2C10">
        <w:rPr>
          <w:rFonts w:ascii="Times New Roman" w:hAnsi="Times New Roman" w:cs="Times New Roman"/>
        </w:rPr>
        <w:t>, ami a rendelkezésre álló keret 125,89</w:t>
      </w:r>
      <w:r>
        <w:rPr>
          <w:rFonts w:ascii="Times New Roman" w:hAnsi="Times New Roman" w:cs="Times New Roman"/>
        </w:rPr>
        <w:t xml:space="preserve"> százalék</w:t>
      </w:r>
      <w:r w:rsidRPr="003A2C10">
        <w:rPr>
          <w:rFonts w:ascii="Times New Roman" w:hAnsi="Times New Roman" w:cs="Times New Roman"/>
        </w:rPr>
        <w:t>a.</w:t>
      </w:r>
      <w:r w:rsidRPr="00D3056B">
        <w:rPr>
          <w:rFonts w:ascii="Times New Roman" w:hAnsi="Times New Roman" w:cs="Times New Roman"/>
        </w:rPr>
        <w:t xml:space="preserve"> </w:t>
      </w:r>
    </w:p>
    <w:p w14:paraId="63B89D47" w14:textId="77777777" w:rsidR="001D50C9" w:rsidRDefault="001D50C9" w:rsidP="001D50C9">
      <w:pPr>
        <w:jc w:val="both"/>
        <w:rPr>
          <w:rFonts w:ascii="Times New Roman" w:hAnsi="Times New Roman" w:cs="Times New Roman"/>
        </w:rPr>
      </w:pPr>
    </w:p>
    <w:p w14:paraId="3C768A3B" w14:textId="77777777" w:rsidR="001D50C9" w:rsidRDefault="001D50C9" w:rsidP="001D50C9">
      <w:pPr>
        <w:jc w:val="both"/>
        <w:rPr>
          <w:rFonts w:ascii="Times New Roman" w:hAnsi="Times New Roman" w:cs="Times New Roman"/>
        </w:rPr>
      </w:pPr>
      <w:r>
        <w:rPr>
          <w:rFonts w:ascii="Times New Roman" w:hAnsi="Times New Roman" w:cs="Times New Roman"/>
        </w:rPr>
        <w:t xml:space="preserve">Emellett a KFI támogatásának fontos további forrását jelenti a Gazdaságfejlesztési és Innovációs Operatív Program (a továbbiakban: GINOP) is. Ezen belül az </w:t>
      </w:r>
      <w:proofErr w:type="spellStart"/>
      <w:r>
        <w:rPr>
          <w:rFonts w:ascii="Times New Roman" w:hAnsi="Times New Roman" w:cs="Times New Roman"/>
        </w:rPr>
        <w:t>akvakultúra</w:t>
      </w:r>
      <w:proofErr w:type="spellEnd"/>
      <w:r>
        <w:rPr>
          <w:rFonts w:ascii="Times New Roman" w:hAnsi="Times New Roman" w:cs="Times New Roman"/>
        </w:rPr>
        <w:t xml:space="preserve">-ágazati KFI szereplők főként a GINOP-2.3.2-15 – </w:t>
      </w:r>
      <w:r w:rsidRPr="006D2A88">
        <w:rPr>
          <w:rFonts w:ascii="Times New Roman" w:hAnsi="Times New Roman" w:cs="Times New Roman"/>
          <w:i/>
        </w:rPr>
        <w:t>Stratégiai K+F műhelyek kiválósága</w:t>
      </w:r>
      <w:r>
        <w:rPr>
          <w:rFonts w:ascii="Times New Roman" w:hAnsi="Times New Roman" w:cs="Times New Roman"/>
        </w:rPr>
        <w:t xml:space="preserve">, valamint a GINOP-2.1.3-15 </w:t>
      </w:r>
      <w:r w:rsidR="0028235C">
        <w:rPr>
          <w:rFonts w:ascii="Times New Roman" w:hAnsi="Times New Roman" w:cs="Times New Roman"/>
        </w:rPr>
        <w:t>–</w:t>
      </w:r>
      <w:r>
        <w:rPr>
          <w:rFonts w:ascii="Times New Roman" w:hAnsi="Times New Roman" w:cs="Times New Roman"/>
        </w:rPr>
        <w:t xml:space="preserve"> </w:t>
      </w:r>
      <w:r w:rsidRPr="00F30D7B">
        <w:rPr>
          <w:rFonts w:ascii="Times New Roman" w:hAnsi="Times New Roman" w:cs="Times New Roman"/>
          <w:i/>
        </w:rPr>
        <w:t>Iparjog</w:t>
      </w:r>
      <w:r>
        <w:rPr>
          <w:rFonts w:ascii="Times New Roman" w:hAnsi="Times New Roman" w:cs="Times New Roman"/>
        </w:rPr>
        <w:t xml:space="preserve"> című felhívásai keretében jutottak forrásokhoz olyan célok támogatására, mint </w:t>
      </w:r>
      <w:r w:rsidR="00CA1BBE">
        <w:rPr>
          <w:rFonts w:ascii="Times New Roman" w:hAnsi="Times New Roman" w:cs="Times New Roman"/>
        </w:rPr>
        <w:t xml:space="preserve">pl. </w:t>
      </w:r>
      <w:r>
        <w:rPr>
          <w:rFonts w:ascii="Times New Roman" w:hAnsi="Times New Roman" w:cs="Times New Roman"/>
        </w:rPr>
        <w:t>a főbb haszonhalak genetikai erőforrásainak, és tenyésztés- és takarmányozástechnológiájának innovatív fejlesztése, új, piacképes termékek létrehozása vagy kifejlesztett eljárások és termékek oltalomszerzése.</w:t>
      </w:r>
    </w:p>
    <w:p w14:paraId="2AA1C051" w14:textId="77777777" w:rsidR="001D50C9" w:rsidRPr="00D3056B" w:rsidRDefault="001D50C9" w:rsidP="001D50C9">
      <w:pPr>
        <w:jc w:val="both"/>
        <w:rPr>
          <w:rFonts w:ascii="Times New Roman" w:hAnsi="Times New Roman" w:cs="Times New Roman"/>
        </w:rPr>
      </w:pPr>
    </w:p>
    <w:p w14:paraId="1A5BB6D3" w14:textId="77777777" w:rsidR="000E7652" w:rsidRDefault="006966DF" w:rsidP="007D3CBE">
      <w:pPr>
        <w:jc w:val="both"/>
        <w:rPr>
          <w:rFonts w:ascii="Times New Roman" w:hAnsi="Times New Roman" w:cs="Times New Roman"/>
        </w:rPr>
      </w:pPr>
      <w:r>
        <w:rPr>
          <w:rFonts w:ascii="Times New Roman" w:hAnsi="Times New Roman" w:cs="Times New Roman"/>
        </w:rPr>
        <w:t>A</w:t>
      </w:r>
      <w:r w:rsidR="000E7652">
        <w:rPr>
          <w:rFonts w:ascii="Times New Roman" w:hAnsi="Times New Roman" w:cs="Times New Roman"/>
        </w:rPr>
        <w:t xml:space="preserve"> KFI</w:t>
      </w:r>
      <w:r w:rsidR="001D50C9">
        <w:rPr>
          <w:rFonts w:ascii="Times New Roman" w:hAnsi="Times New Roman" w:cs="Times New Roman"/>
        </w:rPr>
        <w:t xml:space="preserve"> nemzeti forrásból történő</w:t>
      </w:r>
      <w:r w:rsidR="000E7652">
        <w:rPr>
          <w:rFonts w:ascii="Times New Roman" w:hAnsi="Times New Roman" w:cs="Times New Roman"/>
        </w:rPr>
        <w:t xml:space="preserve"> támogatásában szerepet játszanak a vállalkozások is, </w:t>
      </w:r>
      <w:r>
        <w:rPr>
          <w:rFonts w:ascii="Times New Roman" w:hAnsi="Times New Roman" w:cs="Times New Roman"/>
        </w:rPr>
        <w:t>mind közvetve, az általuk befizetett innovációs járulék révén, amely az NKFI Alap közvetítésével kerül támogatásként a KFI-szféra szereplőihez, mind pedig közvetlenül, a K+F központoknak adott KFI megbízásokon keresztül.</w:t>
      </w:r>
    </w:p>
    <w:p w14:paraId="4B81767F" w14:textId="77777777" w:rsidR="000E7652" w:rsidRDefault="000E7652" w:rsidP="007D3CBE">
      <w:pPr>
        <w:jc w:val="both"/>
        <w:rPr>
          <w:rFonts w:ascii="Times New Roman" w:hAnsi="Times New Roman" w:cs="Times New Roman"/>
        </w:rPr>
      </w:pPr>
    </w:p>
    <w:p w14:paraId="40ABC8AB" w14:textId="77777777" w:rsidR="00472E54" w:rsidRDefault="001D50C9" w:rsidP="007D3CBE">
      <w:pPr>
        <w:jc w:val="both"/>
        <w:rPr>
          <w:rFonts w:ascii="Times New Roman" w:hAnsi="Times New Roman" w:cs="Times New Roman"/>
        </w:rPr>
      </w:pPr>
      <w:r>
        <w:rPr>
          <w:rFonts w:ascii="Times New Roman" w:hAnsi="Times New Roman" w:cs="Times New Roman"/>
        </w:rPr>
        <w:t>Mindemellett a</w:t>
      </w:r>
      <w:r w:rsidR="00D117DB">
        <w:rPr>
          <w:rFonts w:ascii="Times New Roman" w:hAnsi="Times New Roman" w:cs="Times New Roman"/>
        </w:rPr>
        <w:t xml:space="preserve"> halgazdálkodási és </w:t>
      </w:r>
      <w:proofErr w:type="spellStart"/>
      <w:r w:rsidR="00D117DB">
        <w:rPr>
          <w:rFonts w:ascii="Times New Roman" w:hAnsi="Times New Roman" w:cs="Times New Roman"/>
        </w:rPr>
        <w:t>akvakultúra</w:t>
      </w:r>
      <w:proofErr w:type="spellEnd"/>
      <w:r w:rsidR="00D117DB">
        <w:rPr>
          <w:rFonts w:ascii="Times New Roman" w:hAnsi="Times New Roman" w:cs="Times New Roman"/>
        </w:rPr>
        <w:t xml:space="preserve">-ágazati KFI legfontosabb </w:t>
      </w:r>
      <w:r w:rsidR="00670216">
        <w:rPr>
          <w:rFonts w:ascii="Times New Roman" w:hAnsi="Times New Roman" w:cs="Times New Roman"/>
        </w:rPr>
        <w:t>uniós</w:t>
      </w:r>
      <w:r w:rsidR="00D117DB">
        <w:rPr>
          <w:rFonts w:ascii="Times New Roman" w:hAnsi="Times New Roman" w:cs="Times New Roman"/>
        </w:rPr>
        <w:t xml:space="preserve"> forrását </w:t>
      </w:r>
      <w:r>
        <w:rPr>
          <w:rFonts w:ascii="Times New Roman" w:hAnsi="Times New Roman" w:cs="Times New Roman"/>
        </w:rPr>
        <w:t xml:space="preserve">továbbra is </w:t>
      </w:r>
      <w:r w:rsidR="00D117DB">
        <w:rPr>
          <w:rFonts w:ascii="Times New Roman" w:hAnsi="Times New Roman" w:cs="Times New Roman"/>
        </w:rPr>
        <w:t>az EU kutatási ke</w:t>
      </w:r>
      <w:r w:rsidR="00697606">
        <w:rPr>
          <w:rFonts w:ascii="Times New Roman" w:hAnsi="Times New Roman" w:cs="Times New Roman"/>
        </w:rPr>
        <w:t>retprogramjai</w:t>
      </w:r>
      <w:r w:rsidR="00D117DB">
        <w:rPr>
          <w:rFonts w:ascii="Times New Roman" w:hAnsi="Times New Roman" w:cs="Times New Roman"/>
        </w:rPr>
        <w:t xml:space="preserve"> jelentik, annak ellenére is, hogy a közép- és </w:t>
      </w:r>
      <w:proofErr w:type="spellStart"/>
      <w:r w:rsidR="00D117DB">
        <w:rPr>
          <w:rFonts w:ascii="Times New Roman" w:hAnsi="Times New Roman" w:cs="Times New Roman"/>
        </w:rPr>
        <w:t>kelet-európai</w:t>
      </w:r>
      <w:proofErr w:type="spellEnd"/>
      <w:r w:rsidR="00D117DB">
        <w:rPr>
          <w:rFonts w:ascii="Times New Roman" w:hAnsi="Times New Roman" w:cs="Times New Roman"/>
        </w:rPr>
        <w:t xml:space="preserve"> tagországok részvételi aránya </w:t>
      </w:r>
      <w:r w:rsidR="00AC654D">
        <w:rPr>
          <w:rFonts w:ascii="Times New Roman" w:hAnsi="Times New Roman" w:cs="Times New Roman"/>
        </w:rPr>
        <w:t xml:space="preserve">e keretprogramok konzorciumaiban, valamint az általuk elnyert támogatás összege </w:t>
      </w:r>
      <w:r w:rsidR="00D117DB">
        <w:rPr>
          <w:rFonts w:ascii="Times New Roman" w:hAnsi="Times New Roman" w:cs="Times New Roman"/>
        </w:rPr>
        <w:t>jelentősen elmarad a nyugat-európai országokétól. Ezzel együtt az elmúlt évek</w:t>
      </w:r>
      <w:r w:rsidR="00AC654D">
        <w:rPr>
          <w:rFonts w:ascii="Times New Roman" w:hAnsi="Times New Roman" w:cs="Times New Roman"/>
        </w:rPr>
        <w:t xml:space="preserve">ben a hazai </w:t>
      </w:r>
      <w:proofErr w:type="spellStart"/>
      <w:r w:rsidR="00AC654D">
        <w:rPr>
          <w:rFonts w:ascii="Times New Roman" w:hAnsi="Times New Roman" w:cs="Times New Roman"/>
        </w:rPr>
        <w:t>akvakultúra</w:t>
      </w:r>
      <w:proofErr w:type="spellEnd"/>
      <w:r w:rsidR="00AC654D">
        <w:rPr>
          <w:rFonts w:ascii="Times New Roman" w:hAnsi="Times New Roman" w:cs="Times New Roman"/>
        </w:rPr>
        <w:t xml:space="preserve">-ágazat szereplői viszonylag sikeresen pályáztak e forrásokra. A </w:t>
      </w:r>
      <w:r w:rsidR="00D117DB">
        <w:rPr>
          <w:rFonts w:ascii="Times New Roman" w:hAnsi="Times New Roman" w:cs="Times New Roman"/>
        </w:rPr>
        <w:t xml:space="preserve">magyar részvételű, </w:t>
      </w:r>
      <w:proofErr w:type="spellStart"/>
      <w:r w:rsidR="00D117DB">
        <w:rPr>
          <w:rFonts w:ascii="Times New Roman" w:hAnsi="Times New Roman" w:cs="Times New Roman"/>
        </w:rPr>
        <w:t>akvakultúrához</w:t>
      </w:r>
      <w:proofErr w:type="spellEnd"/>
      <w:r w:rsidR="00D117DB">
        <w:rPr>
          <w:rFonts w:ascii="Times New Roman" w:hAnsi="Times New Roman" w:cs="Times New Roman"/>
        </w:rPr>
        <w:t xml:space="preserve"> kapcsolódó </w:t>
      </w:r>
      <w:r w:rsidR="00697606">
        <w:rPr>
          <w:rFonts w:ascii="Times New Roman" w:hAnsi="Times New Roman" w:cs="Times New Roman"/>
        </w:rPr>
        <w:t xml:space="preserve">FP7-es és </w:t>
      </w:r>
      <w:r w:rsidR="00AC654D">
        <w:rPr>
          <w:rFonts w:ascii="Times New Roman" w:hAnsi="Times New Roman" w:cs="Times New Roman"/>
        </w:rPr>
        <w:t>H2020 projektek</w:t>
      </w:r>
      <w:r w:rsidR="00D117DB">
        <w:rPr>
          <w:rFonts w:ascii="Times New Roman" w:hAnsi="Times New Roman" w:cs="Times New Roman"/>
        </w:rPr>
        <w:t xml:space="preserve"> (</w:t>
      </w:r>
      <w:r w:rsidR="00697606">
        <w:rPr>
          <w:rFonts w:ascii="Times New Roman" w:hAnsi="Times New Roman" w:cs="Times New Roman"/>
        </w:rPr>
        <w:t xml:space="preserve">pl. </w:t>
      </w:r>
      <w:proofErr w:type="spellStart"/>
      <w:r w:rsidR="00D117DB">
        <w:rPr>
          <w:rFonts w:ascii="Times New Roman" w:hAnsi="Times New Roman" w:cs="Times New Roman"/>
        </w:rPr>
        <w:t>AquaSpace</w:t>
      </w:r>
      <w:proofErr w:type="spellEnd"/>
      <w:r w:rsidR="00D117DB">
        <w:rPr>
          <w:rFonts w:ascii="Times New Roman" w:hAnsi="Times New Roman" w:cs="Times New Roman"/>
        </w:rPr>
        <w:t>, AQUAEXCEL</w:t>
      </w:r>
      <w:r w:rsidR="00697606">
        <w:rPr>
          <w:rFonts w:ascii="Times New Roman" w:hAnsi="Times New Roman" w:cs="Times New Roman"/>
        </w:rPr>
        <w:t xml:space="preserve">, AQUAREDPOT, ARRAINA, </w:t>
      </w:r>
      <w:proofErr w:type="spellStart"/>
      <w:r w:rsidR="00697606">
        <w:rPr>
          <w:rFonts w:ascii="Times New Roman" w:hAnsi="Times New Roman" w:cs="Times New Roman"/>
        </w:rPr>
        <w:t>ClimeFish</w:t>
      </w:r>
      <w:proofErr w:type="spellEnd"/>
      <w:r w:rsidR="00697606">
        <w:rPr>
          <w:rFonts w:ascii="Times New Roman" w:hAnsi="Times New Roman" w:cs="Times New Roman"/>
        </w:rPr>
        <w:t xml:space="preserve">, </w:t>
      </w:r>
      <w:proofErr w:type="spellStart"/>
      <w:r w:rsidR="00697606">
        <w:rPr>
          <w:rFonts w:ascii="Times New Roman" w:hAnsi="Times New Roman" w:cs="Times New Roman"/>
        </w:rPr>
        <w:t>Diversify</w:t>
      </w:r>
      <w:proofErr w:type="spellEnd"/>
      <w:r w:rsidR="00697606">
        <w:rPr>
          <w:rFonts w:ascii="Times New Roman" w:hAnsi="Times New Roman" w:cs="Times New Roman"/>
        </w:rPr>
        <w:t xml:space="preserve">, </w:t>
      </w:r>
      <w:proofErr w:type="spellStart"/>
      <w:r w:rsidR="00697606">
        <w:rPr>
          <w:rFonts w:ascii="Times New Roman" w:hAnsi="Times New Roman" w:cs="Times New Roman"/>
        </w:rPr>
        <w:t>iFishIENCi</w:t>
      </w:r>
      <w:proofErr w:type="spellEnd"/>
      <w:r w:rsidR="00697606">
        <w:rPr>
          <w:rFonts w:ascii="Times New Roman" w:hAnsi="Times New Roman" w:cs="Times New Roman"/>
        </w:rPr>
        <w:t xml:space="preserve">, </w:t>
      </w:r>
      <w:proofErr w:type="spellStart"/>
      <w:r w:rsidR="00697606">
        <w:rPr>
          <w:rFonts w:ascii="Times New Roman" w:hAnsi="Times New Roman" w:cs="Times New Roman"/>
        </w:rPr>
        <w:t>Parafishcontrol</w:t>
      </w:r>
      <w:proofErr w:type="spellEnd"/>
      <w:r w:rsidR="00697606">
        <w:rPr>
          <w:rFonts w:ascii="Times New Roman" w:hAnsi="Times New Roman" w:cs="Times New Roman"/>
        </w:rPr>
        <w:t>, TAPAS)</w:t>
      </w:r>
      <w:r w:rsidR="00AC654D">
        <w:rPr>
          <w:rFonts w:ascii="Times New Roman" w:hAnsi="Times New Roman" w:cs="Times New Roman"/>
        </w:rPr>
        <w:t xml:space="preserve"> fontos szerepet játszottak a hazai kutatóhelye</w:t>
      </w:r>
      <w:r w:rsidR="003A2C10">
        <w:rPr>
          <w:rFonts w:ascii="Times New Roman" w:hAnsi="Times New Roman" w:cs="Times New Roman"/>
        </w:rPr>
        <w:t>k infrastrukturális fejlesztésé</w:t>
      </w:r>
      <w:r w:rsidR="00AC654D">
        <w:rPr>
          <w:rFonts w:ascii="Times New Roman" w:hAnsi="Times New Roman" w:cs="Times New Roman"/>
        </w:rPr>
        <w:t xml:space="preserve">ben, </w:t>
      </w:r>
      <w:r w:rsidR="003A2C10">
        <w:rPr>
          <w:rFonts w:ascii="Times New Roman" w:hAnsi="Times New Roman" w:cs="Times New Roman"/>
        </w:rPr>
        <w:t xml:space="preserve">az </w:t>
      </w:r>
      <w:r w:rsidR="00AC654D">
        <w:rPr>
          <w:rFonts w:ascii="Times New Roman" w:hAnsi="Times New Roman" w:cs="Times New Roman"/>
        </w:rPr>
        <w:t xml:space="preserve">ágazat </w:t>
      </w:r>
      <w:r w:rsidR="003A2C10">
        <w:rPr>
          <w:rFonts w:ascii="Times New Roman" w:hAnsi="Times New Roman" w:cs="Times New Roman"/>
        </w:rPr>
        <w:t xml:space="preserve">számára a gyakorlatban is használható eredmények (pl. </w:t>
      </w:r>
      <w:r w:rsidR="00AC654D">
        <w:rPr>
          <w:rFonts w:ascii="Times New Roman" w:hAnsi="Times New Roman" w:cs="Times New Roman"/>
        </w:rPr>
        <w:t xml:space="preserve">döntést segítő számítógépes </w:t>
      </w:r>
      <w:r w:rsidR="003A2C10">
        <w:rPr>
          <w:rFonts w:ascii="Times New Roman" w:hAnsi="Times New Roman" w:cs="Times New Roman"/>
        </w:rPr>
        <w:t>modellek)</w:t>
      </w:r>
      <w:r w:rsidR="00AC654D">
        <w:rPr>
          <w:rFonts w:ascii="Times New Roman" w:hAnsi="Times New Roman" w:cs="Times New Roman"/>
        </w:rPr>
        <w:t xml:space="preserve"> kidolgozásá</w:t>
      </w:r>
      <w:r w:rsidR="003A2C10">
        <w:rPr>
          <w:rFonts w:ascii="Times New Roman" w:hAnsi="Times New Roman" w:cs="Times New Roman"/>
        </w:rPr>
        <w:t>ban</w:t>
      </w:r>
      <w:r w:rsidR="00AC654D">
        <w:rPr>
          <w:rFonts w:ascii="Times New Roman" w:hAnsi="Times New Roman" w:cs="Times New Roman"/>
        </w:rPr>
        <w:t xml:space="preserve">, és </w:t>
      </w:r>
      <w:r w:rsidR="00CA6747">
        <w:rPr>
          <w:rFonts w:ascii="Times New Roman" w:hAnsi="Times New Roman" w:cs="Times New Roman"/>
        </w:rPr>
        <w:t xml:space="preserve">nem utolsósorban </w:t>
      </w:r>
      <w:r w:rsidR="003A2C10">
        <w:rPr>
          <w:rFonts w:ascii="Times New Roman" w:hAnsi="Times New Roman" w:cs="Times New Roman"/>
        </w:rPr>
        <w:t>a hazai kutatási központok nemzetközi szakmai kapcsolatainak további elmélyítésében.</w:t>
      </w:r>
    </w:p>
    <w:p w14:paraId="193E1C7E" w14:textId="77777777" w:rsidR="007A2C3C" w:rsidRDefault="007A2C3C" w:rsidP="007D3CBE">
      <w:pPr>
        <w:jc w:val="both"/>
        <w:rPr>
          <w:rFonts w:ascii="Times New Roman" w:hAnsi="Times New Roman" w:cs="Times New Roman"/>
        </w:rPr>
      </w:pPr>
    </w:p>
    <w:p w14:paraId="7ED7D57A" w14:textId="77777777" w:rsidR="000D6FB5" w:rsidRPr="00216B50" w:rsidRDefault="000D6FB5" w:rsidP="000D6FB5">
      <w:pPr>
        <w:rPr>
          <w:rFonts w:ascii="Times New Roman" w:hAnsi="Times New Roman" w:cs="Times New Roman"/>
          <w:b/>
          <w:i/>
        </w:rPr>
      </w:pPr>
      <w:r w:rsidRPr="00216B50">
        <w:rPr>
          <w:rFonts w:ascii="Times New Roman" w:hAnsi="Times New Roman" w:cs="Times New Roman"/>
          <w:b/>
          <w:i/>
        </w:rPr>
        <w:t xml:space="preserve">A tervezett </w:t>
      </w:r>
      <w:r>
        <w:rPr>
          <w:rFonts w:ascii="Times New Roman" w:hAnsi="Times New Roman" w:cs="Times New Roman"/>
          <w:b/>
          <w:i/>
        </w:rPr>
        <w:t>szakpolitikai válasz fő elemei</w:t>
      </w:r>
    </w:p>
    <w:p w14:paraId="3925A301" w14:textId="77777777" w:rsidR="000D6FB5" w:rsidRDefault="000D6FB5" w:rsidP="000D6FB5">
      <w:pPr>
        <w:rPr>
          <w:rFonts w:ascii="Times New Roman" w:hAnsi="Times New Roman" w:cs="Times New Roman"/>
        </w:rPr>
      </w:pPr>
    </w:p>
    <w:p w14:paraId="73EB369A" w14:textId="77777777" w:rsidR="00D6730F" w:rsidRDefault="00D6730F" w:rsidP="003412E5">
      <w:pPr>
        <w:jc w:val="both"/>
        <w:rPr>
          <w:rFonts w:ascii="Times New Roman" w:hAnsi="Times New Roman" w:cs="Times New Roman"/>
        </w:rPr>
      </w:pPr>
      <w:r>
        <w:rPr>
          <w:rFonts w:ascii="Times New Roman" w:hAnsi="Times New Roman" w:cs="Times New Roman"/>
        </w:rPr>
        <w:t xml:space="preserve">Az </w:t>
      </w:r>
      <w:proofErr w:type="spellStart"/>
      <w:r>
        <w:rPr>
          <w:rFonts w:ascii="Times New Roman" w:hAnsi="Times New Roman" w:cs="Times New Roman"/>
        </w:rPr>
        <w:t>akvakultúra</w:t>
      </w:r>
      <w:proofErr w:type="spellEnd"/>
      <w:r>
        <w:rPr>
          <w:rFonts w:ascii="Times New Roman" w:hAnsi="Times New Roman" w:cs="Times New Roman"/>
        </w:rPr>
        <w:t xml:space="preserve"> terén az ágazati KFI támogatásának egyik legfőbb feladata annak biztosítása, </w:t>
      </w:r>
      <w:r w:rsidRPr="007F0A8E">
        <w:rPr>
          <w:rFonts w:ascii="Times New Roman" w:hAnsi="Times New Roman" w:cs="Times New Roman"/>
        </w:rPr>
        <w:t xml:space="preserve">hogy a gyakorlati kutatás és oktatás olyan eredményeket produkáljon, amelyek </w:t>
      </w:r>
      <w:r w:rsidR="00E82000">
        <w:rPr>
          <w:rFonts w:ascii="Times New Roman" w:hAnsi="Times New Roman" w:cs="Times New Roman"/>
        </w:rPr>
        <w:t>– a zöld és digitális átállásra vonatkozó országspecifikus ajánlással is összhangban</w:t>
      </w:r>
      <w:r w:rsidR="00E82000" w:rsidRPr="007F0A8E">
        <w:rPr>
          <w:rFonts w:ascii="Times New Roman" w:hAnsi="Times New Roman" w:cs="Times New Roman"/>
        </w:rPr>
        <w:t xml:space="preserve"> </w:t>
      </w:r>
      <w:r w:rsidR="00E82000">
        <w:rPr>
          <w:rFonts w:ascii="Times New Roman" w:hAnsi="Times New Roman" w:cs="Times New Roman"/>
        </w:rPr>
        <w:t xml:space="preserve">– </w:t>
      </w:r>
      <w:r w:rsidRPr="007F0A8E">
        <w:rPr>
          <w:rFonts w:ascii="Times New Roman" w:hAnsi="Times New Roman" w:cs="Times New Roman"/>
        </w:rPr>
        <w:t xml:space="preserve">elősegítik az innovatív </w:t>
      </w:r>
      <w:r w:rsidR="00E82000">
        <w:rPr>
          <w:rFonts w:ascii="Times New Roman" w:hAnsi="Times New Roman" w:cs="Times New Roman"/>
        </w:rPr>
        <w:t xml:space="preserve">és fenntarthatósági szempontokat szem előtt tartó </w:t>
      </w:r>
      <w:r w:rsidRPr="007F0A8E">
        <w:rPr>
          <w:rFonts w:ascii="Times New Roman" w:hAnsi="Times New Roman" w:cs="Times New Roman"/>
        </w:rPr>
        <w:t>technológiai fejlesztéseket a halgazdálkodásban</w:t>
      </w:r>
      <w:r w:rsidR="00E82000">
        <w:rPr>
          <w:rFonts w:ascii="Times New Roman" w:hAnsi="Times New Roman" w:cs="Times New Roman"/>
        </w:rPr>
        <w:t xml:space="preserve">, </w:t>
      </w:r>
      <w:r w:rsidRPr="007F0A8E">
        <w:rPr>
          <w:rFonts w:ascii="Times New Roman" w:hAnsi="Times New Roman" w:cs="Times New Roman"/>
        </w:rPr>
        <w:t xml:space="preserve">és biztosítják </w:t>
      </w:r>
      <w:r>
        <w:rPr>
          <w:rFonts w:ascii="Times New Roman" w:hAnsi="Times New Roman" w:cs="Times New Roman"/>
        </w:rPr>
        <w:t xml:space="preserve">a K+F eredmények hatékony átadását </w:t>
      </w:r>
      <w:r w:rsidR="000D41B4">
        <w:rPr>
          <w:rFonts w:ascii="Times New Roman" w:hAnsi="Times New Roman" w:cs="Times New Roman"/>
        </w:rPr>
        <w:t xml:space="preserve">és gyakorlati alkalmazását </w:t>
      </w:r>
      <w:r>
        <w:rPr>
          <w:rFonts w:ascii="Times New Roman" w:hAnsi="Times New Roman" w:cs="Times New Roman"/>
        </w:rPr>
        <w:t xml:space="preserve">a megfelelő szintű szakemberképzés és szaktanácsadás révén. </w:t>
      </w:r>
      <w:r w:rsidR="00592B13">
        <w:rPr>
          <w:rFonts w:ascii="Times New Roman" w:hAnsi="Times New Roman" w:cs="Times New Roman"/>
        </w:rPr>
        <w:t xml:space="preserve">Ezek a célok az ETHAA mellett részben a </w:t>
      </w:r>
      <w:proofErr w:type="spellStart"/>
      <w:r w:rsidR="00592B13">
        <w:rPr>
          <w:rFonts w:ascii="Times New Roman" w:hAnsi="Times New Roman" w:cs="Times New Roman"/>
        </w:rPr>
        <w:t>Horizon</w:t>
      </w:r>
      <w:proofErr w:type="spellEnd"/>
      <w:r w:rsidR="00592B13">
        <w:rPr>
          <w:rFonts w:ascii="Times New Roman" w:hAnsi="Times New Roman" w:cs="Times New Roman"/>
        </w:rPr>
        <w:t xml:space="preserve"> Europe kutatási keretprogramból is támogathatók, így az ETHAA és a </w:t>
      </w:r>
      <w:proofErr w:type="spellStart"/>
      <w:r w:rsidR="00592B13">
        <w:rPr>
          <w:rFonts w:ascii="Times New Roman" w:hAnsi="Times New Roman" w:cs="Times New Roman"/>
        </w:rPr>
        <w:t>Horizon</w:t>
      </w:r>
      <w:proofErr w:type="spellEnd"/>
      <w:r w:rsidR="00592B13">
        <w:rPr>
          <w:rFonts w:ascii="Times New Roman" w:hAnsi="Times New Roman" w:cs="Times New Roman"/>
        </w:rPr>
        <w:t xml:space="preserve"> Europe program komplementer módon járul hozzá a NAS célkitűzéseinek megvalósításához.</w:t>
      </w:r>
    </w:p>
    <w:p w14:paraId="219A9899" w14:textId="77777777" w:rsidR="00D6730F" w:rsidRDefault="00D6730F" w:rsidP="003412E5">
      <w:pPr>
        <w:jc w:val="both"/>
        <w:rPr>
          <w:rFonts w:ascii="Times New Roman" w:hAnsi="Times New Roman" w:cs="Times New Roman"/>
        </w:rPr>
      </w:pPr>
    </w:p>
    <w:p w14:paraId="42DCF9BA" w14:textId="77777777" w:rsidR="007D3CBE" w:rsidRDefault="003412E5" w:rsidP="003412E5">
      <w:pPr>
        <w:jc w:val="both"/>
        <w:rPr>
          <w:rFonts w:ascii="Times New Roman" w:hAnsi="Times New Roman" w:cs="Times New Roman"/>
        </w:rPr>
      </w:pPr>
      <w:r>
        <w:rPr>
          <w:rFonts w:ascii="Times New Roman" w:hAnsi="Times New Roman" w:cs="Times New Roman"/>
        </w:rPr>
        <w:t xml:space="preserve">A 2021-2027-es NAS keretében az </w:t>
      </w:r>
      <w:proofErr w:type="spellStart"/>
      <w:r>
        <w:rPr>
          <w:rFonts w:ascii="Times New Roman" w:hAnsi="Times New Roman" w:cs="Times New Roman"/>
        </w:rPr>
        <w:t>akvakultúra</w:t>
      </w:r>
      <w:proofErr w:type="spellEnd"/>
      <w:r>
        <w:rPr>
          <w:rFonts w:ascii="Times New Roman" w:hAnsi="Times New Roman" w:cs="Times New Roman"/>
        </w:rPr>
        <w:t xml:space="preserve">-ágazati innováció és a </w:t>
      </w:r>
      <w:r w:rsidRPr="003412E5">
        <w:rPr>
          <w:rFonts w:ascii="Times New Roman" w:hAnsi="Times New Roman" w:cs="Times New Roman"/>
        </w:rPr>
        <w:t xml:space="preserve">tudásalapú </w:t>
      </w:r>
      <w:proofErr w:type="spellStart"/>
      <w:r w:rsidRPr="003412E5">
        <w:rPr>
          <w:rFonts w:ascii="Times New Roman" w:hAnsi="Times New Roman" w:cs="Times New Roman"/>
        </w:rPr>
        <w:t>akvakultúra</w:t>
      </w:r>
      <w:proofErr w:type="spellEnd"/>
      <w:r w:rsidR="003B332A">
        <w:rPr>
          <w:rFonts w:ascii="Times New Roman" w:hAnsi="Times New Roman" w:cs="Times New Roman"/>
        </w:rPr>
        <w:t>-</w:t>
      </w:r>
      <w:r w:rsidRPr="003412E5">
        <w:rPr>
          <w:rFonts w:ascii="Times New Roman" w:hAnsi="Times New Roman" w:cs="Times New Roman"/>
        </w:rPr>
        <w:t xml:space="preserve">fejlesztés </w:t>
      </w:r>
      <w:r>
        <w:rPr>
          <w:rFonts w:ascii="Times New Roman" w:hAnsi="Times New Roman" w:cs="Times New Roman"/>
        </w:rPr>
        <w:t>támogatását elsősorban az „</w:t>
      </w:r>
      <w:r w:rsidRPr="003412E5">
        <w:rPr>
          <w:rFonts w:ascii="Times New Roman" w:hAnsi="Times New Roman" w:cs="Times New Roman"/>
          <w:i/>
        </w:rPr>
        <w:t xml:space="preserve">Innováció és technológiafejlesztés az </w:t>
      </w:r>
      <w:proofErr w:type="spellStart"/>
      <w:r w:rsidRPr="003412E5">
        <w:rPr>
          <w:rFonts w:ascii="Times New Roman" w:hAnsi="Times New Roman" w:cs="Times New Roman"/>
          <w:i/>
        </w:rPr>
        <w:t>akvakultúrában</w:t>
      </w:r>
      <w:proofErr w:type="spellEnd"/>
      <w:r w:rsidRPr="003412E5">
        <w:rPr>
          <w:rFonts w:ascii="Times New Roman" w:hAnsi="Times New Roman" w:cs="Times New Roman"/>
          <w:i/>
        </w:rPr>
        <w:t>, a halfeldolgozásban, valamint a halegészségügy területén</w:t>
      </w:r>
      <w:r>
        <w:rPr>
          <w:rFonts w:ascii="Times New Roman" w:hAnsi="Times New Roman" w:cs="Times New Roman"/>
        </w:rPr>
        <w:t xml:space="preserve">” intézkedés szolgálja. </w:t>
      </w:r>
      <w:r w:rsidR="00B83733">
        <w:rPr>
          <w:rFonts w:ascii="Times New Roman" w:hAnsi="Times New Roman" w:cs="Times New Roman"/>
        </w:rPr>
        <w:t xml:space="preserve">Az operatív program kapcsolódó felhívásainak kialakítása és a támogatási döntések meghozatala során azon pályázatokat kell előnyben részesíteni, amelyek a fentiekben meghatározott hazai és uniós KFI igényeket elégítik ki, </w:t>
      </w:r>
      <w:r w:rsidR="00FD2D27">
        <w:rPr>
          <w:rFonts w:ascii="Times New Roman" w:hAnsi="Times New Roman" w:cs="Times New Roman"/>
        </w:rPr>
        <w:t xml:space="preserve">hozzájárulnak </w:t>
      </w:r>
      <w:r w:rsidR="00B83733">
        <w:rPr>
          <w:rFonts w:ascii="Times New Roman" w:hAnsi="Times New Roman" w:cs="Times New Roman"/>
        </w:rPr>
        <w:t xml:space="preserve">a hazai és uniós </w:t>
      </w:r>
      <w:proofErr w:type="spellStart"/>
      <w:r w:rsidR="00B83733">
        <w:rPr>
          <w:rFonts w:ascii="Times New Roman" w:hAnsi="Times New Roman" w:cs="Times New Roman"/>
        </w:rPr>
        <w:t>akvakultúra</w:t>
      </w:r>
      <w:proofErr w:type="spellEnd"/>
      <w:r w:rsidR="00B83733">
        <w:rPr>
          <w:rFonts w:ascii="Times New Roman" w:hAnsi="Times New Roman" w:cs="Times New Roman"/>
        </w:rPr>
        <w:t>-ágazat fontosabb problémáinak megoldásához</w:t>
      </w:r>
      <w:r w:rsidR="00FD2D27">
        <w:rPr>
          <w:rFonts w:ascii="Times New Roman" w:hAnsi="Times New Roman" w:cs="Times New Roman"/>
        </w:rPr>
        <w:t>, az Európai Zöld Megállapodás, illetve a „Termőföldtől az asztalig” stratégia és a Biodiverzitás Stratégia célkitűzéseinek megvalósulásához</w:t>
      </w:r>
      <w:r w:rsidR="00B83733">
        <w:rPr>
          <w:rFonts w:ascii="Times New Roman" w:hAnsi="Times New Roman" w:cs="Times New Roman"/>
        </w:rPr>
        <w:t>. Emellett a</w:t>
      </w:r>
      <w:r w:rsidRPr="003412E5">
        <w:rPr>
          <w:rFonts w:ascii="Times New Roman" w:hAnsi="Times New Roman" w:cs="Times New Roman"/>
        </w:rPr>
        <w:t xml:space="preserve"> hazai halgazdálkodási KFI-programoknak szem előtt kell tartaniuk </w:t>
      </w:r>
      <w:r w:rsidR="00B83733" w:rsidRPr="003412E5">
        <w:rPr>
          <w:rFonts w:ascii="Times New Roman" w:hAnsi="Times New Roman" w:cs="Times New Roman"/>
        </w:rPr>
        <w:t xml:space="preserve">az SDG-k </w:t>
      </w:r>
      <w:r w:rsidR="00B83733">
        <w:rPr>
          <w:rFonts w:ascii="Times New Roman" w:hAnsi="Times New Roman" w:cs="Times New Roman"/>
        </w:rPr>
        <w:t xml:space="preserve">és </w:t>
      </w:r>
      <w:r w:rsidRPr="003412E5">
        <w:rPr>
          <w:rFonts w:ascii="Times New Roman" w:hAnsi="Times New Roman" w:cs="Times New Roman"/>
        </w:rPr>
        <w:t xml:space="preserve">az EU stratégiai céljainak </w:t>
      </w:r>
      <w:r w:rsidR="00D6730F">
        <w:rPr>
          <w:rFonts w:ascii="Times New Roman" w:hAnsi="Times New Roman" w:cs="Times New Roman"/>
        </w:rPr>
        <w:t xml:space="preserve">(különösen az intelligens növekedési célnak) a </w:t>
      </w:r>
      <w:r w:rsidRPr="003412E5">
        <w:rPr>
          <w:rFonts w:ascii="Times New Roman" w:hAnsi="Times New Roman" w:cs="Times New Roman"/>
        </w:rPr>
        <w:t xml:space="preserve">teljesítését is. A </w:t>
      </w:r>
      <w:r w:rsidRPr="003412E5">
        <w:rPr>
          <w:rFonts w:ascii="Times New Roman" w:hAnsi="Times New Roman" w:cs="Times New Roman"/>
        </w:rPr>
        <w:lastRenderedPageBreak/>
        <w:t>forráshatékonyság érdekében</w:t>
      </w:r>
      <w:r w:rsidR="00B83733">
        <w:rPr>
          <w:rFonts w:ascii="Times New Roman" w:hAnsi="Times New Roman" w:cs="Times New Roman"/>
        </w:rPr>
        <w:t>, mint eddig, a továbbiakban is fontos lesz</w:t>
      </w:r>
      <w:r w:rsidRPr="003412E5">
        <w:rPr>
          <w:rFonts w:ascii="Times New Roman" w:hAnsi="Times New Roman" w:cs="Times New Roman"/>
        </w:rPr>
        <w:t xml:space="preserve"> a fejlesztésben érdekelt felek nagyobb mértékű összefogásának elősegítése (konzorciumi megvalósítás).</w:t>
      </w:r>
    </w:p>
    <w:p w14:paraId="32652DBC" w14:textId="77777777" w:rsidR="00D6730F" w:rsidRDefault="00D6730F" w:rsidP="003412E5">
      <w:pPr>
        <w:jc w:val="both"/>
        <w:rPr>
          <w:rFonts w:ascii="Times New Roman" w:hAnsi="Times New Roman" w:cs="Times New Roman"/>
        </w:rPr>
      </w:pPr>
    </w:p>
    <w:p w14:paraId="6E9864FA" w14:textId="77777777" w:rsidR="000D41B4" w:rsidRPr="000D41B4" w:rsidRDefault="00D6730F" w:rsidP="000D41B4">
      <w:pPr>
        <w:jc w:val="both"/>
        <w:rPr>
          <w:rFonts w:ascii="Times New Roman" w:hAnsi="Times New Roman" w:cs="Times New Roman"/>
        </w:rPr>
      </w:pPr>
      <w:r>
        <w:rPr>
          <w:rFonts w:ascii="Times New Roman" w:hAnsi="Times New Roman" w:cs="Times New Roman"/>
        </w:rPr>
        <w:t xml:space="preserve">Nem kevésbé fontos </w:t>
      </w:r>
      <w:r w:rsidR="000D41B4">
        <w:rPr>
          <w:rFonts w:ascii="Times New Roman" w:hAnsi="Times New Roman" w:cs="Times New Roman"/>
        </w:rPr>
        <w:t>az „</w:t>
      </w:r>
      <w:r w:rsidR="000D41B4" w:rsidRPr="000D41B4">
        <w:rPr>
          <w:rFonts w:ascii="Times New Roman" w:hAnsi="Times New Roman" w:cs="Times New Roman"/>
          <w:i/>
        </w:rPr>
        <w:t>Ágazati szaktanácsadás és iskolarendszeren kívüli képzés támogatása</w:t>
      </w:r>
      <w:r w:rsidR="000D41B4">
        <w:rPr>
          <w:rFonts w:ascii="Times New Roman" w:hAnsi="Times New Roman" w:cs="Times New Roman"/>
        </w:rPr>
        <w:t xml:space="preserve">” intézkedés is, amely </w:t>
      </w:r>
      <w:r w:rsidRPr="00243023">
        <w:rPr>
          <w:rFonts w:ascii="Times New Roman" w:hAnsi="Times New Roman" w:cs="Times New Roman"/>
        </w:rPr>
        <w:t xml:space="preserve">azon a hazánkra is jellemző paradox helyzeten </w:t>
      </w:r>
      <w:r w:rsidR="000D41B4">
        <w:rPr>
          <w:rFonts w:ascii="Times New Roman" w:hAnsi="Times New Roman" w:cs="Times New Roman"/>
        </w:rPr>
        <w:t xml:space="preserve">kíván </w:t>
      </w:r>
      <w:r w:rsidRPr="00243023">
        <w:rPr>
          <w:rFonts w:ascii="Times New Roman" w:hAnsi="Times New Roman" w:cs="Times New Roman"/>
        </w:rPr>
        <w:t>javítan</w:t>
      </w:r>
      <w:r w:rsidR="000D41B4">
        <w:rPr>
          <w:rFonts w:ascii="Times New Roman" w:hAnsi="Times New Roman" w:cs="Times New Roman"/>
        </w:rPr>
        <w:t>i</w:t>
      </w:r>
      <w:r w:rsidRPr="00243023">
        <w:rPr>
          <w:rFonts w:ascii="Times New Roman" w:hAnsi="Times New Roman" w:cs="Times New Roman"/>
        </w:rPr>
        <w:t xml:space="preserve">, miszerint az európai magas színvonalú </w:t>
      </w:r>
      <w:proofErr w:type="spellStart"/>
      <w:r w:rsidRPr="00243023">
        <w:rPr>
          <w:rFonts w:ascii="Times New Roman" w:hAnsi="Times New Roman" w:cs="Times New Roman"/>
        </w:rPr>
        <w:t>akvakultúra</w:t>
      </w:r>
      <w:proofErr w:type="spellEnd"/>
      <w:r w:rsidRPr="00243023">
        <w:rPr>
          <w:rFonts w:ascii="Times New Roman" w:hAnsi="Times New Roman" w:cs="Times New Roman"/>
        </w:rPr>
        <w:t xml:space="preserve"> </w:t>
      </w:r>
      <w:r>
        <w:rPr>
          <w:rFonts w:ascii="Times New Roman" w:hAnsi="Times New Roman" w:cs="Times New Roman"/>
        </w:rPr>
        <w:t>K+F</w:t>
      </w:r>
      <w:r w:rsidRPr="00243023">
        <w:rPr>
          <w:rFonts w:ascii="Times New Roman" w:hAnsi="Times New Roman" w:cs="Times New Roman"/>
        </w:rPr>
        <w:t xml:space="preserve"> eredményei igen alacsony hatásfokkal hasznosulnak a gyakorlatban</w:t>
      </w:r>
      <w:r>
        <w:rPr>
          <w:rFonts w:ascii="Times New Roman" w:hAnsi="Times New Roman" w:cs="Times New Roman"/>
        </w:rPr>
        <w:t xml:space="preserve"> (mint azt az Európai Számvevőszék 2017-es jelentése is megmutatta)</w:t>
      </w:r>
      <w:r w:rsidRPr="00243023">
        <w:rPr>
          <w:rFonts w:ascii="Times New Roman" w:hAnsi="Times New Roman" w:cs="Times New Roman"/>
        </w:rPr>
        <w:t xml:space="preserve">. </w:t>
      </w:r>
      <w:r w:rsidR="000D41B4">
        <w:rPr>
          <w:rFonts w:ascii="Times New Roman" w:hAnsi="Times New Roman" w:cs="Times New Roman"/>
        </w:rPr>
        <w:t>Az intézkedés céljai közé tartozik a szaktanácsadás és iskolarendszeren kívüli képzés infrastruktúrájának fejlesztése, képzési anyagok előállításának támogatása, valamint rövid kurzusok tartása</w:t>
      </w:r>
      <w:r w:rsidRPr="00243023">
        <w:rPr>
          <w:rFonts w:ascii="Times New Roman" w:hAnsi="Times New Roman" w:cs="Times New Roman"/>
          <w:i/>
        </w:rPr>
        <w:t>.</w:t>
      </w:r>
      <w:r w:rsidR="00A22989">
        <w:rPr>
          <w:rFonts w:ascii="Times New Roman" w:hAnsi="Times New Roman" w:cs="Times New Roman"/>
        </w:rPr>
        <w:t xml:space="preserve"> Önmagában azonban a szakképzésben résztvevők nagyobb száma nem feltétlenül garantálja a nagyobb számú munkaerőt, ahhoz – komplex megközelítésben – szükséges mind az ágazattal kapcsolatos társadalmi tájékoztatás javítása („</w:t>
      </w:r>
      <w:r w:rsidR="00A22989" w:rsidRPr="00C74404">
        <w:rPr>
          <w:rFonts w:ascii="Times New Roman" w:hAnsi="Times New Roman" w:cs="Times New Roman"/>
          <w:i/>
        </w:rPr>
        <w:t xml:space="preserve">Az ágazat társadalmi elfogadottságának erősítését célzó </w:t>
      </w:r>
      <w:r w:rsidR="005F5B35">
        <w:rPr>
          <w:rFonts w:ascii="Times New Roman" w:hAnsi="Times New Roman" w:cs="Times New Roman"/>
          <w:i/>
        </w:rPr>
        <w:t xml:space="preserve">promóciós </w:t>
      </w:r>
      <w:r w:rsidR="00A22989" w:rsidRPr="00C74404">
        <w:rPr>
          <w:rFonts w:ascii="Times New Roman" w:hAnsi="Times New Roman" w:cs="Times New Roman"/>
          <w:i/>
        </w:rPr>
        <w:t>tevékenység</w:t>
      </w:r>
      <w:r w:rsidR="00A22989">
        <w:rPr>
          <w:rFonts w:ascii="Times New Roman" w:hAnsi="Times New Roman" w:cs="Times New Roman"/>
        </w:rPr>
        <w:t xml:space="preserve">” intézkedés keretében), mind pedig az ágazat jövedelemtermelő és munkahelymegtartó képességének javítása az ágazati innováció és </w:t>
      </w:r>
      <w:r w:rsidR="00A62A04">
        <w:rPr>
          <w:rFonts w:ascii="Times New Roman" w:hAnsi="Times New Roman" w:cs="Times New Roman"/>
        </w:rPr>
        <w:t xml:space="preserve">a NAS infrastruktúra-fejlesztési, beruházásokat támogató intézkedései </w:t>
      </w:r>
      <w:r w:rsidR="007A2B95">
        <w:rPr>
          <w:rFonts w:ascii="Times New Roman" w:hAnsi="Times New Roman" w:cs="Times New Roman"/>
        </w:rPr>
        <w:t>(</w:t>
      </w:r>
      <w:r w:rsidR="007A2B95" w:rsidRPr="007A2B95">
        <w:rPr>
          <w:rFonts w:ascii="Times New Roman" w:hAnsi="Times New Roman" w:cs="Times New Roman"/>
          <w:i/>
        </w:rPr>
        <w:t xml:space="preserve">Tógazdasági </w:t>
      </w:r>
      <w:proofErr w:type="spellStart"/>
      <w:r w:rsidR="007A2B95" w:rsidRPr="007A2B95">
        <w:rPr>
          <w:rFonts w:ascii="Times New Roman" w:hAnsi="Times New Roman" w:cs="Times New Roman"/>
          <w:i/>
        </w:rPr>
        <w:t>akvakultúra</w:t>
      </w:r>
      <w:proofErr w:type="spellEnd"/>
      <w:r w:rsidR="007A2B95" w:rsidRPr="007A2B95">
        <w:rPr>
          <w:rFonts w:ascii="Times New Roman" w:hAnsi="Times New Roman" w:cs="Times New Roman"/>
          <w:i/>
        </w:rPr>
        <w:t xml:space="preserve"> létesítési, kapacitásnövelő és korszerűsítő beruházásainak támogatása</w:t>
      </w:r>
      <w:r w:rsidR="007A2B95">
        <w:rPr>
          <w:rFonts w:ascii="Times New Roman" w:hAnsi="Times New Roman" w:cs="Times New Roman"/>
        </w:rPr>
        <w:t xml:space="preserve">, </w:t>
      </w:r>
      <w:r w:rsidR="007A2B95" w:rsidRPr="007A2B95">
        <w:rPr>
          <w:rFonts w:ascii="Times New Roman" w:hAnsi="Times New Roman" w:cs="Times New Roman"/>
          <w:i/>
        </w:rPr>
        <w:t xml:space="preserve">Intenzív </w:t>
      </w:r>
      <w:proofErr w:type="spellStart"/>
      <w:r w:rsidR="007A2B95" w:rsidRPr="007A2B95">
        <w:rPr>
          <w:rFonts w:ascii="Times New Roman" w:hAnsi="Times New Roman" w:cs="Times New Roman"/>
          <w:i/>
        </w:rPr>
        <w:t>akvakultúra</w:t>
      </w:r>
      <w:proofErr w:type="spellEnd"/>
      <w:r w:rsidR="007A2B95" w:rsidRPr="007A2B95">
        <w:rPr>
          <w:rFonts w:ascii="Times New Roman" w:hAnsi="Times New Roman" w:cs="Times New Roman"/>
          <w:i/>
        </w:rPr>
        <w:t xml:space="preserve"> létesítési, kapacitásnövelő és korszerűsítő beruházásainak támogatása</w:t>
      </w:r>
      <w:r w:rsidR="007A2B95">
        <w:rPr>
          <w:rFonts w:ascii="Times New Roman" w:hAnsi="Times New Roman" w:cs="Times New Roman"/>
        </w:rPr>
        <w:t xml:space="preserve">, </w:t>
      </w:r>
      <w:r w:rsidR="007A2B95" w:rsidRPr="007A2B95">
        <w:rPr>
          <w:rFonts w:ascii="Times New Roman" w:hAnsi="Times New Roman" w:cs="Times New Roman"/>
          <w:i/>
        </w:rPr>
        <w:t>Halfeldolgozó üzemek, vágó- és értékesítési pontok létesítési, kapacitásnövelő és korszerűsítő beruházásainak támogatása</w:t>
      </w:r>
      <w:r w:rsidR="007A2B95">
        <w:rPr>
          <w:rFonts w:ascii="Times New Roman" w:hAnsi="Times New Roman" w:cs="Times New Roman"/>
        </w:rPr>
        <w:t xml:space="preserve">, </w:t>
      </w:r>
      <w:r w:rsidR="007A2B95" w:rsidRPr="007A2B95">
        <w:rPr>
          <w:rFonts w:ascii="Times New Roman" w:hAnsi="Times New Roman" w:cs="Times New Roman"/>
          <w:i/>
        </w:rPr>
        <w:t xml:space="preserve">Környezetvédelmi beruházások támogatása az </w:t>
      </w:r>
      <w:proofErr w:type="spellStart"/>
      <w:r w:rsidR="007A2B95" w:rsidRPr="007A2B95">
        <w:rPr>
          <w:rFonts w:ascii="Times New Roman" w:hAnsi="Times New Roman" w:cs="Times New Roman"/>
          <w:i/>
        </w:rPr>
        <w:t>akvakultúrában</w:t>
      </w:r>
      <w:proofErr w:type="spellEnd"/>
      <w:r w:rsidR="007A2B95" w:rsidRPr="007A2B95">
        <w:rPr>
          <w:rFonts w:ascii="Times New Roman" w:hAnsi="Times New Roman" w:cs="Times New Roman"/>
          <w:i/>
        </w:rPr>
        <w:t xml:space="preserve"> és halfeldolgozásban</w:t>
      </w:r>
      <w:r w:rsidR="007A2B95">
        <w:rPr>
          <w:rFonts w:ascii="Times New Roman" w:hAnsi="Times New Roman" w:cs="Times New Roman"/>
        </w:rPr>
        <w:t xml:space="preserve">) </w:t>
      </w:r>
      <w:r w:rsidR="00A22989">
        <w:rPr>
          <w:rFonts w:ascii="Times New Roman" w:hAnsi="Times New Roman" w:cs="Times New Roman"/>
        </w:rPr>
        <w:t xml:space="preserve">keretében. Mindezek az intézkedések </w:t>
      </w:r>
      <w:r w:rsidR="00A62A04">
        <w:rPr>
          <w:rFonts w:ascii="Times New Roman" w:hAnsi="Times New Roman" w:cs="Times New Roman"/>
        </w:rPr>
        <w:t xml:space="preserve">hozzájárulnak a </w:t>
      </w:r>
      <w:r w:rsidR="006D4C9D">
        <w:rPr>
          <w:rFonts w:ascii="Times New Roman" w:hAnsi="Times New Roman" w:cs="Times New Roman"/>
        </w:rPr>
        <w:t xml:space="preserve">meglévő, de a hazai ágazatban még nem kellően elterjedt innovatív megoldások átvételéhez, a fenntarthatóságot, faj- és termékdiverzifikációt szem előtt tartó fejlesztésekhez, az előremutató tógazdasági, intenzív üzemi, kombinált és multifunkcionális rendszerek terjedéséhez, és így általánosságban a magyar </w:t>
      </w:r>
      <w:proofErr w:type="spellStart"/>
      <w:r w:rsidR="006D4C9D">
        <w:rPr>
          <w:rFonts w:ascii="Times New Roman" w:hAnsi="Times New Roman" w:cs="Times New Roman"/>
        </w:rPr>
        <w:t>akvakultúra</w:t>
      </w:r>
      <w:proofErr w:type="spellEnd"/>
      <w:r w:rsidR="007A2B95">
        <w:rPr>
          <w:rFonts w:ascii="Times New Roman" w:hAnsi="Times New Roman" w:cs="Times New Roman"/>
        </w:rPr>
        <w:t>-ágazati vállalkozások</w:t>
      </w:r>
      <w:r w:rsidR="006D4C9D">
        <w:rPr>
          <w:rFonts w:ascii="Times New Roman" w:hAnsi="Times New Roman" w:cs="Times New Roman"/>
        </w:rPr>
        <w:t xml:space="preserve"> korszerűségének, fenntarthatóságának és versenyképességének javításához.</w:t>
      </w:r>
    </w:p>
    <w:p w14:paraId="6766C94C" w14:textId="77777777" w:rsidR="007A2C3C" w:rsidRDefault="007A2C3C" w:rsidP="003412E5">
      <w:pPr>
        <w:jc w:val="both"/>
        <w:rPr>
          <w:rFonts w:ascii="Times New Roman" w:hAnsi="Times New Roman" w:cs="Times New Roman"/>
        </w:rPr>
      </w:pPr>
    </w:p>
    <w:p w14:paraId="6D4559D3" w14:textId="77777777" w:rsidR="00406173" w:rsidRDefault="00406173" w:rsidP="00406173">
      <w:pPr>
        <w:rPr>
          <w:rFonts w:ascii="Times New Roman" w:hAnsi="Times New Roman" w:cs="Times New Roman"/>
        </w:rPr>
      </w:pPr>
      <w:r>
        <w:rPr>
          <w:rFonts w:ascii="Times New Roman" w:hAnsi="Times New Roman" w:cs="Times New Roman"/>
          <w:b/>
          <w:i/>
        </w:rPr>
        <w:t>S</w:t>
      </w:r>
      <w:r w:rsidRPr="00691E40">
        <w:rPr>
          <w:rFonts w:ascii="Times New Roman" w:hAnsi="Times New Roman" w:cs="Times New Roman"/>
          <w:b/>
          <w:i/>
        </w:rPr>
        <w:t xml:space="preserve">zámszerűsített célok és mutatók </w:t>
      </w:r>
    </w:p>
    <w:p w14:paraId="1893DF1A" w14:textId="77777777" w:rsidR="00406173" w:rsidRDefault="00406173" w:rsidP="00406173">
      <w:pPr>
        <w:rPr>
          <w:rFonts w:ascii="Times New Roman" w:hAnsi="Times New Roman" w:cs="Times New Roman"/>
        </w:rPr>
      </w:pPr>
    </w:p>
    <w:p w14:paraId="7BE2AE33" w14:textId="77777777" w:rsidR="00406173" w:rsidRPr="009C02EA" w:rsidRDefault="00406173" w:rsidP="00865F0C">
      <w:pPr>
        <w:pStyle w:val="Listaszerbekezds"/>
        <w:numPr>
          <w:ilvl w:val="0"/>
          <w:numId w:val="41"/>
        </w:numPr>
        <w:rPr>
          <w:rFonts w:ascii="Times New Roman" w:hAnsi="Times New Roman" w:cs="Times New Roman"/>
        </w:rPr>
      </w:pPr>
      <w:r>
        <w:rPr>
          <w:rFonts w:ascii="Times New Roman" w:hAnsi="Times New Roman" w:cs="Times New Roman"/>
        </w:rPr>
        <w:t>Bevezetett új innovatív módszerek száma: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 db</w:t>
      </w:r>
    </w:p>
    <w:p w14:paraId="4241DEDA" w14:textId="77777777" w:rsidR="00406173" w:rsidRPr="00C06D66" w:rsidRDefault="00406173" w:rsidP="00865F0C">
      <w:pPr>
        <w:pStyle w:val="Listaszerbekezds"/>
        <w:numPr>
          <w:ilvl w:val="0"/>
          <w:numId w:val="41"/>
        </w:numPr>
        <w:rPr>
          <w:rFonts w:ascii="Times New Roman" w:hAnsi="Times New Roman" w:cs="Times New Roman"/>
        </w:rPr>
      </w:pPr>
      <w:r w:rsidRPr="00B77258">
        <w:rPr>
          <w:rFonts w:ascii="Times New Roman" w:hAnsi="Times New Roman" w:cs="Times New Roman"/>
        </w:rPr>
        <w:t>A támogatott innovációs projektek által kidolgozott új</w:t>
      </w:r>
      <w:r>
        <w:rPr>
          <w:rFonts w:ascii="Times New Roman" w:hAnsi="Times New Roman" w:cs="Times New Roman"/>
        </w:rPr>
        <w:t xml:space="preserve"> </w:t>
      </w:r>
      <w:r w:rsidRPr="00B77258">
        <w:rPr>
          <w:rFonts w:ascii="Times New Roman" w:hAnsi="Times New Roman" w:cs="Times New Roman"/>
        </w:rPr>
        <w:t xml:space="preserve">termelési technológiákat </w:t>
      </w:r>
      <w:r w:rsidRPr="00C06D66">
        <w:rPr>
          <w:rFonts w:ascii="Times New Roman" w:hAnsi="Times New Roman" w:cs="Times New Roman"/>
        </w:rPr>
        <w:t>al</w:t>
      </w:r>
      <w:r>
        <w:rPr>
          <w:rFonts w:ascii="Times New Roman" w:hAnsi="Times New Roman" w:cs="Times New Roman"/>
        </w:rPr>
        <w:t>kalmazó gazdaságok száma: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06D66">
        <w:rPr>
          <w:rFonts w:ascii="Times New Roman" w:hAnsi="Times New Roman" w:cs="Times New Roman"/>
        </w:rPr>
        <w:t>12 db</w:t>
      </w:r>
    </w:p>
    <w:p w14:paraId="740F22A4" w14:textId="77777777" w:rsidR="00406173" w:rsidRPr="00C403B0" w:rsidRDefault="00406173" w:rsidP="00865F0C">
      <w:pPr>
        <w:pStyle w:val="Listaszerbekezds"/>
        <w:numPr>
          <w:ilvl w:val="0"/>
          <w:numId w:val="41"/>
        </w:numPr>
        <w:jc w:val="both"/>
        <w:rPr>
          <w:rFonts w:ascii="Times New Roman" w:hAnsi="Times New Roman" w:cs="Times New Roman"/>
        </w:rPr>
      </w:pPr>
      <w:r>
        <w:rPr>
          <w:rFonts w:ascii="Times New Roman" w:hAnsi="Times New Roman" w:cs="Times New Roman"/>
        </w:rPr>
        <w:t>A MA</w:t>
      </w:r>
      <w:r w:rsidR="00107FD5">
        <w:rPr>
          <w:rFonts w:ascii="Times New Roman" w:hAnsi="Times New Roman" w:cs="Times New Roman"/>
        </w:rPr>
        <w:t>K</w:t>
      </w:r>
      <w:r>
        <w:rPr>
          <w:rFonts w:ascii="Times New Roman" w:hAnsi="Times New Roman" w:cs="Times New Roman"/>
        </w:rPr>
        <w:t xml:space="preserve">OP által támogatott </w:t>
      </w:r>
      <w:r w:rsidRPr="00C403B0">
        <w:rPr>
          <w:rFonts w:ascii="Times New Roman" w:hAnsi="Times New Roman" w:cs="Times New Roman"/>
        </w:rPr>
        <w:t>iskolarendszeren kívüli képzés</w:t>
      </w:r>
      <w:r>
        <w:rPr>
          <w:rFonts w:ascii="Times New Roman" w:hAnsi="Times New Roman" w:cs="Times New Roman"/>
        </w:rPr>
        <w:t>i</w:t>
      </w:r>
      <w:r w:rsidRPr="00C403B0">
        <w:rPr>
          <w:rFonts w:ascii="Times New Roman" w:hAnsi="Times New Roman" w:cs="Times New Roman"/>
        </w:rPr>
        <w:t xml:space="preserve"> </w:t>
      </w:r>
      <w:r>
        <w:rPr>
          <w:rFonts w:ascii="Times New Roman" w:hAnsi="Times New Roman" w:cs="Times New Roman"/>
        </w:rPr>
        <w:t>programokban részt vett, illetve á</w:t>
      </w:r>
      <w:r w:rsidRPr="00C403B0">
        <w:rPr>
          <w:rFonts w:ascii="Times New Roman" w:hAnsi="Times New Roman" w:cs="Times New Roman"/>
        </w:rPr>
        <w:t>gazati szaktanácsadás</w:t>
      </w:r>
      <w:r>
        <w:rPr>
          <w:rFonts w:ascii="Times New Roman" w:hAnsi="Times New Roman" w:cs="Times New Roman"/>
        </w:rPr>
        <w:t xml:space="preserve"> által segített személyek száma:</w:t>
      </w:r>
      <w:r w:rsidR="00107FD5">
        <w:rPr>
          <w:rFonts w:ascii="Times New Roman" w:hAnsi="Times New Roman" w:cs="Times New Roman"/>
        </w:rPr>
        <w:tab/>
      </w:r>
      <w:r>
        <w:rPr>
          <w:rFonts w:ascii="Times New Roman" w:hAnsi="Times New Roman" w:cs="Times New Roman"/>
        </w:rPr>
        <w:tab/>
        <w:t xml:space="preserve">           100 fő</w:t>
      </w:r>
    </w:p>
    <w:p w14:paraId="03B0D86E" w14:textId="77777777" w:rsidR="00FD2D27" w:rsidRDefault="00FD2D27" w:rsidP="00865F0C">
      <w:pPr>
        <w:pStyle w:val="Listaszerbekezds"/>
        <w:numPr>
          <w:ilvl w:val="0"/>
          <w:numId w:val="41"/>
        </w:numPr>
        <w:jc w:val="both"/>
        <w:rPr>
          <w:rFonts w:ascii="Times New Roman" w:hAnsi="Times New Roman" w:cs="Times New Roman"/>
        </w:rPr>
      </w:pPr>
      <w:r>
        <w:rPr>
          <w:rFonts w:ascii="Times New Roman" w:hAnsi="Times New Roman" w:cs="Times New Roman"/>
        </w:rPr>
        <w:t>Antimikrobiális szerek felhasználásának csökkentése: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w:t>
      </w:r>
    </w:p>
    <w:p w14:paraId="326BA856" w14:textId="77777777" w:rsidR="007B0A14" w:rsidRDefault="007B0A14" w:rsidP="003412E5">
      <w:pPr>
        <w:jc w:val="both"/>
        <w:rPr>
          <w:rFonts w:ascii="Times New Roman" w:hAnsi="Times New Roman" w:cs="Times New Roman"/>
        </w:rPr>
      </w:pPr>
    </w:p>
    <w:p w14:paraId="6725C3CE" w14:textId="77777777" w:rsidR="00601A5C" w:rsidRPr="00353411" w:rsidRDefault="00601A5C" w:rsidP="00601A5C">
      <w:pPr>
        <w:jc w:val="both"/>
        <w:rPr>
          <w:rFonts w:ascii="Times New Roman" w:hAnsi="Times New Roman" w:cs="Times New Roman"/>
          <w:b/>
        </w:rPr>
      </w:pPr>
      <w:r>
        <w:rPr>
          <w:rFonts w:ascii="Times New Roman" w:hAnsi="Times New Roman" w:cs="Times New Roman"/>
          <w:b/>
        </w:rPr>
        <w:t>9</w:t>
      </w:r>
      <w:r w:rsidRPr="00353411">
        <w:rPr>
          <w:rFonts w:ascii="Times New Roman" w:hAnsi="Times New Roman" w:cs="Times New Roman"/>
          <w:b/>
        </w:rPr>
        <w:t xml:space="preserve">. </w:t>
      </w:r>
      <w:r>
        <w:rPr>
          <w:rFonts w:ascii="Times New Roman" w:hAnsi="Times New Roman" w:cs="Times New Roman"/>
          <w:b/>
        </w:rPr>
        <w:t xml:space="preserve">Az </w:t>
      </w:r>
      <w:proofErr w:type="spellStart"/>
      <w:r>
        <w:rPr>
          <w:rFonts w:ascii="Times New Roman" w:hAnsi="Times New Roman" w:cs="Times New Roman"/>
          <w:b/>
        </w:rPr>
        <w:t>akvakultúra</w:t>
      </w:r>
      <w:proofErr w:type="spellEnd"/>
      <w:r>
        <w:rPr>
          <w:rFonts w:ascii="Times New Roman" w:hAnsi="Times New Roman" w:cs="Times New Roman"/>
          <w:b/>
        </w:rPr>
        <w:t xml:space="preserve"> integrációja a helyi gazdaságba</w:t>
      </w:r>
    </w:p>
    <w:p w14:paraId="2ED5AA80" w14:textId="77777777" w:rsidR="00601A5C" w:rsidRPr="00353411" w:rsidRDefault="00601A5C" w:rsidP="00601A5C">
      <w:pPr>
        <w:jc w:val="both"/>
        <w:rPr>
          <w:rFonts w:ascii="Times New Roman" w:hAnsi="Times New Roman" w:cs="Times New Roman"/>
        </w:rPr>
      </w:pPr>
    </w:p>
    <w:p w14:paraId="55FAC338" w14:textId="77777777" w:rsidR="00601A5C" w:rsidRPr="00353411" w:rsidRDefault="00601A5C" w:rsidP="00601A5C">
      <w:pPr>
        <w:jc w:val="both"/>
        <w:rPr>
          <w:rFonts w:ascii="Times New Roman" w:hAnsi="Times New Roman" w:cs="Times New Roman"/>
          <w:b/>
          <w:i/>
        </w:rPr>
      </w:pPr>
      <w:r w:rsidRPr="00353411">
        <w:rPr>
          <w:rFonts w:ascii="Times New Roman" w:hAnsi="Times New Roman" w:cs="Times New Roman"/>
          <w:b/>
          <w:i/>
        </w:rPr>
        <w:t>A tagállami helyzet értékelése</w:t>
      </w:r>
    </w:p>
    <w:p w14:paraId="10202991" w14:textId="77777777" w:rsidR="00601A5C" w:rsidRDefault="00601A5C" w:rsidP="00601A5C">
      <w:pPr>
        <w:jc w:val="both"/>
        <w:rPr>
          <w:rFonts w:ascii="Times New Roman" w:hAnsi="Times New Roman" w:cs="Times New Roman"/>
        </w:rPr>
      </w:pPr>
    </w:p>
    <w:p w14:paraId="3CE75A92" w14:textId="77777777" w:rsidR="00601A5C" w:rsidRDefault="00601A5C" w:rsidP="00601A5C">
      <w:pPr>
        <w:jc w:val="both"/>
        <w:rPr>
          <w:rFonts w:ascii="Times New Roman" w:hAnsi="Times New Roman" w:cs="Times New Roman"/>
        </w:rPr>
      </w:pPr>
      <w:r>
        <w:rPr>
          <w:rFonts w:ascii="Times New Roman" w:hAnsi="Times New Roman" w:cs="Times New Roman"/>
        </w:rPr>
        <w:t xml:space="preserve">Magyarországon, mint általában Közép-Európában, a tógazdasági </w:t>
      </w:r>
      <w:proofErr w:type="spellStart"/>
      <w:r>
        <w:rPr>
          <w:rFonts w:ascii="Times New Roman" w:hAnsi="Times New Roman" w:cs="Times New Roman"/>
        </w:rPr>
        <w:t>akvakultúrának</w:t>
      </w:r>
      <w:proofErr w:type="spellEnd"/>
      <w:r>
        <w:rPr>
          <w:rFonts w:ascii="Times New Roman" w:hAnsi="Times New Roman" w:cs="Times New Roman"/>
        </w:rPr>
        <w:t xml:space="preserve"> több évszázados hagyományai vannak. Az első halastavak a középkorban létesültek (pl. Tatai Öreg-tó), így a halastavak – a történelmi viszontagságok okozta visszaesések ellenére is – évszázadok óta részei a közép-európai </w:t>
      </w:r>
      <w:proofErr w:type="spellStart"/>
      <w:r>
        <w:rPr>
          <w:rFonts w:ascii="Times New Roman" w:hAnsi="Times New Roman" w:cs="Times New Roman"/>
        </w:rPr>
        <w:t>kultúrtájnak</w:t>
      </w:r>
      <w:proofErr w:type="spellEnd"/>
      <w:r>
        <w:rPr>
          <w:rFonts w:ascii="Times New Roman" w:hAnsi="Times New Roman" w:cs="Times New Roman"/>
        </w:rPr>
        <w:t>.</w:t>
      </w:r>
      <w:r w:rsidRPr="0045202A">
        <w:rPr>
          <w:rFonts w:ascii="Times New Roman" w:hAnsi="Times New Roman" w:cs="Times New Roman"/>
        </w:rPr>
        <w:t xml:space="preserve"> </w:t>
      </w:r>
    </w:p>
    <w:p w14:paraId="128A640A" w14:textId="77777777" w:rsidR="00601A5C" w:rsidRDefault="00601A5C" w:rsidP="00601A5C">
      <w:pPr>
        <w:jc w:val="both"/>
        <w:rPr>
          <w:rFonts w:ascii="Times New Roman" w:hAnsi="Times New Roman" w:cs="Times New Roman"/>
        </w:rPr>
      </w:pPr>
    </w:p>
    <w:p w14:paraId="622C94AB" w14:textId="77777777" w:rsidR="00601A5C" w:rsidRDefault="00CB1084" w:rsidP="00601A5C">
      <w:pPr>
        <w:jc w:val="both"/>
        <w:rPr>
          <w:rFonts w:ascii="Times New Roman" w:hAnsi="Times New Roman" w:cs="Times New Roman"/>
        </w:rPr>
      </w:pPr>
      <w:r>
        <w:rPr>
          <w:rFonts w:ascii="Times New Roman" w:hAnsi="Times New Roman" w:cs="Times New Roman"/>
        </w:rPr>
        <w:t xml:space="preserve">Jelenleg a statisztikai számadatok alapján a magyar halgazdálkodási ágazat nemzetgazdasági szerepe csekélynek tűnhet: </w:t>
      </w:r>
      <w:r w:rsidRPr="00D1402B">
        <w:rPr>
          <w:rFonts w:ascii="Times New Roman" w:hAnsi="Times New Roman" w:cs="Times New Roman"/>
        </w:rPr>
        <w:t>2018-ban aránya az állattenyésztésben 1,69</w:t>
      </w:r>
      <w:r>
        <w:rPr>
          <w:rFonts w:ascii="Times New Roman" w:hAnsi="Times New Roman" w:cs="Times New Roman"/>
        </w:rPr>
        <w:t xml:space="preserve"> százalék</w:t>
      </w:r>
      <w:r w:rsidRPr="00D1402B">
        <w:rPr>
          <w:rFonts w:ascii="Times New Roman" w:hAnsi="Times New Roman" w:cs="Times New Roman"/>
        </w:rPr>
        <w:t xml:space="preserve">, a </w:t>
      </w:r>
      <w:r>
        <w:rPr>
          <w:rFonts w:ascii="Times New Roman" w:hAnsi="Times New Roman" w:cs="Times New Roman"/>
        </w:rPr>
        <w:t xml:space="preserve">teljes </w:t>
      </w:r>
      <w:r w:rsidRPr="00D1402B">
        <w:rPr>
          <w:rFonts w:ascii="Times New Roman" w:hAnsi="Times New Roman" w:cs="Times New Roman"/>
        </w:rPr>
        <w:t>mezőgazdasági termelés</w:t>
      </w:r>
      <w:r>
        <w:rPr>
          <w:rFonts w:ascii="Times New Roman" w:hAnsi="Times New Roman" w:cs="Times New Roman"/>
        </w:rPr>
        <w:t>ben</w:t>
      </w:r>
      <w:r w:rsidRPr="00D1402B">
        <w:rPr>
          <w:rFonts w:ascii="Times New Roman" w:hAnsi="Times New Roman" w:cs="Times New Roman"/>
        </w:rPr>
        <w:t xml:space="preserve"> pedig 0,63</w:t>
      </w:r>
      <w:r>
        <w:rPr>
          <w:rFonts w:ascii="Times New Roman" w:hAnsi="Times New Roman" w:cs="Times New Roman"/>
        </w:rPr>
        <w:t xml:space="preserve"> százalék volt,</w:t>
      </w:r>
      <w:r w:rsidRPr="00D1402B">
        <w:rPr>
          <w:rFonts w:ascii="Times New Roman" w:hAnsi="Times New Roman" w:cs="Times New Roman"/>
        </w:rPr>
        <w:t xml:space="preserve"> </w:t>
      </w:r>
      <w:r>
        <w:rPr>
          <w:rFonts w:ascii="Times New Roman" w:hAnsi="Times New Roman" w:cs="Times New Roman"/>
        </w:rPr>
        <w:t>a</w:t>
      </w:r>
      <w:r w:rsidRPr="00D1402B">
        <w:rPr>
          <w:rFonts w:ascii="Times New Roman" w:hAnsi="Times New Roman" w:cs="Times New Roman"/>
        </w:rPr>
        <w:t xml:space="preserve">z étkezési </w:t>
      </w:r>
      <w:r>
        <w:rPr>
          <w:rFonts w:ascii="Times New Roman" w:hAnsi="Times New Roman" w:cs="Times New Roman"/>
        </w:rPr>
        <w:t xml:space="preserve">célú </w:t>
      </w:r>
      <w:r w:rsidRPr="00D1402B">
        <w:rPr>
          <w:rFonts w:ascii="Times New Roman" w:hAnsi="Times New Roman" w:cs="Times New Roman"/>
        </w:rPr>
        <w:t xml:space="preserve">haltermelés nemzetgazdasági GDP-hez történő hozzájárulása </w:t>
      </w:r>
      <w:r>
        <w:rPr>
          <w:rFonts w:ascii="Times New Roman" w:hAnsi="Times New Roman" w:cs="Times New Roman"/>
        </w:rPr>
        <w:t>csak 0,02 százalékot tett ki.</w:t>
      </w:r>
      <w:r w:rsidR="00601A5C">
        <w:rPr>
          <w:rFonts w:ascii="Times New Roman" w:hAnsi="Times New Roman" w:cs="Times New Roman"/>
        </w:rPr>
        <w:t xml:space="preserve"> </w:t>
      </w:r>
      <w:r>
        <w:rPr>
          <w:rFonts w:ascii="Times New Roman" w:hAnsi="Times New Roman" w:cs="Times New Roman"/>
        </w:rPr>
        <w:t xml:space="preserve">Ugyanakkor helyi szinten az </w:t>
      </w:r>
      <w:proofErr w:type="spellStart"/>
      <w:r>
        <w:rPr>
          <w:rFonts w:ascii="Times New Roman" w:hAnsi="Times New Roman" w:cs="Times New Roman"/>
        </w:rPr>
        <w:t>akvakultúra</w:t>
      </w:r>
      <w:proofErr w:type="spellEnd"/>
      <w:r>
        <w:rPr>
          <w:rFonts w:ascii="Times New Roman" w:hAnsi="Times New Roman" w:cs="Times New Roman"/>
        </w:rPr>
        <w:t xml:space="preserve"> (és különösen a tógazdálkodás) fontos szerepet játszhat a vidéki lakosság foglalkoztatásában és megélhetésében</w:t>
      </w:r>
      <w:r w:rsidR="00416E7C">
        <w:rPr>
          <w:rFonts w:ascii="Times New Roman" w:hAnsi="Times New Roman" w:cs="Times New Roman"/>
        </w:rPr>
        <w:t xml:space="preserve">, a szegénységben élő vidéki népesség életfeltételeinek </w:t>
      </w:r>
      <w:r w:rsidR="00416E7C">
        <w:rPr>
          <w:rFonts w:ascii="Times New Roman" w:hAnsi="Times New Roman" w:cs="Times New Roman"/>
        </w:rPr>
        <w:lastRenderedPageBreak/>
        <w:t>javításában</w:t>
      </w:r>
      <w:r w:rsidR="00740511">
        <w:rPr>
          <w:rFonts w:ascii="Times New Roman" w:hAnsi="Times New Roman" w:cs="Times New Roman"/>
        </w:rPr>
        <w:t>, és így a területi egyenlőtlenségek csökkentésében</w:t>
      </w:r>
      <w:r>
        <w:rPr>
          <w:rFonts w:ascii="Times New Roman" w:hAnsi="Times New Roman" w:cs="Times New Roman"/>
        </w:rPr>
        <w:t>. A tógazdaságok jellemzően egyéb mezőgazdasági termelésre kevéssé alkalmas vidéki területeken létesültek. Ezek gyakran hátrányos helyzetű, munkalehetőségekkel kevéssé ellátott területek, így előfordul, hogy egy-egy nagyobb tógazdaság lokálisan szinte az egyetlen munkalehetőséget jelenti.</w:t>
      </w:r>
    </w:p>
    <w:p w14:paraId="6350576F" w14:textId="77777777" w:rsidR="00601A5C" w:rsidRDefault="00601A5C" w:rsidP="00601A5C">
      <w:pPr>
        <w:jc w:val="both"/>
        <w:rPr>
          <w:rFonts w:ascii="Times New Roman" w:hAnsi="Times New Roman" w:cs="Times New Roman"/>
        </w:rPr>
      </w:pPr>
    </w:p>
    <w:p w14:paraId="1C372C12" w14:textId="77777777" w:rsidR="00656046" w:rsidRDefault="00656046" w:rsidP="00656046">
      <w:pPr>
        <w:jc w:val="both"/>
        <w:rPr>
          <w:rFonts w:ascii="Times New Roman" w:hAnsi="Times New Roman" w:cs="Times New Roman"/>
        </w:rPr>
      </w:pPr>
      <w:r>
        <w:rPr>
          <w:rFonts w:ascii="Times New Roman" w:hAnsi="Times New Roman" w:cs="Times New Roman"/>
        </w:rPr>
        <w:t xml:space="preserve">Mint korábban kifejtettük, az </w:t>
      </w:r>
      <w:proofErr w:type="spellStart"/>
      <w:r>
        <w:rPr>
          <w:rFonts w:ascii="Times New Roman" w:hAnsi="Times New Roman" w:cs="Times New Roman"/>
        </w:rPr>
        <w:t>akvakultúra</w:t>
      </w:r>
      <w:proofErr w:type="spellEnd"/>
      <w:r>
        <w:rPr>
          <w:rFonts w:ascii="Times New Roman" w:hAnsi="Times New Roman" w:cs="Times New Roman"/>
        </w:rPr>
        <w:t>-ágazat társadalmi megítélése Magyarországon általáno</w:t>
      </w:r>
      <w:r w:rsidR="00490274">
        <w:rPr>
          <w:rFonts w:ascii="Times New Roman" w:hAnsi="Times New Roman" w:cs="Times New Roman"/>
        </w:rPr>
        <w:t>sságban jobb</w:t>
      </w:r>
      <w:r>
        <w:rPr>
          <w:rFonts w:ascii="Times New Roman" w:hAnsi="Times New Roman" w:cs="Times New Roman"/>
        </w:rPr>
        <w:t>, mint számos más európai országban. Ennek egyik oka az, hogy hazánkban a haltermelés elsődleges formája a félintenzív halastavi gazdálkodás, amely – amellett, hogy munkalehetőségeket teremt, és hagyományokat ápol – tájképileg is természetközelinek tekinthető.</w:t>
      </w:r>
      <w:r w:rsidRPr="00656046">
        <w:rPr>
          <w:rFonts w:ascii="Times New Roman" w:hAnsi="Times New Roman" w:cs="Times New Roman"/>
        </w:rPr>
        <w:t xml:space="preserve"> </w:t>
      </w:r>
      <w:r>
        <w:rPr>
          <w:rFonts w:ascii="Times New Roman" w:hAnsi="Times New Roman" w:cs="Times New Roman"/>
        </w:rPr>
        <w:t xml:space="preserve">A tógazdasági </w:t>
      </w:r>
      <w:proofErr w:type="spellStart"/>
      <w:r>
        <w:rPr>
          <w:rFonts w:ascii="Times New Roman" w:hAnsi="Times New Roman" w:cs="Times New Roman"/>
        </w:rPr>
        <w:t>akvakultúra</w:t>
      </w:r>
      <w:proofErr w:type="spellEnd"/>
      <w:r>
        <w:rPr>
          <w:rFonts w:ascii="Times New Roman" w:hAnsi="Times New Roman" w:cs="Times New Roman"/>
        </w:rPr>
        <w:t xml:space="preserve"> társadalmi elfogadottságában fontos szerepet játszhat a multifunkcionális halgazdálkodási koncepció terjedése is, amely a tógazdaságok látogatók számára történő megnyitásával, a halgazdálkodáshoz kapcsolódó, a tógazdaságok természeti értékeire alapozott turisztikai szolgáltatásokkal (horgászturizmus, ökoturizmus, </w:t>
      </w:r>
      <w:proofErr w:type="spellStart"/>
      <w:r>
        <w:rPr>
          <w:rFonts w:ascii="Times New Roman" w:hAnsi="Times New Roman" w:cs="Times New Roman"/>
        </w:rPr>
        <w:t>gasztroturizmus</w:t>
      </w:r>
      <w:proofErr w:type="spellEnd"/>
      <w:r>
        <w:rPr>
          <w:rFonts w:ascii="Times New Roman" w:hAnsi="Times New Roman" w:cs="Times New Roman"/>
        </w:rPr>
        <w:t xml:space="preserve"> stb.) hozza közel a látogatókhoz az </w:t>
      </w:r>
      <w:proofErr w:type="spellStart"/>
      <w:r>
        <w:rPr>
          <w:rFonts w:ascii="Times New Roman" w:hAnsi="Times New Roman" w:cs="Times New Roman"/>
        </w:rPr>
        <w:t>akvakultúrát</w:t>
      </w:r>
      <w:proofErr w:type="spellEnd"/>
      <w:r>
        <w:rPr>
          <w:rFonts w:ascii="Times New Roman" w:hAnsi="Times New Roman" w:cs="Times New Roman"/>
        </w:rPr>
        <w:t>.</w:t>
      </w:r>
      <w:r w:rsidR="006C6D06">
        <w:rPr>
          <w:rFonts w:ascii="Times New Roman" w:hAnsi="Times New Roman" w:cs="Times New Roman"/>
        </w:rPr>
        <w:t xml:space="preserve"> Az iparszerű haltermelő rendszerek, bár a termelésben való részarányuk dinamikusan növekszik, a hazai nagyközönség számára kevésbé ismertek, és a médiában ritká</w:t>
      </w:r>
      <w:r w:rsidR="00490274">
        <w:rPr>
          <w:rFonts w:ascii="Times New Roman" w:hAnsi="Times New Roman" w:cs="Times New Roman"/>
        </w:rPr>
        <w:t>bba</w:t>
      </w:r>
      <w:r w:rsidR="006C6D06">
        <w:rPr>
          <w:rFonts w:ascii="Times New Roman" w:hAnsi="Times New Roman" w:cs="Times New Roman"/>
        </w:rPr>
        <w:t>n esik róluk szó, akár pozitív, akár negatív előjellel.</w:t>
      </w:r>
    </w:p>
    <w:p w14:paraId="0BA273DA" w14:textId="77777777" w:rsidR="00656046" w:rsidRDefault="00656046" w:rsidP="00656046">
      <w:pPr>
        <w:jc w:val="both"/>
        <w:rPr>
          <w:rFonts w:ascii="Times New Roman" w:hAnsi="Times New Roman" w:cs="Times New Roman"/>
        </w:rPr>
      </w:pPr>
    </w:p>
    <w:p w14:paraId="72432658" w14:textId="77777777" w:rsidR="00656046" w:rsidRDefault="006C6D06" w:rsidP="00656046">
      <w:pPr>
        <w:jc w:val="both"/>
        <w:rPr>
          <w:rFonts w:ascii="Times New Roman" w:hAnsi="Times New Roman" w:cs="Times New Roman"/>
        </w:rPr>
      </w:pPr>
      <w:r>
        <w:rPr>
          <w:rFonts w:ascii="Times New Roman" w:hAnsi="Times New Roman" w:cs="Times New Roman"/>
        </w:rPr>
        <w:t>A</w:t>
      </w:r>
      <w:r w:rsidR="00656046">
        <w:rPr>
          <w:rFonts w:ascii="Times New Roman" w:hAnsi="Times New Roman" w:cs="Times New Roman"/>
        </w:rPr>
        <w:t xml:space="preserve">z </w:t>
      </w:r>
      <w:proofErr w:type="spellStart"/>
      <w:r w:rsidR="00656046">
        <w:rPr>
          <w:rFonts w:ascii="Times New Roman" w:hAnsi="Times New Roman" w:cs="Times New Roman"/>
        </w:rPr>
        <w:t>akvakultúra</w:t>
      </w:r>
      <w:proofErr w:type="spellEnd"/>
      <w:r w:rsidR="00656046">
        <w:rPr>
          <w:rFonts w:ascii="Times New Roman" w:hAnsi="Times New Roman" w:cs="Times New Roman"/>
        </w:rPr>
        <w:t xml:space="preserve"> </w:t>
      </w:r>
      <w:r>
        <w:rPr>
          <w:rFonts w:ascii="Times New Roman" w:hAnsi="Times New Roman" w:cs="Times New Roman"/>
        </w:rPr>
        <w:t xml:space="preserve">társadalmi </w:t>
      </w:r>
      <w:r w:rsidR="00656046">
        <w:rPr>
          <w:rFonts w:ascii="Times New Roman" w:hAnsi="Times New Roman" w:cs="Times New Roman"/>
        </w:rPr>
        <w:t xml:space="preserve">elfogadottsága szempontjából veszélyt jelenthet a közösségi médiában fel-feltűnő, más nyelvekről lefordított </w:t>
      </w:r>
      <w:proofErr w:type="spellStart"/>
      <w:r w:rsidR="00656046">
        <w:rPr>
          <w:rFonts w:ascii="Times New Roman" w:hAnsi="Times New Roman" w:cs="Times New Roman"/>
        </w:rPr>
        <w:t>akvakultúra</w:t>
      </w:r>
      <w:proofErr w:type="spellEnd"/>
      <w:r w:rsidR="00656046">
        <w:rPr>
          <w:rFonts w:ascii="Times New Roman" w:hAnsi="Times New Roman" w:cs="Times New Roman"/>
        </w:rPr>
        <w:t>-ellenes írások kritikátlan átvétele és terjesztése, amikor is</w:t>
      </w:r>
      <w:r w:rsidR="00656046" w:rsidRPr="00D2608C">
        <w:rPr>
          <w:rFonts w:ascii="Times New Roman" w:hAnsi="Times New Roman" w:cs="Times New Roman"/>
        </w:rPr>
        <w:t xml:space="preserve"> </w:t>
      </w:r>
      <w:r w:rsidR="00656046">
        <w:rPr>
          <w:rFonts w:ascii="Times New Roman" w:hAnsi="Times New Roman" w:cs="Times New Roman"/>
        </w:rPr>
        <w:t>az intenzív tengeri ketreces haltermeléssel kapcsolatban megfogalmazott környezeti, állatjóléti, élelmiszer</w:t>
      </w:r>
      <w:r w:rsidR="00C10673">
        <w:rPr>
          <w:rFonts w:ascii="Times New Roman" w:hAnsi="Times New Roman" w:cs="Times New Roman"/>
        </w:rPr>
        <w:t>-</w:t>
      </w:r>
      <w:r w:rsidR="00656046">
        <w:rPr>
          <w:rFonts w:ascii="Times New Roman" w:hAnsi="Times New Roman" w:cs="Times New Roman"/>
        </w:rPr>
        <w:t xml:space="preserve">biztonsági és egyéb kifogásokat </w:t>
      </w:r>
      <w:r>
        <w:rPr>
          <w:rFonts w:ascii="Times New Roman" w:hAnsi="Times New Roman" w:cs="Times New Roman"/>
        </w:rPr>
        <w:t>–</w:t>
      </w:r>
      <w:r w:rsidR="00656046">
        <w:rPr>
          <w:rFonts w:ascii="Times New Roman" w:hAnsi="Times New Roman" w:cs="Times New Roman"/>
        </w:rPr>
        <w:t xml:space="preserve"> </w:t>
      </w:r>
      <w:r>
        <w:rPr>
          <w:rFonts w:ascii="Times New Roman" w:hAnsi="Times New Roman" w:cs="Times New Roman"/>
        </w:rPr>
        <w:t xml:space="preserve">kellő ismeretek híján – az alapvetően eltérő termelési rendszert jelentő tógazdaságokkal szemben is vádként fogalmazzák meg. Bár ezek a vádak tételesen cáfolhatók, alkalmasak a – racionális érvekkel nehezen kezelhető – hangulatkeltésre. </w:t>
      </w:r>
      <w:r w:rsidR="00656046">
        <w:rPr>
          <w:rFonts w:ascii="Times New Roman" w:hAnsi="Times New Roman" w:cs="Times New Roman"/>
        </w:rPr>
        <w:t xml:space="preserve">Ennek kivédése elengedhetetlenné teszi az ágazati promóció folytatását és kiterjesztését a halfogyasztás népszerűsítésén kívül az </w:t>
      </w:r>
      <w:proofErr w:type="spellStart"/>
      <w:r w:rsidR="00656046">
        <w:rPr>
          <w:rFonts w:ascii="Times New Roman" w:hAnsi="Times New Roman" w:cs="Times New Roman"/>
        </w:rPr>
        <w:t>akvakultúra</w:t>
      </w:r>
      <w:proofErr w:type="spellEnd"/>
      <w:r w:rsidR="00656046">
        <w:rPr>
          <w:rFonts w:ascii="Times New Roman" w:hAnsi="Times New Roman" w:cs="Times New Roman"/>
        </w:rPr>
        <w:t>-ágazat jobb megismertetésére is.</w:t>
      </w:r>
      <w:r>
        <w:rPr>
          <w:rFonts w:ascii="Times New Roman" w:hAnsi="Times New Roman" w:cs="Times New Roman"/>
        </w:rPr>
        <w:t xml:space="preserve"> </w:t>
      </w:r>
    </w:p>
    <w:p w14:paraId="1522E7FF" w14:textId="77777777" w:rsidR="00656046" w:rsidRDefault="00656046" w:rsidP="00656046">
      <w:pPr>
        <w:jc w:val="both"/>
        <w:rPr>
          <w:rFonts w:ascii="Times New Roman" w:hAnsi="Times New Roman" w:cs="Times New Roman"/>
        </w:rPr>
      </w:pPr>
    </w:p>
    <w:p w14:paraId="772AD602" w14:textId="77777777" w:rsidR="00E54E8F" w:rsidRDefault="00946F6B" w:rsidP="00E54E8F">
      <w:pPr>
        <w:jc w:val="both"/>
        <w:rPr>
          <w:rFonts w:ascii="Times New Roman" w:hAnsi="Times New Roman" w:cs="Times New Roman"/>
        </w:rPr>
      </w:pPr>
      <w:r>
        <w:rPr>
          <w:rFonts w:ascii="Times New Roman" w:hAnsi="Times New Roman" w:cs="Times New Roman"/>
        </w:rPr>
        <w:t xml:space="preserve">Az </w:t>
      </w:r>
      <w:proofErr w:type="spellStart"/>
      <w:r>
        <w:rPr>
          <w:rFonts w:ascii="Times New Roman" w:hAnsi="Times New Roman" w:cs="Times New Roman"/>
        </w:rPr>
        <w:t>akvakultúra</w:t>
      </w:r>
      <w:proofErr w:type="spellEnd"/>
      <w:r>
        <w:rPr>
          <w:rFonts w:ascii="Times New Roman" w:hAnsi="Times New Roman" w:cs="Times New Roman"/>
        </w:rPr>
        <w:t xml:space="preserve">-ágazat pozícióit erősíti a kereskedelmi halászat 2016. évi leállítása is, amely révén az </w:t>
      </w:r>
      <w:proofErr w:type="spellStart"/>
      <w:r>
        <w:rPr>
          <w:rFonts w:ascii="Times New Roman" w:hAnsi="Times New Roman" w:cs="Times New Roman"/>
        </w:rPr>
        <w:t>akvakultúra</w:t>
      </w:r>
      <w:proofErr w:type="spellEnd"/>
      <w:r>
        <w:rPr>
          <w:rFonts w:ascii="Times New Roman" w:hAnsi="Times New Roman" w:cs="Times New Roman"/>
        </w:rPr>
        <w:t xml:space="preserve"> vált a kereskedelmi forgalomba került hazai hal szinte kizárólagos forrásává. Ennek kapcsán az írott és közösségi médiában szintén kialakult egy </w:t>
      </w:r>
      <w:r w:rsidR="00E54E8F">
        <w:rPr>
          <w:rFonts w:ascii="Times New Roman" w:hAnsi="Times New Roman" w:cs="Times New Roman"/>
        </w:rPr>
        <w:t>érezhető</w:t>
      </w:r>
      <w:r>
        <w:rPr>
          <w:rFonts w:ascii="Times New Roman" w:hAnsi="Times New Roman" w:cs="Times New Roman"/>
        </w:rPr>
        <w:t xml:space="preserve"> </w:t>
      </w:r>
      <w:r w:rsidR="00E54E8F">
        <w:rPr>
          <w:rFonts w:ascii="Times New Roman" w:hAnsi="Times New Roman" w:cs="Times New Roman"/>
        </w:rPr>
        <w:t xml:space="preserve">negatív </w:t>
      </w:r>
      <w:r>
        <w:rPr>
          <w:rFonts w:ascii="Times New Roman" w:hAnsi="Times New Roman" w:cs="Times New Roman"/>
        </w:rPr>
        <w:t xml:space="preserve">kampány, amely </w:t>
      </w:r>
      <w:proofErr w:type="spellStart"/>
      <w:r>
        <w:rPr>
          <w:rFonts w:ascii="Times New Roman" w:hAnsi="Times New Roman" w:cs="Times New Roman"/>
        </w:rPr>
        <w:t>szembeállította</w:t>
      </w:r>
      <w:proofErr w:type="spellEnd"/>
      <w:r>
        <w:rPr>
          <w:rFonts w:ascii="Times New Roman" w:hAnsi="Times New Roman" w:cs="Times New Roman"/>
        </w:rPr>
        <w:t xml:space="preserve"> a „kiváló minőségű” természetes</w:t>
      </w:r>
      <w:r w:rsidR="003B332A">
        <w:rPr>
          <w:rFonts w:ascii="Times New Roman" w:hAnsi="Times New Roman" w:cs="Times New Roman"/>
        </w:rPr>
        <w:t xml:space="preserve"> </w:t>
      </w:r>
      <w:r>
        <w:rPr>
          <w:rFonts w:ascii="Times New Roman" w:hAnsi="Times New Roman" w:cs="Times New Roman"/>
        </w:rPr>
        <w:t>vízi halat a „zsíros, iszapízű”</w:t>
      </w:r>
      <w:r w:rsidR="00E54E8F">
        <w:rPr>
          <w:rFonts w:ascii="Times New Roman" w:hAnsi="Times New Roman" w:cs="Times New Roman"/>
        </w:rPr>
        <w:t xml:space="preserve"> tenyésztett halakkal, de ez</w:t>
      </w:r>
      <w:r>
        <w:rPr>
          <w:rFonts w:ascii="Times New Roman" w:hAnsi="Times New Roman" w:cs="Times New Roman"/>
        </w:rPr>
        <w:t xml:space="preserve"> nem eredményezett értékelhető visszaesést a halfogyasztásban vagy a halgazd</w:t>
      </w:r>
      <w:r w:rsidR="00E54E8F">
        <w:rPr>
          <w:rFonts w:ascii="Times New Roman" w:hAnsi="Times New Roman" w:cs="Times New Roman"/>
        </w:rPr>
        <w:t xml:space="preserve">aságok szubjektív megítélésében. Az </w:t>
      </w:r>
      <w:proofErr w:type="spellStart"/>
      <w:r w:rsidR="00E54E8F">
        <w:rPr>
          <w:rFonts w:ascii="Times New Roman" w:hAnsi="Times New Roman" w:cs="Times New Roman"/>
        </w:rPr>
        <w:t>Eurobarometer</w:t>
      </w:r>
      <w:proofErr w:type="spellEnd"/>
      <w:r w:rsidR="00E54E8F">
        <w:rPr>
          <w:rFonts w:ascii="Times New Roman" w:hAnsi="Times New Roman" w:cs="Times New Roman"/>
        </w:rPr>
        <w:t xml:space="preserve"> 2018-as felmérése is igazolja, hogy a magyar társadalomban nincs negatív attitűd az </w:t>
      </w:r>
      <w:proofErr w:type="spellStart"/>
      <w:r w:rsidR="00E54E8F">
        <w:rPr>
          <w:rFonts w:ascii="Times New Roman" w:hAnsi="Times New Roman" w:cs="Times New Roman"/>
        </w:rPr>
        <w:t>akvakultúra</w:t>
      </w:r>
      <w:proofErr w:type="spellEnd"/>
      <w:r w:rsidR="00E54E8F">
        <w:rPr>
          <w:rFonts w:ascii="Times New Roman" w:hAnsi="Times New Roman" w:cs="Times New Roman"/>
        </w:rPr>
        <w:t xml:space="preserve">-termékekkel szemben. A </w:t>
      </w:r>
      <w:r>
        <w:rPr>
          <w:rFonts w:ascii="Times New Roman" w:hAnsi="Times New Roman" w:cs="Times New Roman"/>
        </w:rPr>
        <w:t xml:space="preserve">2014-2020-ban megkezdett „Kapj rá!” halpromóciós kampány sikere </w:t>
      </w:r>
      <w:r w:rsidR="00E54E8F">
        <w:rPr>
          <w:rFonts w:ascii="Times New Roman" w:hAnsi="Times New Roman" w:cs="Times New Roman"/>
        </w:rPr>
        <w:t>szintén</w:t>
      </w:r>
      <w:r>
        <w:rPr>
          <w:rFonts w:ascii="Times New Roman" w:hAnsi="Times New Roman" w:cs="Times New Roman"/>
        </w:rPr>
        <w:t xml:space="preserve"> a hal, mint termék, és ezen keresztül a halat megtermelő </w:t>
      </w:r>
      <w:proofErr w:type="spellStart"/>
      <w:r>
        <w:rPr>
          <w:rFonts w:ascii="Times New Roman" w:hAnsi="Times New Roman" w:cs="Times New Roman"/>
        </w:rPr>
        <w:t>akvakultúra</w:t>
      </w:r>
      <w:proofErr w:type="spellEnd"/>
      <w:r>
        <w:rPr>
          <w:rFonts w:ascii="Times New Roman" w:hAnsi="Times New Roman" w:cs="Times New Roman"/>
        </w:rPr>
        <w:t xml:space="preserve"> elutasításának hiányáról árulkodik.</w:t>
      </w:r>
      <w:r w:rsidR="00E54E8F">
        <w:rPr>
          <w:rFonts w:ascii="Times New Roman" w:hAnsi="Times New Roman" w:cs="Times New Roman"/>
        </w:rPr>
        <w:t xml:space="preserve"> </w:t>
      </w:r>
    </w:p>
    <w:p w14:paraId="416109A8" w14:textId="77777777" w:rsidR="00E54E8F" w:rsidRDefault="00E54E8F" w:rsidP="00E54E8F">
      <w:pPr>
        <w:jc w:val="both"/>
        <w:rPr>
          <w:rFonts w:ascii="Times New Roman" w:hAnsi="Times New Roman" w:cs="Times New Roman"/>
        </w:rPr>
      </w:pPr>
    </w:p>
    <w:p w14:paraId="42BC407B" w14:textId="77777777" w:rsidR="00E54E8F" w:rsidRDefault="00E54E8F" w:rsidP="00E54E8F">
      <w:pPr>
        <w:jc w:val="both"/>
        <w:rPr>
          <w:rFonts w:ascii="Times New Roman" w:hAnsi="Times New Roman" w:cs="Times New Roman"/>
        </w:rPr>
      </w:pPr>
      <w:r>
        <w:rPr>
          <w:rFonts w:ascii="Times New Roman" w:hAnsi="Times New Roman" w:cs="Times New Roman"/>
        </w:rPr>
        <w:t>A tapasztalatok azt mutatják, hogy a társadalmi elfogadottság javítás</w:t>
      </w:r>
      <w:r w:rsidR="000E0DA3">
        <w:rPr>
          <w:rFonts w:ascii="Times New Roman" w:hAnsi="Times New Roman" w:cs="Times New Roman"/>
        </w:rPr>
        <w:t>ában</w:t>
      </w:r>
      <w:r>
        <w:rPr>
          <w:rFonts w:ascii="Times New Roman" w:hAnsi="Times New Roman" w:cs="Times New Roman"/>
        </w:rPr>
        <w:t xml:space="preserve">, az </w:t>
      </w:r>
      <w:proofErr w:type="spellStart"/>
      <w:r>
        <w:rPr>
          <w:rFonts w:ascii="Times New Roman" w:hAnsi="Times New Roman" w:cs="Times New Roman"/>
        </w:rPr>
        <w:t>akvakultúrával</w:t>
      </w:r>
      <w:proofErr w:type="spellEnd"/>
      <w:r w:rsidR="000E0DA3">
        <w:rPr>
          <w:rFonts w:ascii="Times New Roman" w:hAnsi="Times New Roman" w:cs="Times New Roman"/>
        </w:rPr>
        <w:t xml:space="preserve"> kapcsolatos támadások kivédésében</w:t>
      </w:r>
      <w:r>
        <w:rPr>
          <w:rFonts w:ascii="Times New Roman" w:hAnsi="Times New Roman" w:cs="Times New Roman"/>
        </w:rPr>
        <w:t xml:space="preserve"> </w:t>
      </w:r>
      <w:r w:rsidR="000E0DA3">
        <w:rPr>
          <w:rFonts w:ascii="Times New Roman" w:hAnsi="Times New Roman" w:cs="Times New Roman"/>
        </w:rPr>
        <w:t>kulcsszerepe van a megfelelő promóciónak és kommunikációnak</w:t>
      </w:r>
      <w:r>
        <w:rPr>
          <w:rFonts w:ascii="Times New Roman" w:hAnsi="Times New Roman" w:cs="Times New Roman"/>
        </w:rPr>
        <w:t xml:space="preserve">. Ezen a téren két fontos online fejlesztés valósult meg az elmúlt években: a </w:t>
      </w:r>
      <w:proofErr w:type="spellStart"/>
      <w:r w:rsidR="000E0DA3">
        <w:rPr>
          <w:rFonts w:ascii="Times New Roman" w:hAnsi="Times New Roman" w:cs="Times New Roman"/>
        </w:rPr>
        <w:t>HALir</w:t>
      </w:r>
      <w:proofErr w:type="spellEnd"/>
      <w:r>
        <w:rPr>
          <w:rFonts w:ascii="Times New Roman" w:hAnsi="Times New Roman" w:cs="Times New Roman"/>
        </w:rPr>
        <w:t xml:space="preserve"> és a „Kapj rá!” </w:t>
      </w:r>
      <w:r w:rsidR="000E0DA3">
        <w:rPr>
          <w:rFonts w:ascii="Times New Roman" w:hAnsi="Times New Roman" w:cs="Times New Roman"/>
        </w:rPr>
        <w:t xml:space="preserve">program </w:t>
      </w:r>
      <w:r>
        <w:rPr>
          <w:rFonts w:ascii="Times New Roman" w:hAnsi="Times New Roman" w:cs="Times New Roman"/>
        </w:rPr>
        <w:t>honlap</w:t>
      </w:r>
      <w:r w:rsidR="000E0DA3">
        <w:rPr>
          <w:rFonts w:ascii="Times New Roman" w:hAnsi="Times New Roman" w:cs="Times New Roman"/>
        </w:rPr>
        <w:t>ja</w:t>
      </w:r>
      <w:r>
        <w:rPr>
          <w:rFonts w:ascii="Times New Roman" w:hAnsi="Times New Roman" w:cs="Times New Roman"/>
        </w:rPr>
        <w:t>.</w:t>
      </w:r>
    </w:p>
    <w:p w14:paraId="4B028F57" w14:textId="77777777" w:rsidR="00E54E8F" w:rsidRDefault="00E54E8F" w:rsidP="00E54E8F">
      <w:pPr>
        <w:jc w:val="both"/>
        <w:rPr>
          <w:rFonts w:ascii="Times New Roman" w:hAnsi="Times New Roman" w:cs="Times New Roman"/>
        </w:rPr>
      </w:pPr>
    </w:p>
    <w:p w14:paraId="3C41E295" w14:textId="77777777" w:rsidR="00E54E8F" w:rsidRDefault="00E54E8F" w:rsidP="00E54E8F">
      <w:pPr>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HALir</w:t>
      </w:r>
      <w:proofErr w:type="spellEnd"/>
      <w:r>
        <w:rPr>
          <w:rFonts w:ascii="Times New Roman" w:hAnsi="Times New Roman" w:cs="Times New Roman"/>
        </w:rPr>
        <w:t>-t</w:t>
      </w:r>
      <w:r w:rsidRPr="00183709">
        <w:rPr>
          <w:rFonts w:ascii="Times New Roman" w:hAnsi="Times New Roman" w:cs="Times New Roman"/>
        </w:rPr>
        <w:t xml:space="preserve"> </w:t>
      </w:r>
      <w:r>
        <w:rPr>
          <w:rFonts w:ascii="Times New Roman" w:hAnsi="Times New Roman" w:cs="Times New Roman"/>
        </w:rPr>
        <w:t xml:space="preserve">az </w:t>
      </w:r>
      <w:r w:rsidRPr="00183709">
        <w:rPr>
          <w:rFonts w:ascii="Times New Roman" w:hAnsi="Times New Roman" w:cs="Times New Roman"/>
        </w:rPr>
        <w:t xml:space="preserve">FM </w:t>
      </w:r>
      <w:r>
        <w:rPr>
          <w:rFonts w:ascii="Times New Roman" w:hAnsi="Times New Roman" w:cs="Times New Roman"/>
        </w:rPr>
        <w:t>megbízásából</w:t>
      </w:r>
      <w:r w:rsidRPr="00183709">
        <w:rPr>
          <w:rFonts w:ascii="Times New Roman" w:hAnsi="Times New Roman" w:cs="Times New Roman"/>
        </w:rPr>
        <w:t xml:space="preserve"> </w:t>
      </w:r>
      <w:r>
        <w:rPr>
          <w:rFonts w:ascii="Times New Roman" w:hAnsi="Times New Roman" w:cs="Times New Roman"/>
        </w:rPr>
        <w:t xml:space="preserve">és </w:t>
      </w:r>
      <w:r w:rsidRPr="00183709">
        <w:rPr>
          <w:rFonts w:ascii="Times New Roman" w:hAnsi="Times New Roman" w:cs="Times New Roman"/>
        </w:rPr>
        <w:t xml:space="preserve">az </w:t>
      </w:r>
      <w:r>
        <w:rPr>
          <w:rFonts w:ascii="Times New Roman" w:hAnsi="Times New Roman" w:cs="Times New Roman"/>
        </w:rPr>
        <w:t>„</w:t>
      </w:r>
      <w:r w:rsidRPr="00183709">
        <w:rPr>
          <w:rFonts w:ascii="Times New Roman" w:hAnsi="Times New Roman" w:cs="Times New Roman"/>
        </w:rPr>
        <w:t>Állami halgazdálkodási feladatok támogatása</w:t>
      </w:r>
      <w:r>
        <w:rPr>
          <w:rFonts w:ascii="Times New Roman" w:hAnsi="Times New Roman" w:cs="Times New Roman"/>
        </w:rPr>
        <w:t>”</w:t>
      </w:r>
      <w:r w:rsidRPr="00183709">
        <w:rPr>
          <w:rFonts w:ascii="Times New Roman" w:hAnsi="Times New Roman" w:cs="Times New Roman"/>
        </w:rPr>
        <w:t xml:space="preserve"> fejezeti kezelésű előirányzat</w:t>
      </w:r>
      <w:r>
        <w:rPr>
          <w:rFonts w:ascii="Times New Roman" w:hAnsi="Times New Roman" w:cs="Times New Roman"/>
        </w:rPr>
        <w:t>ból kapott</w:t>
      </w:r>
      <w:r w:rsidRPr="00183709">
        <w:rPr>
          <w:rFonts w:ascii="Times New Roman" w:hAnsi="Times New Roman" w:cs="Times New Roman"/>
        </w:rPr>
        <w:t xml:space="preserve"> </w:t>
      </w:r>
      <w:r>
        <w:rPr>
          <w:rFonts w:ascii="Times New Roman" w:hAnsi="Times New Roman" w:cs="Times New Roman"/>
        </w:rPr>
        <w:t>anyagi támogatásból</w:t>
      </w:r>
      <w:r w:rsidRPr="00183709">
        <w:rPr>
          <w:rFonts w:ascii="Times New Roman" w:hAnsi="Times New Roman" w:cs="Times New Roman"/>
        </w:rPr>
        <w:t xml:space="preserve"> </w:t>
      </w:r>
      <w:r>
        <w:rPr>
          <w:rFonts w:ascii="Times New Roman" w:hAnsi="Times New Roman" w:cs="Times New Roman"/>
        </w:rPr>
        <w:t xml:space="preserve">a </w:t>
      </w:r>
      <w:proofErr w:type="gramStart"/>
      <w:r>
        <w:rPr>
          <w:rFonts w:ascii="Times New Roman" w:hAnsi="Times New Roman" w:cs="Times New Roman"/>
        </w:rPr>
        <w:t>NAIK</w:t>
      </w:r>
      <w:proofErr w:type="gramEnd"/>
      <w:r>
        <w:rPr>
          <w:rFonts w:ascii="Times New Roman" w:hAnsi="Times New Roman" w:cs="Times New Roman"/>
        </w:rPr>
        <w:t xml:space="preserve"> AKI fejlesztette ki. A </w:t>
      </w:r>
      <w:proofErr w:type="spellStart"/>
      <w:r>
        <w:rPr>
          <w:rFonts w:ascii="Times New Roman" w:hAnsi="Times New Roman" w:cs="Times New Roman"/>
        </w:rPr>
        <w:t>HALir</w:t>
      </w:r>
      <w:proofErr w:type="spellEnd"/>
      <w:r>
        <w:rPr>
          <w:rFonts w:ascii="Times New Roman" w:hAnsi="Times New Roman" w:cs="Times New Roman"/>
        </w:rPr>
        <w:t xml:space="preserve"> elsődlegesen a</w:t>
      </w:r>
      <w:r w:rsidRPr="00183709">
        <w:rPr>
          <w:rFonts w:ascii="Times New Roman" w:hAnsi="Times New Roman" w:cs="Times New Roman"/>
        </w:rPr>
        <w:t xml:space="preserve"> döntéshozatalt segítő információs rendszer</w:t>
      </w:r>
      <w:r>
        <w:rPr>
          <w:rFonts w:ascii="Times New Roman" w:hAnsi="Times New Roman" w:cs="Times New Roman"/>
        </w:rPr>
        <w:t>ként</w:t>
      </w:r>
      <w:r w:rsidRPr="00183709">
        <w:rPr>
          <w:rFonts w:ascii="Times New Roman" w:hAnsi="Times New Roman" w:cs="Times New Roman"/>
        </w:rPr>
        <w:t xml:space="preserve"> </w:t>
      </w:r>
      <w:r>
        <w:rPr>
          <w:rFonts w:ascii="Times New Roman" w:hAnsi="Times New Roman" w:cs="Times New Roman"/>
        </w:rPr>
        <w:t>került</w:t>
      </w:r>
      <w:r w:rsidRPr="00183709">
        <w:rPr>
          <w:rFonts w:ascii="Times New Roman" w:hAnsi="Times New Roman" w:cs="Times New Roman"/>
        </w:rPr>
        <w:t xml:space="preserve"> kialakítás</w:t>
      </w:r>
      <w:r>
        <w:rPr>
          <w:rFonts w:ascii="Times New Roman" w:hAnsi="Times New Roman" w:cs="Times New Roman"/>
        </w:rPr>
        <w:t>ra, azonban</w:t>
      </w:r>
      <w:r w:rsidRPr="00183709">
        <w:rPr>
          <w:rFonts w:ascii="Times New Roman" w:hAnsi="Times New Roman" w:cs="Times New Roman"/>
        </w:rPr>
        <w:t xml:space="preserve"> </w:t>
      </w:r>
      <w:r>
        <w:rPr>
          <w:rFonts w:ascii="Times New Roman" w:hAnsi="Times New Roman" w:cs="Times New Roman"/>
        </w:rPr>
        <w:t>a</w:t>
      </w:r>
      <w:r w:rsidRPr="00183709">
        <w:rPr>
          <w:rFonts w:ascii="Times New Roman" w:hAnsi="Times New Roman" w:cs="Times New Roman"/>
        </w:rPr>
        <w:t xml:space="preserve"> zárt felületen elérhető</w:t>
      </w:r>
      <w:r>
        <w:rPr>
          <w:rFonts w:ascii="Times New Roman" w:hAnsi="Times New Roman" w:cs="Times New Roman"/>
        </w:rPr>
        <w:t>,</w:t>
      </w:r>
      <w:r w:rsidRPr="00183709">
        <w:rPr>
          <w:rFonts w:ascii="Times New Roman" w:hAnsi="Times New Roman" w:cs="Times New Roman"/>
        </w:rPr>
        <w:t xml:space="preserve"> </w:t>
      </w:r>
      <w:r>
        <w:rPr>
          <w:rFonts w:ascii="Times New Roman" w:hAnsi="Times New Roman" w:cs="Times New Roman"/>
        </w:rPr>
        <w:t>korlátozott elérésű</w:t>
      </w:r>
      <w:r w:rsidRPr="00183709">
        <w:rPr>
          <w:rFonts w:ascii="Times New Roman" w:hAnsi="Times New Roman" w:cs="Times New Roman"/>
        </w:rPr>
        <w:t xml:space="preserve"> eleme</w:t>
      </w:r>
      <w:r>
        <w:rPr>
          <w:rFonts w:ascii="Times New Roman" w:hAnsi="Times New Roman" w:cs="Times New Roman"/>
        </w:rPr>
        <w:t>k mellett nyilvános</w:t>
      </w:r>
      <w:r w:rsidRPr="00183709">
        <w:rPr>
          <w:rFonts w:ascii="Times New Roman" w:hAnsi="Times New Roman" w:cs="Times New Roman"/>
        </w:rPr>
        <w:t xml:space="preserve"> felülettel is rendelkezik, így </w:t>
      </w:r>
      <w:r>
        <w:rPr>
          <w:rFonts w:ascii="Times New Roman" w:hAnsi="Times New Roman" w:cs="Times New Roman"/>
        </w:rPr>
        <w:t>hasznos adatokat szolgáltathat akár az ágazati kutatás</w:t>
      </w:r>
      <w:r w:rsidRPr="00183709">
        <w:rPr>
          <w:rFonts w:ascii="Times New Roman" w:hAnsi="Times New Roman" w:cs="Times New Roman"/>
        </w:rPr>
        <w:t xml:space="preserve">, </w:t>
      </w:r>
      <w:r>
        <w:rPr>
          <w:rFonts w:ascii="Times New Roman" w:hAnsi="Times New Roman" w:cs="Times New Roman"/>
        </w:rPr>
        <w:t xml:space="preserve">akár a nagyközönség számára, segíthet az </w:t>
      </w:r>
      <w:proofErr w:type="spellStart"/>
      <w:r>
        <w:rPr>
          <w:rFonts w:ascii="Times New Roman" w:hAnsi="Times New Roman" w:cs="Times New Roman"/>
        </w:rPr>
        <w:t>akvakultúrás</w:t>
      </w:r>
      <w:proofErr w:type="spellEnd"/>
      <w:r>
        <w:rPr>
          <w:rFonts w:ascii="Times New Roman" w:hAnsi="Times New Roman" w:cs="Times New Roman"/>
        </w:rPr>
        <w:t xml:space="preserve"> ágazat ismertségének javításában. Bár a</w:t>
      </w:r>
      <w:r w:rsidRPr="00183709">
        <w:rPr>
          <w:rFonts w:ascii="Times New Roman" w:hAnsi="Times New Roman" w:cs="Times New Roman"/>
        </w:rPr>
        <w:t xml:space="preserve"> </w:t>
      </w:r>
      <w:proofErr w:type="spellStart"/>
      <w:r w:rsidRPr="00183709">
        <w:rPr>
          <w:rFonts w:ascii="Times New Roman" w:hAnsi="Times New Roman" w:cs="Times New Roman"/>
        </w:rPr>
        <w:t>HALir</w:t>
      </w:r>
      <w:proofErr w:type="spellEnd"/>
      <w:r>
        <w:rPr>
          <w:rFonts w:ascii="Times New Roman" w:hAnsi="Times New Roman" w:cs="Times New Roman"/>
        </w:rPr>
        <w:t>, amely</w:t>
      </w:r>
      <w:r w:rsidRPr="00183709">
        <w:rPr>
          <w:rFonts w:ascii="Times New Roman" w:hAnsi="Times New Roman" w:cs="Times New Roman"/>
        </w:rPr>
        <w:t xml:space="preserve"> a </w:t>
      </w:r>
      <w:hyperlink r:id="rId16" w:history="1">
        <w:r w:rsidRPr="00C87D7B">
          <w:rPr>
            <w:rStyle w:val="Hiperhivatkozs"/>
            <w:rFonts w:ascii="Times New Roman" w:hAnsi="Times New Roman" w:cs="Times New Roman"/>
          </w:rPr>
          <w:t>https://www.aki.gov.hu/halaszati-informacios-rendszer</w:t>
        </w:r>
      </w:hyperlink>
      <w:r>
        <w:rPr>
          <w:rFonts w:ascii="Times New Roman" w:hAnsi="Times New Roman" w:cs="Times New Roman"/>
        </w:rPr>
        <w:t xml:space="preserve"> </w:t>
      </w:r>
      <w:r w:rsidRPr="00183709">
        <w:rPr>
          <w:rFonts w:ascii="Times New Roman" w:hAnsi="Times New Roman" w:cs="Times New Roman"/>
        </w:rPr>
        <w:t>címen érhető el</w:t>
      </w:r>
      <w:r>
        <w:rPr>
          <w:rFonts w:ascii="Times New Roman" w:hAnsi="Times New Roman" w:cs="Times New Roman"/>
        </w:rPr>
        <w:t xml:space="preserve">, egyelőre csak egy </w:t>
      </w:r>
      <w:r>
        <w:rPr>
          <w:rFonts w:ascii="Times New Roman" w:hAnsi="Times New Roman" w:cs="Times New Roman"/>
        </w:rPr>
        <w:lastRenderedPageBreak/>
        <w:t>térképes felülettel rendelkezik, a további fejlesztési elképzelések tartalmazzák ennek továbbfejlesztését egy átfogó halászati információs portállá.</w:t>
      </w:r>
    </w:p>
    <w:p w14:paraId="469E5023" w14:textId="77777777" w:rsidR="00E54E8F" w:rsidRDefault="00E54E8F" w:rsidP="00E54E8F">
      <w:pPr>
        <w:jc w:val="both"/>
        <w:rPr>
          <w:rFonts w:ascii="Times New Roman" w:hAnsi="Times New Roman" w:cs="Times New Roman"/>
        </w:rPr>
      </w:pPr>
    </w:p>
    <w:p w14:paraId="427518AB" w14:textId="77777777" w:rsidR="00E54E8F" w:rsidRDefault="00E54E8F" w:rsidP="00E54E8F">
      <w:pPr>
        <w:jc w:val="both"/>
        <w:rPr>
          <w:rFonts w:ascii="Times New Roman" w:hAnsi="Times New Roman" w:cs="Times New Roman"/>
        </w:rPr>
      </w:pPr>
      <w:r>
        <w:rPr>
          <w:rFonts w:ascii="Times New Roman" w:hAnsi="Times New Roman" w:cs="Times New Roman"/>
        </w:rPr>
        <w:t xml:space="preserve">A másik fejlesztés az ETHA által támogatott „Kapj rá!” halmarketing-program keretében kialakított honlap (valamint a hozzá kapcsolt okostelefonos applikáció, Facebook, </w:t>
      </w:r>
      <w:proofErr w:type="spellStart"/>
      <w:r>
        <w:rPr>
          <w:rFonts w:ascii="Times New Roman" w:hAnsi="Times New Roman" w:cs="Times New Roman"/>
        </w:rPr>
        <w:t>Twitter</w:t>
      </w:r>
      <w:proofErr w:type="spellEnd"/>
      <w:r>
        <w:rPr>
          <w:rFonts w:ascii="Times New Roman" w:hAnsi="Times New Roman" w:cs="Times New Roman"/>
        </w:rPr>
        <w:t xml:space="preserve"> és YouTube oldal). A honlap (</w:t>
      </w:r>
      <w:hyperlink r:id="rId17" w:history="1">
        <w:r w:rsidRPr="00980FFA">
          <w:rPr>
            <w:rStyle w:val="Hiperhivatkozs"/>
            <w:rFonts w:ascii="Times New Roman" w:hAnsi="Times New Roman" w:cs="Times New Roman"/>
          </w:rPr>
          <w:t>http://kapjra.hu</w:t>
        </w:r>
      </w:hyperlink>
      <w:r>
        <w:rPr>
          <w:rFonts w:ascii="Times New Roman" w:hAnsi="Times New Roman" w:cs="Times New Roman"/>
        </w:rPr>
        <w:t>) a promóciós célú és egyéb halas rendezvényekről szóló programajánló, a receptek, a halak elkészítését bemutató kisfilmek és egyéb érdekességek mellett tartalmaz halhatározót, halbolt- és halas étteremkeresőt, illetve a karácsonyi időszakban a karácsonyi halvásárok listáját is, ezzel is hozzájárulva a halfogyasztás növeléséhez</w:t>
      </w:r>
      <w:r w:rsidR="000E0DA3">
        <w:rPr>
          <w:rFonts w:ascii="Times New Roman" w:hAnsi="Times New Roman" w:cs="Times New Roman"/>
        </w:rPr>
        <w:t xml:space="preserve"> és az ágazat ismertségének és elfogadottságának javításához</w:t>
      </w:r>
      <w:r>
        <w:rPr>
          <w:rFonts w:ascii="Times New Roman" w:hAnsi="Times New Roman" w:cs="Times New Roman"/>
        </w:rPr>
        <w:t>.</w:t>
      </w:r>
    </w:p>
    <w:p w14:paraId="21403CAD" w14:textId="77777777" w:rsidR="003B332A" w:rsidRDefault="003B332A" w:rsidP="00601A5C">
      <w:pPr>
        <w:jc w:val="both"/>
        <w:rPr>
          <w:rFonts w:ascii="Times New Roman" w:hAnsi="Times New Roman" w:cs="Times New Roman"/>
        </w:rPr>
      </w:pPr>
    </w:p>
    <w:p w14:paraId="3864898C" w14:textId="77777777" w:rsidR="00E54E8F" w:rsidRPr="00216B50" w:rsidRDefault="00E54E8F" w:rsidP="00E54E8F">
      <w:pPr>
        <w:rPr>
          <w:rFonts w:ascii="Times New Roman" w:hAnsi="Times New Roman" w:cs="Times New Roman"/>
          <w:b/>
          <w:i/>
        </w:rPr>
      </w:pPr>
      <w:r w:rsidRPr="00216B50">
        <w:rPr>
          <w:rFonts w:ascii="Times New Roman" w:hAnsi="Times New Roman" w:cs="Times New Roman"/>
          <w:b/>
          <w:i/>
        </w:rPr>
        <w:t xml:space="preserve">A tervezett </w:t>
      </w:r>
      <w:r>
        <w:rPr>
          <w:rFonts w:ascii="Times New Roman" w:hAnsi="Times New Roman" w:cs="Times New Roman"/>
          <w:b/>
          <w:i/>
        </w:rPr>
        <w:t>szakpolitikai válasz fő elemei</w:t>
      </w:r>
    </w:p>
    <w:p w14:paraId="03FD8B64" w14:textId="77777777" w:rsidR="00E54E8F" w:rsidRDefault="00E54E8F" w:rsidP="00601A5C">
      <w:pPr>
        <w:jc w:val="both"/>
        <w:rPr>
          <w:rFonts w:ascii="Times New Roman" w:hAnsi="Times New Roman" w:cs="Times New Roman"/>
        </w:rPr>
      </w:pPr>
    </w:p>
    <w:p w14:paraId="30D93267" w14:textId="77777777" w:rsidR="000E0DA3" w:rsidRDefault="000E0DA3" w:rsidP="000E0DA3">
      <w:pPr>
        <w:jc w:val="both"/>
        <w:rPr>
          <w:rFonts w:ascii="Times New Roman" w:hAnsi="Times New Roman" w:cs="Times New Roman"/>
        </w:rPr>
      </w:pPr>
      <w:r>
        <w:rPr>
          <w:rFonts w:ascii="Times New Roman" w:hAnsi="Times New Roman" w:cs="Times New Roman"/>
        </w:rPr>
        <w:t xml:space="preserve">A tógazdasági </w:t>
      </w:r>
      <w:proofErr w:type="spellStart"/>
      <w:r>
        <w:rPr>
          <w:rFonts w:ascii="Times New Roman" w:hAnsi="Times New Roman" w:cs="Times New Roman"/>
        </w:rPr>
        <w:t>akvakultúra</w:t>
      </w:r>
      <w:proofErr w:type="spellEnd"/>
      <w:r>
        <w:rPr>
          <w:rFonts w:ascii="Times New Roman" w:hAnsi="Times New Roman" w:cs="Times New Roman"/>
        </w:rPr>
        <w:t xml:space="preserve"> társadalmi elfogadottságának javításában, társadalmi kapcsolatainak erősítésében fontos szerepet játszhat a multifunkcionális </w:t>
      </w:r>
      <w:proofErr w:type="spellStart"/>
      <w:r>
        <w:rPr>
          <w:rFonts w:ascii="Times New Roman" w:hAnsi="Times New Roman" w:cs="Times New Roman"/>
        </w:rPr>
        <w:t>akvakultúrával</w:t>
      </w:r>
      <w:proofErr w:type="spellEnd"/>
      <w:r>
        <w:rPr>
          <w:rFonts w:ascii="Times New Roman" w:hAnsi="Times New Roman" w:cs="Times New Roman"/>
        </w:rPr>
        <w:t xml:space="preserve"> foglalkozó gazdaságok számának növekedése. E cél részben a „</w:t>
      </w:r>
      <w:r w:rsidRPr="00DE2E65">
        <w:rPr>
          <w:rFonts w:ascii="Times New Roman" w:hAnsi="Times New Roman" w:cs="Times New Roman"/>
          <w:i/>
        </w:rPr>
        <w:t xml:space="preserve">Tógazdasági </w:t>
      </w:r>
      <w:proofErr w:type="spellStart"/>
      <w:r w:rsidRPr="00DE2E65">
        <w:rPr>
          <w:rFonts w:ascii="Times New Roman" w:hAnsi="Times New Roman" w:cs="Times New Roman"/>
          <w:i/>
        </w:rPr>
        <w:t>akvakultúra</w:t>
      </w:r>
      <w:proofErr w:type="spellEnd"/>
      <w:r w:rsidRPr="00DE2E65">
        <w:rPr>
          <w:rFonts w:ascii="Times New Roman" w:hAnsi="Times New Roman" w:cs="Times New Roman"/>
          <w:i/>
        </w:rPr>
        <w:t xml:space="preserve"> létesítési, kapacitásnövelő és korszerűsítő beruházásainak támogatása</w:t>
      </w:r>
      <w:r>
        <w:rPr>
          <w:rFonts w:ascii="Times New Roman" w:hAnsi="Times New Roman" w:cs="Times New Roman"/>
        </w:rPr>
        <w:t>” intézkedés, részben – az új, innovatív megközelítések kidolgozása vonatkozásában – az „</w:t>
      </w:r>
      <w:r w:rsidRPr="00DE2E65">
        <w:rPr>
          <w:rFonts w:ascii="Times New Roman" w:hAnsi="Times New Roman" w:cs="Times New Roman"/>
          <w:i/>
        </w:rPr>
        <w:t xml:space="preserve">Innováció és technológiafejlesztés az </w:t>
      </w:r>
      <w:proofErr w:type="spellStart"/>
      <w:r w:rsidRPr="00DE2E65">
        <w:rPr>
          <w:rFonts w:ascii="Times New Roman" w:hAnsi="Times New Roman" w:cs="Times New Roman"/>
          <w:i/>
        </w:rPr>
        <w:t>akvakultúrában</w:t>
      </w:r>
      <w:proofErr w:type="spellEnd"/>
      <w:r w:rsidRPr="00DE2E65">
        <w:rPr>
          <w:rFonts w:ascii="Times New Roman" w:hAnsi="Times New Roman" w:cs="Times New Roman"/>
          <w:i/>
        </w:rPr>
        <w:t>, a halfeldolgozásban, valamint a halegészségügy területén</w:t>
      </w:r>
      <w:r>
        <w:rPr>
          <w:rFonts w:ascii="Times New Roman" w:hAnsi="Times New Roman" w:cs="Times New Roman"/>
        </w:rPr>
        <w:t>” intézkedés keretében támogatható.</w:t>
      </w:r>
    </w:p>
    <w:p w14:paraId="176F604E" w14:textId="77777777" w:rsidR="000E0DA3" w:rsidRDefault="000E0DA3" w:rsidP="000E0DA3">
      <w:pPr>
        <w:jc w:val="both"/>
        <w:rPr>
          <w:rFonts w:ascii="Times New Roman" w:hAnsi="Times New Roman" w:cs="Times New Roman"/>
        </w:rPr>
      </w:pPr>
    </w:p>
    <w:p w14:paraId="26CE3D5F" w14:textId="77777777" w:rsidR="000E0DA3" w:rsidRDefault="000E0DA3" w:rsidP="000E0DA3">
      <w:pPr>
        <w:jc w:val="both"/>
        <w:rPr>
          <w:rFonts w:ascii="Times New Roman" w:hAnsi="Times New Roman" w:cs="Times New Roman"/>
        </w:rPr>
      </w:pPr>
      <w:r>
        <w:rPr>
          <w:rFonts w:ascii="Times New Roman" w:hAnsi="Times New Roman" w:cs="Times New Roman"/>
        </w:rPr>
        <w:t>A halfogyasztás promóciójával kapcsolatos pozitív tapasztalatokra alapozva Magyarország a 2021-2027. évi időszakban is folytatni kívánja a „Kapj rá!” promóciós és marketingkampányt, amelynek keretét a „</w:t>
      </w:r>
      <w:r w:rsidRPr="00A36450">
        <w:rPr>
          <w:rFonts w:ascii="Times New Roman" w:hAnsi="Times New Roman" w:cs="Times New Roman"/>
          <w:i/>
        </w:rPr>
        <w:t>Halfogyasztás ösztönzése</w:t>
      </w:r>
      <w:r>
        <w:rPr>
          <w:rFonts w:ascii="Times New Roman" w:hAnsi="Times New Roman" w:cs="Times New Roman"/>
        </w:rPr>
        <w:t>” intézkedés adja meg. Emellett „</w:t>
      </w:r>
      <w:r w:rsidRPr="00C74404">
        <w:rPr>
          <w:rFonts w:ascii="Times New Roman" w:hAnsi="Times New Roman" w:cs="Times New Roman"/>
          <w:i/>
        </w:rPr>
        <w:t xml:space="preserve">Az ágazat társadalmi elfogadottságának erősítését célzó </w:t>
      </w:r>
      <w:r w:rsidR="005F5B35">
        <w:rPr>
          <w:rFonts w:ascii="Times New Roman" w:hAnsi="Times New Roman" w:cs="Times New Roman"/>
          <w:i/>
        </w:rPr>
        <w:t xml:space="preserve">promóciós </w:t>
      </w:r>
      <w:r w:rsidRPr="00C74404">
        <w:rPr>
          <w:rFonts w:ascii="Times New Roman" w:hAnsi="Times New Roman" w:cs="Times New Roman"/>
          <w:i/>
        </w:rPr>
        <w:t>tevékenység</w:t>
      </w:r>
      <w:r>
        <w:rPr>
          <w:rFonts w:ascii="Times New Roman" w:hAnsi="Times New Roman" w:cs="Times New Roman"/>
        </w:rPr>
        <w:t xml:space="preserve">” intézkedés keretében javítani szeretnénk a társadalmi tájékozottságot az </w:t>
      </w:r>
      <w:proofErr w:type="spellStart"/>
      <w:r>
        <w:rPr>
          <w:rFonts w:ascii="Times New Roman" w:hAnsi="Times New Roman" w:cs="Times New Roman"/>
        </w:rPr>
        <w:t>akvakultúra</w:t>
      </w:r>
      <w:proofErr w:type="spellEnd"/>
      <w:r>
        <w:rPr>
          <w:rFonts w:ascii="Times New Roman" w:hAnsi="Times New Roman" w:cs="Times New Roman"/>
        </w:rPr>
        <w:t xml:space="preserve"> vidékfejlesztési potenciáljával, fenntarthatóságával és élelmiszer</w:t>
      </w:r>
      <w:r w:rsidR="00C10673">
        <w:rPr>
          <w:rFonts w:ascii="Times New Roman" w:hAnsi="Times New Roman" w:cs="Times New Roman"/>
        </w:rPr>
        <w:t>-</w:t>
      </w:r>
      <w:r>
        <w:rPr>
          <w:rFonts w:ascii="Times New Roman" w:hAnsi="Times New Roman" w:cs="Times New Roman"/>
        </w:rPr>
        <w:t>biztonságával kapcsolatban.</w:t>
      </w:r>
    </w:p>
    <w:p w14:paraId="51151F5B" w14:textId="77777777" w:rsidR="000E0DA3" w:rsidRDefault="000E0DA3" w:rsidP="000E0DA3">
      <w:pPr>
        <w:jc w:val="both"/>
        <w:rPr>
          <w:rFonts w:ascii="Times New Roman" w:hAnsi="Times New Roman" w:cs="Times New Roman"/>
        </w:rPr>
      </w:pPr>
    </w:p>
    <w:p w14:paraId="3260C897" w14:textId="77777777" w:rsidR="000E0DA3" w:rsidRDefault="000E0DA3" w:rsidP="000E0DA3">
      <w:pPr>
        <w:jc w:val="both"/>
        <w:rPr>
          <w:rFonts w:ascii="Times New Roman" w:hAnsi="Times New Roman" w:cs="Times New Roman"/>
        </w:rPr>
      </w:pPr>
      <w:r>
        <w:rPr>
          <w:rFonts w:ascii="Times New Roman" w:hAnsi="Times New Roman" w:cs="Times New Roman"/>
        </w:rPr>
        <w:t xml:space="preserve">További, a szakigazgatás munkáját és a nagyközönség informáltságát egyaránt nagyban segítő cél a </w:t>
      </w:r>
      <w:proofErr w:type="spellStart"/>
      <w:r>
        <w:rPr>
          <w:rFonts w:ascii="Times New Roman" w:hAnsi="Times New Roman" w:cs="Times New Roman"/>
        </w:rPr>
        <w:t>HALir</w:t>
      </w:r>
      <w:proofErr w:type="spellEnd"/>
      <w:r>
        <w:rPr>
          <w:rFonts w:ascii="Times New Roman" w:hAnsi="Times New Roman" w:cs="Times New Roman"/>
        </w:rPr>
        <w:t xml:space="preserve"> továbbfejlesztése. „</w:t>
      </w:r>
      <w:r w:rsidRPr="00C74404">
        <w:rPr>
          <w:rFonts w:ascii="Times New Roman" w:hAnsi="Times New Roman" w:cs="Times New Roman"/>
          <w:i/>
        </w:rPr>
        <w:t xml:space="preserve">Az ágazat társadalmi elfogadottságának erősítését célzó </w:t>
      </w:r>
      <w:r w:rsidR="005F5B35">
        <w:rPr>
          <w:rFonts w:ascii="Times New Roman" w:hAnsi="Times New Roman" w:cs="Times New Roman"/>
          <w:i/>
        </w:rPr>
        <w:t xml:space="preserve">promóciós </w:t>
      </w:r>
      <w:r w:rsidRPr="00C74404">
        <w:rPr>
          <w:rFonts w:ascii="Times New Roman" w:hAnsi="Times New Roman" w:cs="Times New Roman"/>
          <w:i/>
        </w:rPr>
        <w:t>tevékenység</w:t>
      </w:r>
      <w:r>
        <w:rPr>
          <w:rFonts w:ascii="Times New Roman" w:hAnsi="Times New Roman" w:cs="Times New Roman"/>
        </w:rPr>
        <w:t xml:space="preserve">” intézkedéshez kapcsolódó, de nemzeti forrásból megvalósuló fejlesztés elsődleges célja az, </w:t>
      </w:r>
      <w:r w:rsidRPr="00924BE7">
        <w:rPr>
          <w:rFonts w:ascii="Times New Roman" w:hAnsi="Times New Roman" w:cs="Times New Roman"/>
        </w:rPr>
        <w:t xml:space="preserve">hogy </w:t>
      </w:r>
      <w:r>
        <w:rPr>
          <w:rFonts w:ascii="Times New Roman" w:hAnsi="Times New Roman" w:cs="Times New Roman"/>
        </w:rPr>
        <w:t>a halgazdálkodási szakigazgatás</w:t>
      </w:r>
      <w:r w:rsidRPr="00924BE7">
        <w:rPr>
          <w:rFonts w:ascii="Times New Roman" w:hAnsi="Times New Roman" w:cs="Times New Roman"/>
        </w:rPr>
        <w:t xml:space="preserve">, valamint a </w:t>
      </w:r>
      <w:r>
        <w:rPr>
          <w:rFonts w:ascii="Times New Roman" w:hAnsi="Times New Roman" w:cs="Times New Roman"/>
        </w:rPr>
        <w:t>halgazdálkodással</w:t>
      </w:r>
      <w:r w:rsidRPr="00924BE7">
        <w:rPr>
          <w:rFonts w:ascii="Times New Roman" w:hAnsi="Times New Roman" w:cs="Times New Roman"/>
        </w:rPr>
        <w:t xml:space="preserve"> kapcsolatos feladatokat ellátó egyéb állami </w:t>
      </w:r>
      <w:r>
        <w:rPr>
          <w:rFonts w:ascii="Times New Roman" w:hAnsi="Times New Roman" w:cs="Times New Roman"/>
        </w:rPr>
        <w:t>szervek</w:t>
      </w:r>
      <w:r w:rsidRPr="00924BE7">
        <w:rPr>
          <w:rFonts w:ascii="Times New Roman" w:hAnsi="Times New Roman" w:cs="Times New Roman"/>
        </w:rPr>
        <w:t xml:space="preserve"> naprakész és pontos adatokkal és információkkal rendelkezzenek az ágazatot érintő sza</w:t>
      </w:r>
      <w:r>
        <w:rPr>
          <w:rFonts w:ascii="Times New Roman" w:hAnsi="Times New Roman" w:cs="Times New Roman"/>
        </w:rPr>
        <w:t>kpolitikai döntések meghozatala során</w:t>
      </w:r>
      <w:r w:rsidRPr="00924BE7">
        <w:rPr>
          <w:rFonts w:ascii="Times New Roman" w:hAnsi="Times New Roman" w:cs="Times New Roman"/>
        </w:rPr>
        <w:t xml:space="preserve">, </w:t>
      </w:r>
      <w:r>
        <w:rPr>
          <w:rFonts w:ascii="Times New Roman" w:hAnsi="Times New Roman" w:cs="Times New Roman"/>
        </w:rPr>
        <w:t>de emellett a rendszer</w:t>
      </w:r>
      <w:r w:rsidRPr="00924BE7">
        <w:rPr>
          <w:rFonts w:ascii="Times New Roman" w:hAnsi="Times New Roman" w:cs="Times New Roman"/>
        </w:rPr>
        <w:t xml:space="preserve"> a lakosság </w:t>
      </w:r>
      <w:proofErr w:type="spellStart"/>
      <w:r>
        <w:rPr>
          <w:rFonts w:ascii="Times New Roman" w:hAnsi="Times New Roman" w:cs="Times New Roman"/>
        </w:rPr>
        <w:t>akvakultúrával</w:t>
      </w:r>
      <w:proofErr w:type="spellEnd"/>
      <w:r w:rsidRPr="00924BE7">
        <w:rPr>
          <w:rFonts w:ascii="Times New Roman" w:hAnsi="Times New Roman" w:cs="Times New Roman"/>
        </w:rPr>
        <w:t xml:space="preserve"> kapcsolatos ismereteinek bővítés</w:t>
      </w:r>
      <w:r>
        <w:rPr>
          <w:rFonts w:ascii="Times New Roman" w:hAnsi="Times New Roman" w:cs="Times New Roman"/>
        </w:rPr>
        <w:t>ét</w:t>
      </w:r>
      <w:r w:rsidRPr="00924BE7">
        <w:rPr>
          <w:rFonts w:ascii="Times New Roman" w:hAnsi="Times New Roman" w:cs="Times New Roman"/>
        </w:rPr>
        <w:t xml:space="preserve"> </w:t>
      </w:r>
      <w:r>
        <w:rPr>
          <w:rFonts w:ascii="Times New Roman" w:hAnsi="Times New Roman" w:cs="Times New Roman"/>
        </w:rPr>
        <w:t>is segíti</w:t>
      </w:r>
      <w:r w:rsidRPr="00924BE7">
        <w:rPr>
          <w:rFonts w:ascii="Times New Roman" w:hAnsi="Times New Roman" w:cs="Times New Roman"/>
        </w:rPr>
        <w:t>.</w:t>
      </w:r>
      <w:r>
        <w:rPr>
          <w:rFonts w:ascii="Times New Roman" w:hAnsi="Times New Roman" w:cs="Times New Roman"/>
        </w:rPr>
        <w:t xml:space="preserve"> Az eddig létrehozott térképes felület mellett tervbe van véve</w:t>
      </w:r>
      <w:r w:rsidRPr="00F953AE">
        <w:rPr>
          <w:rFonts w:ascii="Times New Roman" w:hAnsi="Times New Roman" w:cs="Times New Roman"/>
        </w:rPr>
        <w:t xml:space="preserve"> egy, a rendelkezésre álló halgazdálkodási statisztikai, termelési és piaci adatokat integráló és megjelenítő, lekérdezhető, szakmai elemzéseket és háttéranyagokat is tartalmazó felület kialakítása. </w:t>
      </w:r>
      <w:r>
        <w:rPr>
          <w:rFonts w:ascii="Times New Roman" w:hAnsi="Times New Roman" w:cs="Times New Roman"/>
        </w:rPr>
        <w:t>Szerepel a tervekben egy</w:t>
      </w:r>
      <w:r w:rsidRPr="00F953AE">
        <w:rPr>
          <w:rFonts w:ascii="Times New Roman" w:hAnsi="Times New Roman" w:cs="Times New Roman"/>
        </w:rPr>
        <w:t xml:space="preserve"> általános horgászati és halgazdálkodási adattár kialakítása a MOHOSZ által kiépítendő elektronikus horgász fogási napló adatainak átvételével, </w:t>
      </w:r>
      <w:r>
        <w:rPr>
          <w:rFonts w:ascii="Times New Roman" w:hAnsi="Times New Roman" w:cs="Times New Roman"/>
        </w:rPr>
        <w:t>és a</w:t>
      </w:r>
      <w:r w:rsidRPr="00F953AE">
        <w:rPr>
          <w:rFonts w:ascii="Times New Roman" w:hAnsi="Times New Roman" w:cs="Times New Roman"/>
        </w:rPr>
        <w:t xml:space="preserve"> haltermelésre és halfogásra szolgáló vízi létesítmény</w:t>
      </w:r>
      <w:r>
        <w:rPr>
          <w:rFonts w:ascii="Times New Roman" w:hAnsi="Times New Roman" w:cs="Times New Roman"/>
        </w:rPr>
        <w:t>ek</w:t>
      </w:r>
      <w:r w:rsidRPr="00F953AE">
        <w:rPr>
          <w:rFonts w:ascii="Times New Roman" w:hAnsi="Times New Roman" w:cs="Times New Roman"/>
        </w:rPr>
        <w:t xml:space="preserve"> körn</w:t>
      </w:r>
      <w:r>
        <w:rPr>
          <w:rFonts w:ascii="Times New Roman" w:hAnsi="Times New Roman" w:cs="Times New Roman"/>
        </w:rPr>
        <w:t>yezeti, meteorológiai, vízügyi és engedélyezési adatainak integrációjával</w:t>
      </w:r>
      <w:r w:rsidRPr="00F953AE">
        <w:rPr>
          <w:rFonts w:ascii="Times New Roman" w:hAnsi="Times New Roman" w:cs="Times New Roman"/>
        </w:rPr>
        <w:t xml:space="preserve">. Így a vízkezelők mellett a több mint félmilliós horgásztársadalom is valós idejű információkhoz juthat a különböző halfajok adott térségekben való fogási gyakoriságáról, egyedméreteiről, az adott terület vízminőségi, meteorológiai, környezeti szennyezési adatairól, az esetleges halpusztulásokról. </w:t>
      </w:r>
      <w:r>
        <w:rPr>
          <w:rFonts w:ascii="Times New Roman" w:hAnsi="Times New Roman" w:cs="Times New Roman"/>
        </w:rPr>
        <w:t>A</w:t>
      </w:r>
      <w:r w:rsidRPr="00F953AE">
        <w:rPr>
          <w:rFonts w:ascii="Times New Roman" w:hAnsi="Times New Roman" w:cs="Times New Roman"/>
        </w:rPr>
        <w:t xml:space="preserve"> </w:t>
      </w:r>
      <w:r>
        <w:rPr>
          <w:rFonts w:ascii="Times New Roman" w:hAnsi="Times New Roman" w:cs="Times New Roman"/>
        </w:rPr>
        <w:t xml:space="preserve">kifejlesztendő </w:t>
      </w:r>
      <w:r w:rsidRPr="00F953AE">
        <w:rPr>
          <w:rFonts w:ascii="Times New Roman" w:hAnsi="Times New Roman" w:cs="Times New Roman"/>
        </w:rPr>
        <w:t xml:space="preserve">applikáció </w:t>
      </w:r>
      <w:r>
        <w:rPr>
          <w:rFonts w:ascii="Times New Roman" w:hAnsi="Times New Roman" w:cs="Times New Roman"/>
        </w:rPr>
        <w:t>s</w:t>
      </w:r>
      <w:r w:rsidRPr="00F953AE">
        <w:rPr>
          <w:rFonts w:ascii="Times New Roman" w:hAnsi="Times New Roman" w:cs="Times New Roman"/>
        </w:rPr>
        <w:t>egít</w:t>
      </w:r>
      <w:r>
        <w:rPr>
          <w:rFonts w:ascii="Times New Roman" w:hAnsi="Times New Roman" w:cs="Times New Roman"/>
        </w:rPr>
        <w:t>ene</w:t>
      </w:r>
      <w:r w:rsidRPr="00F953AE">
        <w:rPr>
          <w:rFonts w:ascii="Times New Roman" w:hAnsi="Times New Roman" w:cs="Times New Roman"/>
        </w:rPr>
        <w:t xml:space="preserve"> a védett és fokozottan védett halak felismerésében, a fajlagos tilalmi idők, a méret</w:t>
      </w:r>
      <w:r>
        <w:rPr>
          <w:rFonts w:ascii="Times New Roman" w:hAnsi="Times New Roman" w:cs="Times New Roman"/>
        </w:rPr>
        <w:t>-</w:t>
      </w:r>
      <w:r w:rsidRPr="00F953AE">
        <w:rPr>
          <w:rFonts w:ascii="Times New Roman" w:hAnsi="Times New Roman" w:cs="Times New Roman"/>
        </w:rPr>
        <w:t xml:space="preserve"> és mennyisé</w:t>
      </w:r>
      <w:r>
        <w:rPr>
          <w:rFonts w:ascii="Times New Roman" w:hAnsi="Times New Roman" w:cs="Times New Roman"/>
        </w:rPr>
        <w:t xml:space="preserve">gi korlátozások betartásában, valamint </w:t>
      </w:r>
      <w:r w:rsidRPr="00F953AE">
        <w:rPr>
          <w:rFonts w:ascii="Times New Roman" w:hAnsi="Times New Roman" w:cs="Times New Roman"/>
        </w:rPr>
        <w:t xml:space="preserve">alkalmas </w:t>
      </w:r>
      <w:r>
        <w:rPr>
          <w:rFonts w:ascii="Times New Roman" w:hAnsi="Times New Roman" w:cs="Times New Roman"/>
        </w:rPr>
        <w:t xml:space="preserve">lenne </w:t>
      </w:r>
      <w:r w:rsidRPr="00F953AE">
        <w:rPr>
          <w:rFonts w:ascii="Times New Roman" w:hAnsi="Times New Roman" w:cs="Times New Roman"/>
        </w:rPr>
        <w:t xml:space="preserve">többféle környezetvédelmi probléma bejelentésére, mint például vízparti illegális szemétlerakás, halpusztulás, vízszennyezés. </w:t>
      </w:r>
      <w:r>
        <w:rPr>
          <w:rFonts w:ascii="Times New Roman" w:hAnsi="Times New Roman" w:cs="Times New Roman"/>
        </w:rPr>
        <w:t xml:space="preserve">Végül a rendszer harmadik elemeként kialakítandó </w:t>
      </w:r>
      <w:r w:rsidRPr="00F953AE">
        <w:rPr>
          <w:rFonts w:ascii="Times New Roman" w:hAnsi="Times New Roman" w:cs="Times New Roman"/>
        </w:rPr>
        <w:t xml:space="preserve">digitális halgazdasági tudástár a szakmai kiadványok, anyagok digitalizálásával olyan, könnyen hozzáférhető, </w:t>
      </w:r>
      <w:r w:rsidRPr="00F953AE">
        <w:rPr>
          <w:rFonts w:ascii="Times New Roman" w:hAnsi="Times New Roman" w:cs="Times New Roman"/>
        </w:rPr>
        <w:lastRenderedPageBreak/>
        <w:t>digitális könyvtár alapú szolgáltatás</w:t>
      </w:r>
      <w:r>
        <w:rPr>
          <w:rFonts w:ascii="Times New Roman" w:hAnsi="Times New Roman" w:cs="Times New Roman"/>
        </w:rPr>
        <w:t xml:space="preserve"> lenne</w:t>
      </w:r>
      <w:r w:rsidRPr="00F953AE">
        <w:rPr>
          <w:rFonts w:ascii="Times New Roman" w:hAnsi="Times New Roman" w:cs="Times New Roman"/>
        </w:rPr>
        <w:t>, amely kereshető tartalmat biztosítva áll</w:t>
      </w:r>
      <w:r>
        <w:rPr>
          <w:rFonts w:ascii="Times New Roman" w:hAnsi="Times New Roman" w:cs="Times New Roman"/>
        </w:rPr>
        <w:t>na</w:t>
      </w:r>
      <w:r w:rsidRPr="00F953AE">
        <w:rPr>
          <w:rFonts w:ascii="Times New Roman" w:hAnsi="Times New Roman" w:cs="Times New Roman"/>
        </w:rPr>
        <w:t xml:space="preserve"> rendelkezésre minden ágazati szereplő </w:t>
      </w:r>
      <w:r>
        <w:rPr>
          <w:rFonts w:ascii="Times New Roman" w:hAnsi="Times New Roman" w:cs="Times New Roman"/>
        </w:rPr>
        <w:t xml:space="preserve">és laikus érdeklődő </w:t>
      </w:r>
      <w:r w:rsidRPr="00F953AE">
        <w:rPr>
          <w:rFonts w:ascii="Times New Roman" w:hAnsi="Times New Roman" w:cs="Times New Roman"/>
        </w:rPr>
        <w:t>számára.</w:t>
      </w:r>
      <w:r>
        <w:rPr>
          <w:rFonts w:ascii="Times New Roman" w:hAnsi="Times New Roman" w:cs="Times New Roman"/>
        </w:rPr>
        <w:t xml:space="preserve"> A Magyarország Digitális Agrár Stratégiájában szereplő fejlesztés az eredeti elképzelések szerint 2022 végéig valósulna meg, de elképzelhető, hogy a 2020-as költségvetési forrásoknak a COVID-19-krízis hatásainak mérséklésére irányuló átcsoportosítása miatt a megvalósítás bizonyos késedelmet fog szenvedni. </w:t>
      </w:r>
    </w:p>
    <w:p w14:paraId="45FC1D3A" w14:textId="77777777" w:rsidR="00DE5A6C" w:rsidRDefault="00DE5A6C" w:rsidP="000E0DA3">
      <w:pPr>
        <w:rPr>
          <w:rFonts w:ascii="Times New Roman" w:hAnsi="Times New Roman" w:cs="Times New Roman"/>
        </w:rPr>
      </w:pPr>
    </w:p>
    <w:p w14:paraId="73FA01C6" w14:textId="77777777" w:rsidR="000E0DA3" w:rsidRDefault="000E0DA3" w:rsidP="000E0DA3">
      <w:pPr>
        <w:rPr>
          <w:rFonts w:ascii="Times New Roman" w:hAnsi="Times New Roman" w:cs="Times New Roman"/>
        </w:rPr>
      </w:pPr>
      <w:r w:rsidRPr="002855D0">
        <w:rPr>
          <w:rFonts w:ascii="Times New Roman" w:hAnsi="Times New Roman" w:cs="Times New Roman"/>
          <w:b/>
          <w:i/>
        </w:rPr>
        <w:t>Számszerűsített célok és mutatók</w:t>
      </w:r>
      <w:r w:rsidRPr="00691E40">
        <w:rPr>
          <w:rFonts w:ascii="Times New Roman" w:hAnsi="Times New Roman" w:cs="Times New Roman"/>
          <w:b/>
          <w:i/>
        </w:rPr>
        <w:t xml:space="preserve"> </w:t>
      </w:r>
    </w:p>
    <w:p w14:paraId="5923029D" w14:textId="77777777" w:rsidR="000E0DA3" w:rsidRDefault="000E0DA3" w:rsidP="000E0DA3">
      <w:pPr>
        <w:rPr>
          <w:rFonts w:ascii="Times New Roman" w:hAnsi="Times New Roman" w:cs="Times New Roman"/>
        </w:rPr>
      </w:pPr>
    </w:p>
    <w:p w14:paraId="2F281A47" w14:textId="77777777" w:rsidR="000E0DA3" w:rsidRDefault="000E0DA3" w:rsidP="00865F0C">
      <w:pPr>
        <w:pStyle w:val="Listaszerbekezds"/>
        <w:numPr>
          <w:ilvl w:val="0"/>
          <w:numId w:val="38"/>
        </w:numPr>
        <w:jc w:val="both"/>
        <w:rPr>
          <w:rFonts w:ascii="Times New Roman" w:hAnsi="Times New Roman" w:cs="Times New Roman"/>
        </w:rPr>
      </w:pPr>
      <w:r>
        <w:rPr>
          <w:rFonts w:ascii="Times New Roman" w:hAnsi="Times New Roman" w:cs="Times New Roman"/>
        </w:rPr>
        <w:t>Promóciós és marketingkampány a halfogyasztás növelése érdekében</w:t>
      </w:r>
      <w:r>
        <w:rPr>
          <w:rFonts w:ascii="Times New Roman" w:hAnsi="Times New Roman" w:cs="Times New Roman"/>
        </w:rPr>
        <w:tab/>
      </w:r>
      <w:proofErr w:type="gramStart"/>
      <w:r>
        <w:rPr>
          <w:rFonts w:ascii="Times New Roman" w:hAnsi="Times New Roman" w:cs="Times New Roman"/>
        </w:rPr>
        <w:tab/>
        <w:t xml:space="preserve">  1</w:t>
      </w:r>
      <w:proofErr w:type="gramEnd"/>
      <w:r>
        <w:rPr>
          <w:rFonts w:ascii="Times New Roman" w:hAnsi="Times New Roman" w:cs="Times New Roman"/>
        </w:rPr>
        <w:t xml:space="preserve"> db</w:t>
      </w:r>
    </w:p>
    <w:p w14:paraId="3084D615" w14:textId="77777777" w:rsidR="00A14A4F" w:rsidRDefault="00A14A4F" w:rsidP="00865F0C">
      <w:pPr>
        <w:pStyle w:val="Listaszerbekezds"/>
        <w:numPr>
          <w:ilvl w:val="0"/>
          <w:numId w:val="38"/>
        </w:numPr>
        <w:jc w:val="both"/>
        <w:rPr>
          <w:rFonts w:ascii="Times New Roman" w:hAnsi="Times New Roman" w:cs="Times New Roman"/>
        </w:rPr>
      </w:pPr>
      <w:r>
        <w:rPr>
          <w:rFonts w:ascii="Times New Roman" w:hAnsi="Times New Roman" w:cs="Times New Roman"/>
        </w:rPr>
        <w:t>Egy főre eső halfogyasztás növelése: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6</w:t>
      </w:r>
      <w:proofErr w:type="gramEnd"/>
      <w:r>
        <w:rPr>
          <w:rFonts w:ascii="Times New Roman" w:hAnsi="Times New Roman" w:cs="Times New Roman"/>
        </w:rPr>
        <w:t>,6 kg-ról 8,0 kg/</w:t>
      </w:r>
      <w:proofErr w:type="spellStart"/>
      <w:r>
        <w:rPr>
          <w:rFonts w:ascii="Times New Roman" w:hAnsi="Times New Roman" w:cs="Times New Roman"/>
        </w:rPr>
        <w:t>ra</w:t>
      </w:r>
      <w:proofErr w:type="spellEnd"/>
    </w:p>
    <w:p w14:paraId="7315B79F" w14:textId="77777777" w:rsidR="000E0DA3" w:rsidRPr="000D5501" w:rsidRDefault="000E0DA3" w:rsidP="00865F0C">
      <w:pPr>
        <w:pStyle w:val="Listaszerbekezds"/>
        <w:numPr>
          <w:ilvl w:val="0"/>
          <w:numId w:val="38"/>
        </w:numPr>
        <w:jc w:val="both"/>
        <w:rPr>
          <w:rFonts w:ascii="Times New Roman" w:hAnsi="Times New Roman" w:cs="Times New Roman"/>
        </w:rPr>
      </w:pPr>
      <w:r w:rsidRPr="000D5501">
        <w:rPr>
          <w:rFonts w:ascii="Times New Roman" w:hAnsi="Times New Roman" w:cs="Times New Roman"/>
        </w:rPr>
        <w:t xml:space="preserve">Promóciós program az </w:t>
      </w:r>
      <w:proofErr w:type="spellStart"/>
      <w:r w:rsidRPr="000D5501">
        <w:rPr>
          <w:rFonts w:ascii="Times New Roman" w:hAnsi="Times New Roman" w:cs="Times New Roman"/>
        </w:rPr>
        <w:t>akvakultúra</w:t>
      </w:r>
      <w:proofErr w:type="spellEnd"/>
      <w:r w:rsidRPr="000D5501">
        <w:rPr>
          <w:rFonts w:ascii="Times New Roman" w:hAnsi="Times New Roman" w:cs="Times New Roman"/>
        </w:rPr>
        <w:t xml:space="preserve"> vidékfejlesztési potenciáljáról, fenntarthatóságáról és élelmiszer</w:t>
      </w:r>
      <w:r w:rsidR="00C10673">
        <w:rPr>
          <w:rFonts w:ascii="Times New Roman" w:hAnsi="Times New Roman" w:cs="Times New Roman"/>
        </w:rPr>
        <w:t>-</w:t>
      </w:r>
      <w:r w:rsidRPr="000D5501">
        <w:rPr>
          <w:rFonts w:ascii="Times New Roman" w:hAnsi="Times New Roman" w:cs="Times New Roman"/>
        </w:rPr>
        <w:t>biztonságáról</w:t>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r w:rsidRPr="000D5501">
        <w:rPr>
          <w:rFonts w:ascii="Times New Roman" w:hAnsi="Times New Roman" w:cs="Times New Roman"/>
        </w:rPr>
        <w:tab/>
      </w:r>
      <w:proofErr w:type="gramStart"/>
      <w:r w:rsidRPr="000D5501">
        <w:rPr>
          <w:rFonts w:ascii="Times New Roman" w:hAnsi="Times New Roman" w:cs="Times New Roman"/>
        </w:rPr>
        <w:tab/>
        <w:t xml:space="preserve">  1</w:t>
      </w:r>
      <w:proofErr w:type="gramEnd"/>
      <w:r w:rsidRPr="000D5501">
        <w:rPr>
          <w:rFonts w:ascii="Times New Roman" w:hAnsi="Times New Roman" w:cs="Times New Roman"/>
        </w:rPr>
        <w:t xml:space="preserve"> db</w:t>
      </w:r>
    </w:p>
    <w:p w14:paraId="2332405B" w14:textId="77777777" w:rsidR="000E0DA3" w:rsidRPr="00B77258" w:rsidRDefault="000E0DA3" w:rsidP="00865F0C">
      <w:pPr>
        <w:pStyle w:val="Listaszerbekezds"/>
        <w:numPr>
          <w:ilvl w:val="0"/>
          <w:numId w:val="38"/>
        </w:numPr>
        <w:rPr>
          <w:rFonts w:ascii="Times New Roman" w:hAnsi="Times New Roman" w:cs="Times New Roman"/>
        </w:rPr>
      </w:pPr>
      <w:r w:rsidRPr="00B77258">
        <w:rPr>
          <w:rFonts w:ascii="Times New Roman" w:hAnsi="Times New Roman" w:cs="Times New Roman"/>
        </w:rPr>
        <w:t xml:space="preserve">Új kombinált rendszereket alkalmazó vagy multifunkcionális gazdálkodást </w:t>
      </w:r>
    </w:p>
    <w:p w14:paraId="59DBA49F" w14:textId="77777777" w:rsidR="000E0DA3" w:rsidRPr="00D65F1A" w:rsidRDefault="000E0DA3" w:rsidP="000E0DA3">
      <w:pPr>
        <w:ind w:firstLine="708"/>
        <w:rPr>
          <w:rFonts w:ascii="Times New Roman" w:hAnsi="Times New Roman" w:cs="Times New Roman"/>
        </w:rPr>
      </w:pPr>
      <w:r w:rsidRPr="00CC5CAD">
        <w:rPr>
          <w:rFonts w:ascii="Times New Roman" w:hAnsi="Times New Roman" w:cs="Times New Roman"/>
        </w:rPr>
        <w:t>folytató gazdaságok száma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15 db </w:t>
      </w:r>
    </w:p>
    <w:p w14:paraId="5A473F20" w14:textId="77777777" w:rsidR="000E0DA3" w:rsidRDefault="000E0DA3" w:rsidP="00865F0C">
      <w:pPr>
        <w:pStyle w:val="Listaszerbekezds"/>
        <w:numPr>
          <w:ilvl w:val="0"/>
          <w:numId w:val="38"/>
        </w:numPr>
        <w:jc w:val="both"/>
        <w:rPr>
          <w:rFonts w:ascii="Times New Roman" w:hAnsi="Times New Roman" w:cs="Times New Roman"/>
        </w:rPr>
      </w:pPr>
      <w:r>
        <w:rPr>
          <w:rFonts w:ascii="Times New Roman" w:hAnsi="Times New Roman" w:cs="Times New Roman"/>
        </w:rPr>
        <w:t xml:space="preserve">Továbbfejlesztett </w:t>
      </w:r>
      <w:proofErr w:type="spellStart"/>
      <w:r>
        <w:rPr>
          <w:rFonts w:ascii="Times New Roman" w:hAnsi="Times New Roman" w:cs="Times New Roman"/>
        </w:rPr>
        <w:t>HALir</w:t>
      </w:r>
      <w:proofErr w:type="spellEnd"/>
      <w:r>
        <w:rPr>
          <w:rFonts w:ascii="Times New Roman" w:hAnsi="Times New Roman" w:cs="Times New Roman"/>
        </w:rPr>
        <w:t xml:space="preserve"> rendszer és applikáció 2025-ig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1</w:t>
      </w:r>
      <w:proofErr w:type="gramEnd"/>
      <w:r>
        <w:rPr>
          <w:rFonts w:ascii="Times New Roman" w:hAnsi="Times New Roman" w:cs="Times New Roman"/>
        </w:rPr>
        <w:t xml:space="preserve"> db</w:t>
      </w:r>
    </w:p>
    <w:p w14:paraId="7A4DA6E2" w14:textId="77777777" w:rsidR="0086456A" w:rsidRDefault="0086456A" w:rsidP="00865F0C">
      <w:pPr>
        <w:pStyle w:val="Listaszerbekezds"/>
        <w:numPr>
          <w:ilvl w:val="0"/>
          <w:numId w:val="38"/>
        </w:numPr>
        <w:jc w:val="both"/>
        <w:rPr>
          <w:rFonts w:ascii="Times New Roman" w:hAnsi="Times New Roman" w:cs="Times New Roman"/>
        </w:rPr>
      </w:pPr>
      <w:proofErr w:type="spellStart"/>
      <w:r>
        <w:rPr>
          <w:rFonts w:ascii="Times New Roman" w:hAnsi="Times New Roman" w:cs="Times New Roman"/>
        </w:rPr>
        <w:t>HALir</w:t>
      </w:r>
      <w:proofErr w:type="spellEnd"/>
      <w:r>
        <w:rPr>
          <w:rFonts w:ascii="Times New Roman" w:hAnsi="Times New Roman" w:cs="Times New Roman"/>
        </w:rPr>
        <w:t xml:space="preserve"> rendszer éves eléréseinek száma 2030-ig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min. 1000</w:t>
      </w:r>
    </w:p>
    <w:p w14:paraId="10081A66" w14:textId="77777777" w:rsidR="00601A5C" w:rsidRDefault="00601A5C" w:rsidP="00601A5C">
      <w:pPr>
        <w:jc w:val="both"/>
        <w:rPr>
          <w:rFonts w:ascii="Times New Roman" w:hAnsi="Times New Roman" w:cs="Times New Roman"/>
        </w:rPr>
      </w:pPr>
    </w:p>
    <w:p w14:paraId="21E97CEB" w14:textId="77777777" w:rsidR="00406173" w:rsidRPr="00353411" w:rsidRDefault="00601A5C" w:rsidP="00601A5C">
      <w:pPr>
        <w:jc w:val="both"/>
        <w:rPr>
          <w:rFonts w:ascii="Times New Roman" w:hAnsi="Times New Roman" w:cs="Times New Roman"/>
          <w:b/>
        </w:rPr>
      </w:pPr>
      <w:r>
        <w:rPr>
          <w:rFonts w:ascii="Times New Roman" w:hAnsi="Times New Roman" w:cs="Times New Roman"/>
          <w:b/>
        </w:rPr>
        <w:t>10</w:t>
      </w:r>
      <w:r w:rsidR="00406173" w:rsidRPr="00353411">
        <w:rPr>
          <w:rFonts w:ascii="Times New Roman" w:hAnsi="Times New Roman" w:cs="Times New Roman"/>
          <w:b/>
        </w:rPr>
        <w:t xml:space="preserve">. </w:t>
      </w:r>
      <w:r w:rsidR="009B7473">
        <w:rPr>
          <w:rFonts w:ascii="Times New Roman" w:hAnsi="Times New Roman" w:cs="Times New Roman"/>
          <w:b/>
        </w:rPr>
        <w:t>Ellenőrzés</w:t>
      </w:r>
    </w:p>
    <w:p w14:paraId="156A1040" w14:textId="77777777" w:rsidR="00406173" w:rsidRPr="00353411" w:rsidRDefault="00406173" w:rsidP="00406173">
      <w:pPr>
        <w:jc w:val="both"/>
        <w:rPr>
          <w:rFonts w:ascii="Times New Roman" w:hAnsi="Times New Roman" w:cs="Times New Roman"/>
        </w:rPr>
      </w:pPr>
    </w:p>
    <w:p w14:paraId="20FE28AA" w14:textId="77777777" w:rsidR="00406173" w:rsidRPr="00353411" w:rsidRDefault="00406173" w:rsidP="00406173">
      <w:pPr>
        <w:jc w:val="both"/>
        <w:rPr>
          <w:rFonts w:ascii="Times New Roman" w:hAnsi="Times New Roman" w:cs="Times New Roman"/>
          <w:b/>
          <w:i/>
        </w:rPr>
      </w:pPr>
      <w:r w:rsidRPr="00353411">
        <w:rPr>
          <w:rFonts w:ascii="Times New Roman" w:hAnsi="Times New Roman" w:cs="Times New Roman"/>
          <w:b/>
          <w:i/>
        </w:rPr>
        <w:t>A tagállami helyzet értékelése</w:t>
      </w:r>
    </w:p>
    <w:p w14:paraId="516ACB30" w14:textId="77777777" w:rsidR="00406173" w:rsidRDefault="00406173" w:rsidP="00406173">
      <w:pPr>
        <w:jc w:val="both"/>
        <w:rPr>
          <w:rFonts w:ascii="Times New Roman" w:hAnsi="Times New Roman" w:cs="Times New Roman"/>
        </w:rPr>
      </w:pPr>
    </w:p>
    <w:p w14:paraId="0901CA94" w14:textId="77777777" w:rsidR="005C09F4" w:rsidRDefault="00441B20" w:rsidP="003412E5">
      <w:pPr>
        <w:jc w:val="both"/>
        <w:rPr>
          <w:rFonts w:ascii="Times New Roman" w:hAnsi="Times New Roman" w:cs="Times New Roman"/>
        </w:rPr>
      </w:pPr>
      <w:r w:rsidRPr="0045202A">
        <w:rPr>
          <w:rFonts w:ascii="Times New Roman" w:hAnsi="Times New Roman" w:cs="Times New Roman"/>
        </w:rPr>
        <w:t xml:space="preserve">A KHP hatálya alá tartozó tengeri halászati tevékenység ellenőrzése Magyarország, mint tengerrel </w:t>
      </w:r>
      <w:r>
        <w:rPr>
          <w:rFonts w:ascii="Times New Roman" w:hAnsi="Times New Roman" w:cs="Times New Roman"/>
        </w:rPr>
        <w:t>és tengeri halászattal, illetve 2016 óta kereskedelmi halászattal s</w:t>
      </w:r>
      <w:r w:rsidRPr="0045202A">
        <w:rPr>
          <w:rFonts w:ascii="Times New Roman" w:hAnsi="Times New Roman" w:cs="Times New Roman"/>
        </w:rPr>
        <w:t xml:space="preserve">em rendelkező ország esetében nem releváns. </w:t>
      </w:r>
      <w:r>
        <w:rPr>
          <w:rFonts w:ascii="Times New Roman" w:hAnsi="Times New Roman" w:cs="Times New Roman"/>
        </w:rPr>
        <w:t xml:space="preserve">Ugyanakkor </w:t>
      </w:r>
      <w:r w:rsidR="00E836DD">
        <w:rPr>
          <w:rFonts w:ascii="Times New Roman" w:hAnsi="Times New Roman" w:cs="Times New Roman"/>
        </w:rPr>
        <w:t>Magyarországra is vonatkoznak</w:t>
      </w:r>
      <w:r w:rsidR="005C09F4" w:rsidRPr="005C09F4">
        <w:rPr>
          <w:rFonts w:ascii="Times New Roman" w:hAnsi="Times New Roman" w:cs="Times New Roman"/>
          <w:i/>
        </w:rPr>
        <w:t xml:space="preserve"> a jogellenes, nem bejelentett és szabályozatlan halászat megelőzésére, megakadályozására és felszámolására irányuló közösségi rendszer létrehozásáról, továbbá a 2847/93/EGK, az 1936/2001/EK és a 601/2004/EK rendelet módosításáról és az 1093/94/EK és az 1447/1999/EK rendelet hatályon kívül helyezéséről szóló 1005/2008/EK rendelet</w:t>
      </w:r>
      <w:r w:rsidR="005C09F4" w:rsidRPr="004C5A37">
        <w:rPr>
          <w:rFonts w:ascii="Times New Roman" w:hAnsi="Times New Roman" w:cs="Times New Roman"/>
        </w:rPr>
        <w:t xml:space="preserve"> </w:t>
      </w:r>
      <w:r w:rsidR="005C09F4">
        <w:rPr>
          <w:rFonts w:ascii="Times New Roman" w:hAnsi="Times New Roman" w:cs="Times New Roman"/>
        </w:rPr>
        <w:t xml:space="preserve">által a fogási dokumentációs rendszerhez kapcsolódóan előírt egyes tagállami feladatok (pl. fogási tanúsítványok ellenőrzése, kölcsönös segítségnyújtási rendszer működtetése), amelyek ellátása </w:t>
      </w:r>
      <w:r w:rsidR="005C09F4" w:rsidRPr="00B61857">
        <w:rPr>
          <w:rFonts w:ascii="Times New Roman" w:hAnsi="Times New Roman" w:cs="Times New Roman"/>
        </w:rPr>
        <w:t xml:space="preserve">a NÉBIH </w:t>
      </w:r>
      <w:r w:rsidR="005C09F4">
        <w:rPr>
          <w:rFonts w:ascii="Times New Roman" w:hAnsi="Times New Roman" w:cs="Times New Roman"/>
        </w:rPr>
        <w:t>Mezőgazdasági Genetikai Erőforrások Igazgatóságának felelősségi körébe tartozik.</w:t>
      </w:r>
    </w:p>
    <w:p w14:paraId="24C556F3" w14:textId="77777777" w:rsidR="005C09F4" w:rsidRDefault="005C09F4" w:rsidP="003412E5">
      <w:pPr>
        <w:jc w:val="both"/>
        <w:rPr>
          <w:rFonts w:ascii="Times New Roman" w:hAnsi="Times New Roman" w:cs="Times New Roman"/>
        </w:rPr>
      </w:pPr>
    </w:p>
    <w:p w14:paraId="41A5712F" w14:textId="77777777" w:rsidR="00FC270F" w:rsidRDefault="005C09F4" w:rsidP="00FC270F">
      <w:pPr>
        <w:jc w:val="both"/>
        <w:rPr>
          <w:rFonts w:ascii="Times New Roman" w:hAnsi="Times New Roman" w:cs="Times New Roman"/>
        </w:rPr>
      </w:pPr>
      <w:r>
        <w:rPr>
          <w:rFonts w:ascii="Times New Roman" w:hAnsi="Times New Roman" w:cs="Times New Roman"/>
        </w:rPr>
        <w:t>Szintén kötelező érvényűek hazánkra</w:t>
      </w:r>
      <w:r w:rsidR="00C03323">
        <w:rPr>
          <w:rFonts w:ascii="Times New Roman" w:hAnsi="Times New Roman" w:cs="Times New Roman"/>
        </w:rPr>
        <w:t xml:space="preserve"> az </w:t>
      </w:r>
      <w:r w:rsidR="00EB4F5A">
        <w:rPr>
          <w:rFonts w:ascii="Times New Roman" w:hAnsi="Times New Roman" w:cs="Times New Roman"/>
        </w:rPr>
        <w:t>e</w:t>
      </w:r>
      <w:r w:rsidR="00C03323">
        <w:rPr>
          <w:rFonts w:ascii="Times New Roman" w:hAnsi="Times New Roman" w:cs="Times New Roman"/>
        </w:rPr>
        <w:t xml:space="preserve">llenőrzési </w:t>
      </w:r>
      <w:r w:rsidR="00EB4F5A">
        <w:rPr>
          <w:rFonts w:ascii="Times New Roman" w:hAnsi="Times New Roman" w:cs="Times New Roman"/>
        </w:rPr>
        <w:t>r</w:t>
      </w:r>
      <w:r w:rsidR="00C03323">
        <w:rPr>
          <w:rFonts w:ascii="Times New Roman" w:hAnsi="Times New Roman" w:cs="Times New Roman"/>
        </w:rPr>
        <w:t>endelet</w:t>
      </w:r>
      <w:r w:rsidR="00E836DD">
        <w:rPr>
          <w:rFonts w:ascii="Times New Roman" w:hAnsi="Times New Roman" w:cs="Times New Roman"/>
        </w:rPr>
        <w:t xml:space="preserve"> által</w:t>
      </w:r>
      <w:r w:rsidR="00441B20">
        <w:rPr>
          <w:rFonts w:ascii="Times New Roman" w:hAnsi="Times New Roman" w:cs="Times New Roman"/>
        </w:rPr>
        <w:t xml:space="preserve"> </w:t>
      </w:r>
      <w:r w:rsidR="004C5A37">
        <w:rPr>
          <w:rFonts w:ascii="Times New Roman" w:hAnsi="Times New Roman" w:cs="Times New Roman"/>
        </w:rPr>
        <w:t xml:space="preserve">a halászati és </w:t>
      </w:r>
      <w:proofErr w:type="spellStart"/>
      <w:r w:rsidR="004C5A37">
        <w:rPr>
          <w:rFonts w:ascii="Times New Roman" w:hAnsi="Times New Roman" w:cs="Times New Roman"/>
        </w:rPr>
        <w:t>akvakultúra</w:t>
      </w:r>
      <w:proofErr w:type="spellEnd"/>
      <w:r w:rsidR="004C5A37">
        <w:rPr>
          <w:rFonts w:ascii="Times New Roman" w:hAnsi="Times New Roman" w:cs="Times New Roman"/>
        </w:rPr>
        <w:t xml:space="preserve">-termékek vonatkozásában </w:t>
      </w:r>
      <w:r w:rsidR="00441B20">
        <w:rPr>
          <w:rFonts w:ascii="Times New Roman" w:hAnsi="Times New Roman" w:cs="Times New Roman"/>
        </w:rPr>
        <w:t xml:space="preserve">meghatározott </w:t>
      </w:r>
      <w:proofErr w:type="spellStart"/>
      <w:r w:rsidR="004C5A37">
        <w:rPr>
          <w:rFonts w:ascii="Times New Roman" w:hAnsi="Times New Roman" w:cs="Times New Roman"/>
        </w:rPr>
        <w:t>nyomonkövetési</w:t>
      </w:r>
      <w:proofErr w:type="spellEnd"/>
      <w:r w:rsidR="004C5A37">
        <w:rPr>
          <w:rFonts w:ascii="Times New Roman" w:hAnsi="Times New Roman" w:cs="Times New Roman"/>
        </w:rPr>
        <w:t xml:space="preserve"> </w:t>
      </w:r>
      <w:r w:rsidR="00441B20">
        <w:rPr>
          <w:rFonts w:ascii="Times New Roman" w:hAnsi="Times New Roman" w:cs="Times New Roman"/>
        </w:rPr>
        <w:t>feladatok</w:t>
      </w:r>
      <w:r>
        <w:rPr>
          <w:rFonts w:ascii="Times New Roman" w:hAnsi="Times New Roman" w:cs="Times New Roman"/>
        </w:rPr>
        <w:t xml:space="preserve">, amelyek ellátásáért nemzeti viszonylatban elsődlegesen az élelmiszerlánc-felügyeleti hatóságok felelősek. </w:t>
      </w:r>
      <w:r>
        <w:rPr>
          <w:rFonts w:ascii="Times New Roman" w:hAnsi="Times New Roman" w:cs="Times New Roman"/>
          <w:i/>
        </w:rPr>
        <w:t>A</w:t>
      </w:r>
      <w:r w:rsidRPr="0041565C">
        <w:rPr>
          <w:rFonts w:ascii="Times New Roman" w:hAnsi="Times New Roman" w:cs="Times New Roman"/>
          <w:i/>
        </w:rPr>
        <w:t xml:space="preserve"> földművelésügyi hatósági és igazgatási feladatokat ellátó szervek kijelöléséről szóló 383/2016. Korm. rendelet</w:t>
      </w:r>
      <w:r>
        <w:rPr>
          <w:rFonts w:ascii="Times New Roman" w:hAnsi="Times New Roman" w:cs="Times New Roman"/>
        </w:rPr>
        <w:t xml:space="preserve">, valamint </w:t>
      </w:r>
      <w:r w:rsidRPr="00FA188F">
        <w:rPr>
          <w:rFonts w:ascii="Times New Roman" w:hAnsi="Times New Roman" w:cs="Times New Roman"/>
        </w:rPr>
        <w:t xml:space="preserve">az </w:t>
      </w:r>
      <w:proofErr w:type="spellStart"/>
      <w:r w:rsidRPr="00FA188F">
        <w:rPr>
          <w:rFonts w:ascii="Times New Roman" w:hAnsi="Times New Roman" w:cs="Times New Roman"/>
        </w:rPr>
        <w:t>Éltv</w:t>
      </w:r>
      <w:proofErr w:type="spellEnd"/>
      <w:r w:rsidRPr="00FA188F">
        <w:rPr>
          <w:rFonts w:ascii="Times New Roman" w:hAnsi="Times New Roman" w:cs="Times New Roman"/>
        </w:rPr>
        <w:t>.</w:t>
      </w:r>
      <w:r w:rsidRPr="00E06281">
        <w:rPr>
          <w:rFonts w:ascii="Times New Roman" w:hAnsi="Times New Roman" w:cs="Times New Roman"/>
        </w:rPr>
        <w:t xml:space="preserve"> </w:t>
      </w:r>
      <w:r w:rsidR="00723361">
        <w:rPr>
          <w:rFonts w:ascii="Times New Roman" w:hAnsi="Times New Roman" w:cs="Times New Roman"/>
        </w:rPr>
        <w:t xml:space="preserve">rendelkezései </w:t>
      </w:r>
      <w:r>
        <w:rPr>
          <w:rFonts w:ascii="Times New Roman" w:hAnsi="Times New Roman" w:cs="Times New Roman"/>
        </w:rPr>
        <w:t xml:space="preserve">értelmében területi élelmiszerlánc-felügyeleti hatóságként a megyei kormányhivatal </w:t>
      </w:r>
      <w:r w:rsidRPr="00657B83">
        <w:rPr>
          <w:rFonts w:ascii="Times New Roman" w:hAnsi="Times New Roman" w:cs="Times New Roman"/>
        </w:rPr>
        <w:t>ellenőrzi az élelmisze</w:t>
      </w:r>
      <w:r>
        <w:rPr>
          <w:rFonts w:ascii="Times New Roman" w:hAnsi="Times New Roman" w:cs="Times New Roman"/>
        </w:rPr>
        <w:t>r-, illetve takarmánybiztonsági és</w:t>
      </w:r>
      <w:r w:rsidRPr="00657B83">
        <w:rPr>
          <w:rFonts w:ascii="Times New Roman" w:hAnsi="Times New Roman" w:cs="Times New Roman"/>
        </w:rPr>
        <w:t xml:space="preserve"> </w:t>
      </w:r>
      <w:r w:rsidR="0028235C">
        <w:rPr>
          <w:rFonts w:ascii="Times New Roman" w:hAnsi="Times New Roman" w:cs="Times New Roman"/>
        </w:rPr>
        <w:t>–</w:t>
      </w:r>
      <w:r w:rsidRPr="00657B83">
        <w:rPr>
          <w:rFonts w:ascii="Times New Roman" w:hAnsi="Times New Roman" w:cs="Times New Roman"/>
        </w:rPr>
        <w:t>minőségi,</w:t>
      </w:r>
      <w:r>
        <w:rPr>
          <w:rFonts w:ascii="Times New Roman" w:hAnsi="Times New Roman" w:cs="Times New Roman"/>
        </w:rPr>
        <w:t xml:space="preserve"> valamint</w:t>
      </w:r>
      <w:r w:rsidRPr="00657B83">
        <w:rPr>
          <w:rFonts w:ascii="Times New Roman" w:hAnsi="Times New Roman" w:cs="Times New Roman"/>
        </w:rPr>
        <w:t xml:space="preserve"> állategészségügyi rendelkezések megtartását</w:t>
      </w:r>
      <w:r>
        <w:rPr>
          <w:rFonts w:ascii="Times New Roman" w:hAnsi="Times New Roman" w:cs="Times New Roman"/>
        </w:rPr>
        <w:t>, valamint az állatszállításokat, az illetékes járási hivatal felelősségi körébe pedig az állattartó hely engedélyezése, a levágott állatok vizsgálata, az élelmiszerlánc-események kivizsgálása, az állattartó gazdaságok és élőállat-szállító járművek engedélyezése és nyilvántartása, illetve szállítások előtt a származási hely állatállományának egészségügyi vizsgálata tartozik.</w:t>
      </w:r>
      <w:r w:rsidR="00723361">
        <w:rPr>
          <w:rFonts w:ascii="Times New Roman" w:hAnsi="Times New Roman" w:cs="Times New Roman"/>
        </w:rPr>
        <w:t xml:space="preserve"> </w:t>
      </w:r>
      <w:r>
        <w:rPr>
          <w:rFonts w:ascii="Times New Roman" w:hAnsi="Times New Roman" w:cs="Times New Roman"/>
        </w:rPr>
        <w:t xml:space="preserve">Országos illetékességű élelmiszerlánc-felügyeleti hatóságként az országos főállatorvos </w:t>
      </w:r>
      <w:r w:rsidR="00723361">
        <w:rPr>
          <w:rFonts w:ascii="Times New Roman" w:hAnsi="Times New Roman" w:cs="Times New Roman"/>
        </w:rPr>
        <w:t xml:space="preserve">– egyebek mellett – </w:t>
      </w:r>
      <w:r w:rsidRPr="002A6455">
        <w:rPr>
          <w:rFonts w:ascii="Times New Roman" w:hAnsi="Times New Roman" w:cs="Times New Roman"/>
        </w:rPr>
        <w:t>irányítja az országos nyomon</w:t>
      </w:r>
      <w:r>
        <w:rPr>
          <w:rFonts w:ascii="Times New Roman" w:hAnsi="Times New Roman" w:cs="Times New Roman"/>
        </w:rPr>
        <w:t xml:space="preserve"> </w:t>
      </w:r>
      <w:r w:rsidRPr="002A6455">
        <w:rPr>
          <w:rFonts w:ascii="Times New Roman" w:hAnsi="Times New Roman" w:cs="Times New Roman"/>
        </w:rPr>
        <w:t>követést támogató informatikai rendszerek működtetését és használatát.</w:t>
      </w:r>
      <w:r>
        <w:rPr>
          <w:rFonts w:ascii="Times New Roman" w:hAnsi="Times New Roman" w:cs="Times New Roman"/>
        </w:rPr>
        <w:t xml:space="preserve"> </w:t>
      </w:r>
      <w:r w:rsidR="00723361">
        <w:rPr>
          <w:rFonts w:ascii="Times New Roman" w:hAnsi="Times New Roman" w:cs="Times New Roman"/>
        </w:rPr>
        <w:t>A NÉBIH,</w:t>
      </w:r>
      <w:r>
        <w:rPr>
          <w:rFonts w:ascii="Times New Roman" w:hAnsi="Times New Roman" w:cs="Times New Roman"/>
        </w:rPr>
        <w:t xml:space="preserve"> sz</w:t>
      </w:r>
      <w:r w:rsidR="00723361">
        <w:rPr>
          <w:rFonts w:ascii="Times New Roman" w:hAnsi="Times New Roman" w:cs="Times New Roman"/>
        </w:rPr>
        <w:t xml:space="preserve">intén országos illetékességgel, </w:t>
      </w:r>
      <w:r w:rsidRPr="00A612C9">
        <w:rPr>
          <w:rFonts w:ascii="Times New Roman" w:hAnsi="Times New Roman" w:cs="Times New Roman"/>
        </w:rPr>
        <w:t>működteti a</w:t>
      </w:r>
      <w:r>
        <w:rPr>
          <w:rFonts w:ascii="Times New Roman" w:hAnsi="Times New Roman" w:cs="Times New Roman"/>
        </w:rPr>
        <w:t>z</w:t>
      </w:r>
      <w:r w:rsidRPr="00A612C9">
        <w:rPr>
          <w:rFonts w:ascii="Times New Roman" w:hAnsi="Times New Roman" w:cs="Times New Roman"/>
        </w:rPr>
        <w:t xml:space="preserve"> </w:t>
      </w:r>
      <w:r>
        <w:rPr>
          <w:rFonts w:ascii="Times New Roman" w:hAnsi="Times New Roman" w:cs="Times New Roman"/>
        </w:rPr>
        <w:t>élelmiszerlánc-felügyeleti információs</w:t>
      </w:r>
      <w:r w:rsidRPr="00A612C9">
        <w:rPr>
          <w:rFonts w:ascii="Times New Roman" w:hAnsi="Times New Roman" w:cs="Times New Roman"/>
        </w:rPr>
        <w:t xml:space="preserve"> rendszert</w:t>
      </w:r>
      <w:r w:rsidR="00FC270F">
        <w:rPr>
          <w:rFonts w:ascii="Times New Roman" w:hAnsi="Times New Roman" w:cs="Times New Roman"/>
        </w:rPr>
        <w:t xml:space="preserve"> (</w:t>
      </w:r>
      <w:r w:rsidR="00FC270F" w:rsidRPr="0045202A">
        <w:rPr>
          <w:rFonts w:ascii="Times New Roman" w:hAnsi="Times New Roman" w:cs="Times New Roman"/>
        </w:rPr>
        <w:t>amely többek közt tartalmazza az élelmiszerlánc-felügyelet keretében elvégzett valamennyi ellenőrzés és vizsgálat eredményét elektronikusan olyan módon, hogy az ügyfélhez köthető legyen</w:t>
      </w:r>
      <w:r w:rsidR="00FC270F">
        <w:rPr>
          <w:rFonts w:ascii="Times New Roman" w:hAnsi="Times New Roman" w:cs="Times New Roman"/>
        </w:rPr>
        <w:t>)</w:t>
      </w:r>
      <w:r>
        <w:rPr>
          <w:rFonts w:ascii="Times New Roman" w:hAnsi="Times New Roman" w:cs="Times New Roman"/>
        </w:rPr>
        <w:t>,</w:t>
      </w:r>
      <w:r w:rsidR="00723361">
        <w:rPr>
          <w:rFonts w:ascii="Times New Roman" w:hAnsi="Times New Roman" w:cs="Times New Roman"/>
        </w:rPr>
        <w:t xml:space="preserve"> valamint</w:t>
      </w:r>
      <w:r>
        <w:rPr>
          <w:rFonts w:ascii="Times New Roman" w:hAnsi="Times New Roman" w:cs="Times New Roman"/>
        </w:rPr>
        <w:t xml:space="preserve"> kivizsgálja</w:t>
      </w:r>
      <w:r w:rsidRPr="00A612C9">
        <w:rPr>
          <w:rFonts w:ascii="Times New Roman" w:hAnsi="Times New Roman" w:cs="Times New Roman"/>
        </w:rPr>
        <w:t xml:space="preserve"> a több </w:t>
      </w:r>
      <w:r w:rsidRPr="00A612C9">
        <w:rPr>
          <w:rFonts w:ascii="Times New Roman" w:hAnsi="Times New Roman" w:cs="Times New Roman"/>
        </w:rPr>
        <w:lastRenderedPageBreak/>
        <w:t>megyét érintő vagy nemzetközi vonatkozásokkal bíró, nagy gazdasági kárral járó, a fogyas</w:t>
      </w:r>
      <w:r>
        <w:rPr>
          <w:rFonts w:ascii="Times New Roman" w:hAnsi="Times New Roman" w:cs="Times New Roman"/>
        </w:rPr>
        <w:t>ztók széles körét veszélyeztető</w:t>
      </w:r>
      <w:r w:rsidRPr="00A612C9">
        <w:rPr>
          <w:rFonts w:ascii="Times New Roman" w:hAnsi="Times New Roman" w:cs="Times New Roman"/>
        </w:rPr>
        <w:t xml:space="preserve"> élelmiszerlánc-események</w:t>
      </w:r>
      <w:r w:rsidR="00723361">
        <w:rPr>
          <w:rFonts w:ascii="Times New Roman" w:hAnsi="Times New Roman" w:cs="Times New Roman"/>
        </w:rPr>
        <w:t>et.</w:t>
      </w:r>
      <w:r w:rsidR="00FC270F" w:rsidRPr="00FC270F">
        <w:rPr>
          <w:rFonts w:ascii="Times New Roman" w:hAnsi="Times New Roman" w:cs="Times New Roman"/>
        </w:rPr>
        <w:t xml:space="preserve"> </w:t>
      </w:r>
    </w:p>
    <w:p w14:paraId="02F3E7CD" w14:textId="77777777" w:rsidR="00FC270F" w:rsidRDefault="00FC270F" w:rsidP="00FC270F">
      <w:pPr>
        <w:jc w:val="both"/>
        <w:rPr>
          <w:rFonts w:ascii="Times New Roman" w:hAnsi="Times New Roman" w:cs="Times New Roman"/>
        </w:rPr>
      </w:pPr>
    </w:p>
    <w:p w14:paraId="62106123" w14:textId="77777777" w:rsidR="005C09F4" w:rsidRDefault="005314FC" w:rsidP="005C09F4">
      <w:pPr>
        <w:jc w:val="both"/>
        <w:rPr>
          <w:rFonts w:ascii="Times New Roman" w:hAnsi="Times New Roman" w:cs="Times New Roman"/>
        </w:rPr>
      </w:pPr>
      <w:r>
        <w:rPr>
          <w:rFonts w:ascii="Times New Roman" w:hAnsi="Times New Roman" w:cs="Times New Roman"/>
        </w:rPr>
        <w:t>A</w:t>
      </w:r>
      <w:r w:rsidR="00C03323">
        <w:rPr>
          <w:rFonts w:ascii="Times New Roman" w:hAnsi="Times New Roman" w:cs="Times New Roman"/>
        </w:rPr>
        <w:t xml:space="preserve">nnak ellenére, hogy az </w:t>
      </w:r>
      <w:r w:rsidR="00EB4F5A">
        <w:rPr>
          <w:rFonts w:ascii="Times New Roman" w:hAnsi="Times New Roman" w:cs="Times New Roman"/>
        </w:rPr>
        <w:t>e</w:t>
      </w:r>
      <w:r w:rsidR="00C03323">
        <w:rPr>
          <w:rFonts w:ascii="Times New Roman" w:hAnsi="Times New Roman" w:cs="Times New Roman"/>
        </w:rPr>
        <w:t xml:space="preserve">llenőrzési </w:t>
      </w:r>
      <w:r w:rsidR="00EB4F5A">
        <w:rPr>
          <w:rFonts w:ascii="Times New Roman" w:hAnsi="Times New Roman" w:cs="Times New Roman"/>
        </w:rPr>
        <w:t>r</w:t>
      </w:r>
      <w:r w:rsidR="00C03323">
        <w:rPr>
          <w:rFonts w:ascii="Times New Roman" w:hAnsi="Times New Roman" w:cs="Times New Roman"/>
        </w:rPr>
        <w:t>endelet által előírt halászati ellenőrzési feladatok Magyarországot nem érintik</w:t>
      </w:r>
      <w:r>
        <w:rPr>
          <w:rFonts w:ascii="Times New Roman" w:hAnsi="Times New Roman" w:cs="Times New Roman"/>
        </w:rPr>
        <w:t xml:space="preserve">, a </w:t>
      </w:r>
      <w:proofErr w:type="spellStart"/>
      <w:r>
        <w:rPr>
          <w:rFonts w:ascii="Times New Roman" w:hAnsi="Times New Roman" w:cs="Times New Roman"/>
        </w:rPr>
        <w:t>Hhvtv</w:t>
      </w:r>
      <w:proofErr w:type="spellEnd"/>
      <w:r>
        <w:rPr>
          <w:rFonts w:ascii="Times New Roman" w:hAnsi="Times New Roman" w:cs="Times New Roman"/>
        </w:rPr>
        <w:t>. é</w:t>
      </w:r>
      <w:r w:rsidR="002319BA">
        <w:rPr>
          <w:rFonts w:ascii="Times New Roman" w:hAnsi="Times New Roman" w:cs="Times New Roman"/>
        </w:rPr>
        <w:t>s végrehajtási rendeletei által előírt halvédelmi és halászati őrzési rendelkezések olyan szintű ellenőrzési rendszer működtetését írják elő, amely megfelelő módon garantálja az őshonos természetes</w:t>
      </w:r>
      <w:r w:rsidR="003B332A">
        <w:rPr>
          <w:rFonts w:ascii="Times New Roman" w:hAnsi="Times New Roman" w:cs="Times New Roman"/>
        </w:rPr>
        <w:t xml:space="preserve"> </w:t>
      </w:r>
      <w:r w:rsidR="002319BA">
        <w:rPr>
          <w:rFonts w:ascii="Times New Roman" w:hAnsi="Times New Roman" w:cs="Times New Roman"/>
        </w:rPr>
        <w:t>vízi halállományok védelmét.</w:t>
      </w:r>
      <w:r w:rsidR="0063130C">
        <w:rPr>
          <w:rFonts w:ascii="Times New Roman" w:hAnsi="Times New Roman" w:cs="Times New Roman"/>
        </w:rPr>
        <w:t xml:space="preserve"> Ez a rendszer a rekreációs célú fogásokra is kiterjed, és teljes mértékben összhangban van</w:t>
      </w:r>
      <w:r w:rsidR="00EB4F5A">
        <w:rPr>
          <w:rFonts w:ascii="Times New Roman" w:hAnsi="Times New Roman" w:cs="Times New Roman"/>
        </w:rPr>
        <w:t xml:space="preserve"> a KHP és az ellenőrzési rendelet </w:t>
      </w:r>
      <w:r w:rsidR="003812AF">
        <w:rPr>
          <w:rFonts w:ascii="Times New Roman" w:hAnsi="Times New Roman" w:cs="Times New Roman"/>
        </w:rPr>
        <w:t>alapelveivel</w:t>
      </w:r>
      <w:r w:rsidR="00EB4F5A">
        <w:rPr>
          <w:rFonts w:ascii="Times New Roman" w:hAnsi="Times New Roman" w:cs="Times New Roman"/>
        </w:rPr>
        <w:t>.</w:t>
      </w:r>
      <w:r w:rsidR="00E216C0">
        <w:rPr>
          <w:rFonts w:ascii="Times New Roman" w:hAnsi="Times New Roman" w:cs="Times New Roman"/>
        </w:rPr>
        <w:t xml:space="preserve"> A magyar szabályozás európai szinten is </w:t>
      </w:r>
      <w:proofErr w:type="spellStart"/>
      <w:r w:rsidR="00E216C0">
        <w:rPr>
          <w:rFonts w:ascii="Times New Roman" w:hAnsi="Times New Roman" w:cs="Times New Roman"/>
        </w:rPr>
        <w:t>előremutatónak</w:t>
      </w:r>
      <w:proofErr w:type="spellEnd"/>
      <w:r w:rsidR="00E216C0">
        <w:rPr>
          <w:rFonts w:ascii="Times New Roman" w:hAnsi="Times New Roman" w:cs="Times New Roman"/>
        </w:rPr>
        <w:t xml:space="preserve"> tekinthető, a rekreációs halászok és horgászok csak megfelelő vizsga letétele után, regisztrációt, illetve a jogosultságot igazoló dokumentum kiváltását (állami halászjegy, állami horgászjegy, horgászkártya) követően végezhetik ezt a tevékenységet. A </w:t>
      </w:r>
      <w:r w:rsidR="003812AF">
        <w:rPr>
          <w:rFonts w:ascii="Times New Roman" w:hAnsi="Times New Roman" w:cs="Times New Roman"/>
        </w:rPr>
        <w:t>halállományokat tilalmi időszakok, méret- és darabszám</w:t>
      </w:r>
      <w:r w:rsidR="00D978B5">
        <w:rPr>
          <w:rFonts w:ascii="Times New Roman" w:hAnsi="Times New Roman" w:cs="Times New Roman"/>
        </w:rPr>
        <w:t>-</w:t>
      </w:r>
      <w:r w:rsidR="003812AF">
        <w:rPr>
          <w:rFonts w:ascii="Times New Roman" w:hAnsi="Times New Roman" w:cs="Times New Roman"/>
        </w:rPr>
        <w:t>korlátozások védik, a rekreációs halászat és horgászat keretében kifogott hal</w:t>
      </w:r>
      <w:r w:rsidR="00E216C0">
        <w:rPr>
          <w:rFonts w:ascii="Times New Roman" w:hAnsi="Times New Roman" w:cs="Times New Roman"/>
        </w:rPr>
        <w:t xml:space="preserve"> kereskedelmi forgalomba nem kerülhet</w:t>
      </w:r>
      <w:r w:rsidR="003812AF">
        <w:rPr>
          <w:rFonts w:ascii="Times New Roman" w:hAnsi="Times New Roman" w:cs="Times New Roman"/>
        </w:rPr>
        <w:t>. A rekreációs fogáso</w:t>
      </w:r>
      <w:r w:rsidR="001C71F9">
        <w:rPr>
          <w:rFonts w:ascii="Times New Roman" w:hAnsi="Times New Roman" w:cs="Times New Roman"/>
        </w:rPr>
        <w:t>kat rögzíteni kell, a kötelező</w:t>
      </w:r>
      <w:r w:rsidR="003812AF">
        <w:rPr>
          <w:rFonts w:ascii="Times New Roman" w:hAnsi="Times New Roman" w:cs="Times New Roman"/>
        </w:rPr>
        <w:t xml:space="preserve"> jelleggel </w:t>
      </w:r>
      <w:r w:rsidR="001C71F9">
        <w:rPr>
          <w:rFonts w:ascii="Times New Roman" w:hAnsi="Times New Roman" w:cs="Times New Roman"/>
        </w:rPr>
        <w:t>leadandó</w:t>
      </w:r>
      <w:r w:rsidR="003812AF">
        <w:rPr>
          <w:rFonts w:ascii="Times New Roman" w:hAnsi="Times New Roman" w:cs="Times New Roman"/>
        </w:rPr>
        <w:t xml:space="preserve"> fogási naplók adatai bekerülnek </w:t>
      </w:r>
      <w:r w:rsidR="001C71F9">
        <w:rPr>
          <w:rFonts w:ascii="Times New Roman" w:hAnsi="Times New Roman" w:cs="Times New Roman"/>
        </w:rPr>
        <w:t xml:space="preserve">a hazai fogási statisztikába, azaz a magyar halászati statisztikai adatok </w:t>
      </w:r>
      <w:proofErr w:type="gramStart"/>
      <w:r w:rsidR="001C71F9">
        <w:rPr>
          <w:rFonts w:ascii="Times New Roman" w:hAnsi="Times New Roman" w:cs="Times New Roman"/>
        </w:rPr>
        <w:t>teljes körűen</w:t>
      </w:r>
      <w:proofErr w:type="gramEnd"/>
      <w:r w:rsidR="001C71F9">
        <w:rPr>
          <w:rFonts w:ascii="Times New Roman" w:hAnsi="Times New Roman" w:cs="Times New Roman"/>
        </w:rPr>
        <w:t xml:space="preserve"> tartalmazzák a rekreációs fogásokat is.</w:t>
      </w:r>
    </w:p>
    <w:p w14:paraId="296B685D" w14:textId="77777777" w:rsidR="002319BA" w:rsidRDefault="002319BA" w:rsidP="005C09F4">
      <w:pPr>
        <w:jc w:val="both"/>
        <w:rPr>
          <w:rFonts w:ascii="Times New Roman" w:hAnsi="Times New Roman" w:cs="Times New Roman"/>
        </w:rPr>
      </w:pPr>
    </w:p>
    <w:p w14:paraId="188F90CD" w14:textId="77777777" w:rsidR="001C71F9" w:rsidRPr="0045202A" w:rsidRDefault="001C71F9" w:rsidP="001C71F9">
      <w:pPr>
        <w:jc w:val="both"/>
        <w:rPr>
          <w:rFonts w:ascii="Times New Roman" w:hAnsi="Times New Roman" w:cs="Times New Roman"/>
        </w:rPr>
      </w:pPr>
      <w:r w:rsidRPr="0045202A">
        <w:rPr>
          <w:rFonts w:ascii="Times New Roman" w:hAnsi="Times New Roman" w:cs="Times New Roman"/>
        </w:rPr>
        <w:t xml:space="preserve">A </w:t>
      </w:r>
      <w:r>
        <w:rPr>
          <w:rFonts w:ascii="Times New Roman" w:hAnsi="Times New Roman" w:cs="Times New Roman"/>
        </w:rPr>
        <w:t>fenti rendelkezések betartásának ellenőrzése érdekében Magyarországon többszintű</w:t>
      </w:r>
      <w:r w:rsidRPr="0045202A">
        <w:rPr>
          <w:rFonts w:ascii="Times New Roman" w:hAnsi="Times New Roman" w:cs="Times New Roman"/>
        </w:rPr>
        <w:t xml:space="preserve"> halászati </w:t>
      </w:r>
      <w:r>
        <w:rPr>
          <w:rFonts w:ascii="Times New Roman" w:hAnsi="Times New Roman" w:cs="Times New Roman"/>
        </w:rPr>
        <w:t>ellenőrzési rendszer működik, amely az alábbi szintekből áll:</w:t>
      </w:r>
    </w:p>
    <w:p w14:paraId="56B2DA38" w14:textId="77777777" w:rsidR="001C71F9" w:rsidRPr="0045202A" w:rsidRDefault="001C71F9" w:rsidP="001C71F9">
      <w:pPr>
        <w:jc w:val="both"/>
        <w:rPr>
          <w:rFonts w:ascii="Times New Roman" w:hAnsi="Times New Roman" w:cs="Times New Roman"/>
        </w:rPr>
      </w:pPr>
    </w:p>
    <w:p w14:paraId="266A76B4" w14:textId="77777777" w:rsidR="001C71F9" w:rsidRPr="001C71F9" w:rsidRDefault="001C71F9" w:rsidP="00865F0C">
      <w:pPr>
        <w:pStyle w:val="Listaszerbekezds"/>
        <w:numPr>
          <w:ilvl w:val="0"/>
          <w:numId w:val="50"/>
        </w:numPr>
        <w:jc w:val="both"/>
        <w:rPr>
          <w:rFonts w:ascii="Times New Roman" w:hAnsi="Times New Roman" w:cs="Times New Roman"/>
          <w:i/>
        </w:rPr>
      </w:pPr>
      <w:r w:rsidRPr="001C71F9">
        <w:rPr>
          <w:rFonts w:ascii="Times New Roman" w:hAnsi="Times New Roman" w:cs="Times New Roman"/>
          <w:i/>
        </w:rPr>
        <w:t>Halgazdálkodási jog</w:t>
      </w:r>
      <w:r>
        <w:rPr>
          <w:rFonts w:ascii="Times New Roman" w:hAnsi="Times New Roman" w:cs="Times New Roman"/>
          <w:i/>
        </w:rPr>
        <w:t>osult</w:t>
      </w:r>
      <w:r w:rsidRPr="001C71F9">
        <w:rPr>
          <w:rFonts w:ascii="Times New Roman" w:hAnsi="Times New Roman" w:cs="Times New Roman"/>
          <w:i/>
        </w:rPr>
        <w:t xml:space="preserve"> által alkalmazott halászati őrök</w:t>
      </w:r>
      <w:r w:rsidR="00B554EC">
        <w:rPr>
          <w:rFonts w:ascii="Times New Roman" w:hAnsi="Times New Roman" w:cs="Times New Roman"/>
          <w:i/>
        </w:rPr>
        <w:t>:</w:t>
      </w:r>
    </w:p>
    <w:p w14:paraId="5D58A17E" w14:textId="77777777" w:rsidR="00B554EC" w:rsidRDefault="001C71F9" w:rsidP="00B554EC">
      <w:pPr>
        <w:pStyle w:val="Listaszerbekezds"/>
        <w:jc w:val="both"/>
        <w:rPr>
          <w:rFonts w:ascii="Times New Roman" w:hAnsi="Times New Roman" w:cs="Times New Roman"/>
        </w:rPr>
      </w:pPr>
      <w:r w:rsidRPr="001C71F9">
        <w:rPr>
          <w:rFonts w:ascii="Times New Roman" w:hAnsi="Times New Roman" w:cs="Times New Roman"/>
        </w:rPr>
        <w:t>A halgazdálkodási jog</w:t>
      </w:r>
      <w:r>
        <w:rPr>
          <w:rFonts w:ascii="Times New Roman" w:hAnsi="Times New Roman" w:cs="Times New Roman"/>
        </w:rPr>
        <w:t>osult</w:t>
      </w:r>
      <w:r w:rsidRPr="001C71F9">
        <w:rPr>
          <w:rFonts w:ascii="Times New Roman" w:hAnsi="Times New Roman" w:cs="Times New Roman"/>
        </w:rPr>
        <w:t xml:space="preserve"> a </w:t>
      </w:r>
      <w:proofErr w:type="spellStart"/>
      <w:r>
        <w:rPr>
          <w:rFonts w:ascii="Times New Roman" w:hAnsi="Times New Roman" w:cs="Times New Roman"/>
        </w:rPr>
        <w:t>Hhvtv</w:t>
      </w:r>
      <w:proofErr w:type="spellEnd"/>
      <w:r>
        <w:rPr>
          <w:rFonts w:ascii="Times New Roman" w:hAnsi="Times New Roman" w:cs="Times New Roman"/>
        </w:rPr>
        <w:t>.</w:t>
      </w:r>
      <w:r w:rsidRPr="001C71F9">
        <w:rPr>
          <w:rFonts w:ascii="Times New Roman" w:hAnsi="Times New Roman" w:cs="Times New Roman"/>
        </w:rPr>
        <w:t xml:space="preserve"> 56. cikkének értelmében köteles a nyilvántartott halgazdálkodási vízterület halállományát és élőhelyét őrizni vagy őrzéséről </w:t>
      </w:r>
      <w:r>
        <w:rPr>
          <w:rFonts w:ascii="Times New Roman" w:hAnsi="Times New Roman" w:cs="Times New Roman"/>
        </w:rPr>
        <w:t>–</w:t>
      </w:r>
      <w:r w:rsidRPr="001C71F9">
        <w:rPr>
          <w:rFonts w:ascii="Times New Roman" w:hAnsi="Times New Roman" w:cs="Times New Roman"/>
        </w:rPr>
        <w:t xml:space="preserve"> hivatásos vagy társadalmi halőr útján </w:t>
      </w:r>
      <w:r>
        <w:rPr>
          <w:rFonts w:ascii="Times New Roman" w:hAnsi="Times New Roman" w:cs="Times New Roman"/>
        </w:rPr>
        <w:t>–</w:t>
      </w:r>
      <w:r w:rsidR="006743DF">
        <w:rPr>
          <w:rFonts w:ascii="Times New Roman" w:hAnsi="Times New Roman" w:cs="Times New Roman"/>
        </w:rPr>
        <w:t xml:space="preserve"> gondoskodni. </w:t>
      </w:r>
      <w:r w:rsidR="00B554EC">
        <w:rPr>
          <w:rFonts w:ascii="Times New Roman" w:hAnsi="Times New Roman" w:cs="Times New Roman"/>
        </w:rPr>
        <w:t>Az alkalmazott halőrök száma a halgazdálkodási vízterület(</w:t>
      </w:r>
      <w:proofErr w:type="spellStart"/>
      <w:r w:rsidR="00B554EC">
        <w:rPr>
          <w:rFonts w:ascii="Times New Roman" w:hAnsi="Times New Roman" w:cs="Times New Roman"/>
        </w:rPr>
        <w:t>ek</w:t>
      </w:r>
      <w:proofErr w:type="spellEnd"/>
      <w:r w:rsidR="00B554EC">
        <w:rPr>
          <w:rFonts w:ascii="Times New Roman" w:hAnsi="Times New Roman" w:cs="Times New Roman"/>
        </w:rPr>
        <w:t>) nagyságának függvénye: míg a 10–50 ha közötti vízterület őrzése megoldható egy hivatásos halőr (vagy legalább 5 társadalmi halőr) alkalmazásával, 50–100 ha közötti halgazdálkodási vízterületen legalább 2 fő, 100–2000 ha közötti halgazdálkodási vízterületen legalább 4 fő, 2000–4000 ha közötti halgazdálkodási vízterületen legalább 6 fő, 4000–6000 ha közötti halgazdálkodási vízterületen legalább 8 fő, minden 6000 ha feletti területű halgazdálkodási vízterület esetén pedig legalább 10 fő hivatásos halőr alkalmazását írja elő a jogszabály.</w:t>
      </w:r>
    </w:p>
    <w:p w14:paraId="2C385144" w14:textId="77777777" w:rsidR="000A1E50" w:rsidRDefault="00B554EC" w:rsidP="00865F0C">
      <w:pPr>
        <w:pStyle w:val="Listaszerbekezds"/>
        <w:numPr>
          <w:ilvl w:val="0"/>
          <w:numId w:val="50"/>
        </w:numPr>
        <w:jc w:val="both"/>
        <w:rPr>
          <w:rFonts w:ascii="Times New Roman" w:hAnsi="Times New Roman" w:cs="Times New Roman"/>
          <w:i/>
        </w:rPr>
      </w:pPr>
      <w:r>
        <w:rPr>
          <w:rFonts w:ascii="Times New Roman" w:hAnsi="Times New Roman" w:cs="Times New Roman"/>
          <w:i/>
        </w:rPr>
        <w:t>Állami halőr</w:t>
      </w:r>
      <w:r w:rsidR="001C71F9" w:rsidRPr="00B554EC">
        <w:rPr>
          <w:rFonts w:ascii="Times New Roman" w:hAnsi="Times New Roman" w:cs="Times New Roman"/>
          <w:i/>
        </w:rPr>
        <w:t>i szolgálat</w:t>
      </w:r>
      <w:r>
        <w:rPr>
          <w:rFonts w:ascii="Times New Roman" w:hAnsi="Times New Roman" w:cs="Times New Roman"/>
          <w:i/>
        </w:rPr>
        <w:t>:</w:t>
      </w:r>
    </w:p>
    <w:p w14:paraId="0792662A" w14:textId="77777777" w:rsidR="001C71F9" w:rsidRDefault="001C71F9" w:rsidP="000A1E50">
      <w:pPr>
        <w:pStyle w:val="Listaszerbekezds"/>
        <w:jc w:val="both"/>
        <w:rPr>
          <w:rFonts w:ascii="Times New Roman" w:hAnsi="Times New Roman" w:cs="Times New Roman"/>
        </w:rPr>
      </w:pPr>
      <w:r w:rsidRPr="000A1E50">
        <w:rPr>
          <w:rFonts w:ascii="Times New Roman" w:hAnsi="Times New Roman" w:cs="Times New Roman"/>
        </w:rPr>
        <w:t>A</w:t>
      </w:r>
      <w:r w:rsidR="008938E8">
        <w:rPr>
          <w:rFonts w:ascii="Times New Roman" w:hAnsi="Times New Roman" w:cs="Times New Roman"/>
        </w:rPr>
        <w:t>z állami halőri szolgálat a NÉBIH által alkalmazott, illetve megbízott,</w:t>
      </w:r>
      <w:r w:rsidRPr="000A1E50">
        <w:rPr>
          <w:rFonts w:ascii="Times New Roman" w:hAnsi="Times New Roman" w:cs="Times New Roman"/>
        </w:rPr>
        <w:t xml:space="preserve"> rendészeti és halászati őri vizsgával rendelkező </w:t>
      </w:r>
      <w:r w:rsidR="008938E8">
        <w:rPr>
          <w:rFonts w:ascii="Times New Roman" w:hAnsi="Times New Roman" w:cs="Times New Roman"/>
        </w:rPr>
        <w:t>személyekből áll, akik országos illetékességgel rendelkeznek, így a halgazdálkodási jogosultak által alkalmazott halászati őröktől eltérően Magyarország bármely halgazdálkodási vízterületén jogosultak eljárni</w:t>
      </w:r>
      <w:r w:rsidRPr="000A1E50">
        <w:rPr>
          <w:rFonts w:ascii="Times New Roman" w:hAnsi="Times New Roman" w:cs="Times New Roman"/>
        </w:rPr>
        <w:t>.</w:t>
      </w:r>
      <w:r w:rsidR="000A1E50">
        <w:rPr>
          <w:rFonts w:ascii="Times New Roman" w:hAnsi="Times New Roman" w:cs="Times New Roman"/>
        </w:rPr>
        <w:t xml:space="preserve"> </w:t>
      </w:r>
      <w:r w:rsidRPr="0045202A">
        <w:rPr>
          <w:rFonts w:ascii="Times New Roman" w:hAnsi="Times New Roman" w:cs="Times New Roman"/>
        </w:rPr>
        <w:t xml:space="preserve">Az állami halászati őrök nemcsak a vízpartokon jogosultak ellenőrizni, hanem a halak és a haltermékek mozgását is nyomon követhetik a víztől az asztalig. </w:t>
      </w:r>
      <w:r w:rsidR="008938E8">
        <w:rPr>
          <w:rFonts w:ascii="Times New Roman" w:hAnsi="Times New Roman" w:cs="Times New Roman"/>
        </w:rPr>
        <w:t>A fentieken túlmenően a NÉBIH halgazdálkodási feladatot ellátó munkatársait megilletik a megyei halgazdálkodási felügyelők hatósági jogosítványai is.</w:t>
      </w:r>
    </w:p>
    <w:p w14:paraId="1665FF2D" w14:textId="77777777" w:rsidR="001C71F9" w:rsidRPr="008938E8" w:rsidRDefault="001C71F9" w:rsidP="00865F0C">
      <w:pPr>
        <w:pStyle w:val="Listaszerbekezds"/>
        <w:numPr>
          <w:ilvl w:val="0"/>
          <w:numId w:val="50"/>
        </w:numPr>
        <w:jc w:val="both"/>
        <w:rPr>
          <w:rFonts w:ascii="Times New Roman" w:hAnsi="Times New Roman" w:cs="Times New Roman"/>
          <w:i/>
        </w:rPr>
      </w:pPr>
      <w:r w:rsidRPr="008938E8">
        <w:rPr>
          <w:rFonts w:ascii="Times New Roman" w:hAnsi="Times New Roman" w:cs="Times New Roman"/>
          <w:i/>
        </w:rPr>
        <w:t xml:space="preserve">Halgazdálkodási </w:t>
      </w:r>
      <w:r w:rsidR="008D10A3">
        <w:rPr>
          <w:rFonts w:ascii="Times New Roman" w:hAnsi="Times New Roman" w:cs="Times New Roman"/>
          <w:i/>
        </w:rPr>
        <w:t>h</w:t>
      </w:r>
      <w:r w:rsidRPr="008938E8">
        <w:rPr>
          <w:rFonts w:ascii="Times New Roman" w:hAnsi="Times New Roman" w:cs="Times New Roman"/>
          <w:i/>
        </w:rPr>
        <w:t>atóság</w:t>
      </w:r>
    </w:p>
    <w:p w14:paraId="61FB1160" w14:textId="77777777" w:rsidR="008938E8" w:rsidRDefault="008938E8" w:rsidP="008938E8">
      <w:pPr>
        <w:ind w:left="708"/>
        <w:jc w:val="both"/>
        <w:rPr>
          <w:rFonts w:ascii="Times New Roman" w:hAnsi="Times New Roman" w:cs="Times New Roman"/>
        </w:rPr>
      </w:pPr>
      <w:r w:rsidRPr="00B61857">
        <w:rPr>
          <w:rFonts w:ascii="Times New Roman" w:hAnsi="Times New Roman" w:cs="Times New Roman"/>
        </w:rPr>
        <w:t xml:space="preserve">Alapértelmezetten </w:t>
      </w:r>
      <w:r>
        <w:rPr>
          <w:rFonts w:ascii="Times New Roman" w:hAnsi="Times New Roman" w:cs="Times New Roman"/>
        </w:rPr>
        <w:t>területi</w:t>
      </w:r>
      <w:r w:rsidRPr="00B61857">
        <w:rPr>
          <w:rFonts w:ascii="Times New Roman" w:hAnsi="Times New Roman" w:cs="Times New Roman"/>
        </w:rPr>
        <w:t xml:space="preserve"> halgazdálkodási hatóságként a halgazdálkodási vízterület medrének fekvése, illetve halgazdálkodási szabályok megsértése esetén az elkövető lakhelye szerint illetékes megye</w:t>
      </w:r>
      <w:r>
        <w:rPr>
          <w:rFonts w:ascii="Times New Roman" w:hAnsi="Times New Roman" w:cs="Times New Roman"/>
        </w:rPr>
        <w:t>i</w:t>
      </w:r>
      <w:r w:rsidRPr="00B61857">
        <w:rPr>
          <w:rFonts w:ascii="Times New Roman" w:hAnsi="Times New Roman" w:cs="Times New Roman"/>
        </w:rPr>
        <w:t xml:space="preserve"> </w:t>
      </w:r>
      <w:r>
        <w:rPr>
          <w:rFonts w:ascii="Times New Roman" w:hAnsi="Times New Roman" w:cs="Times New Roman"/>
        </w:rPr>
        <w:t>kormányhivatal</w:t>
      </w:r>
      <w:r w:rsidRPr="00B61857">
        <w:rPr>
          <w:rFonts w:ascii="Times New Roman" w:hAnsi="Times New Roman" w:cs="Times New Roman"/>
        </w:rPr>
        <w:t xml:space="preserve"> </w:t>
      </w:r>
      <w:r>
        <w:rPr>
          <w:rFonts w:ascii="Times New Roman" w:hAnsi="Times New Roman" w:cs="Times New Roman"/>
        </w:rPr>
        <w:t xml:space="preserve">halgazdálkodási felügyelője jár el, akinek feladatkörébe tartoznak a </w:t>
      </w:r>
      <w:r w:rsidRPr="00B61857">
        <w:rPr>
          <w:rFonts w:ascii="Times New Roman" w:hAnsi="Times New Roman" w:cs="Times New Roman"/>
        </w:rPr>
        <w:t xml:space="preserve">halgazdálkodással kapcsolatos hatósági </w:t>
      </w:r>
      <w:r>
        <w:rPr>
          <w:rFonts w:ascii="Times New Roman" w:hAnsi="Times New Roman" w:cs="Times New Roman"/>
        </w:rPr>
        <w:t>feladatok</w:t>
      </w:r>
      <w:r w:rsidR="008D10A3">
        <w:rPr>
          <w:rFonts w:ascii="Times New Roman" w:hAnsi="Times New Roman" w:cs="Times New Roman"/>
        </w:rPr>
        <w:t>,</w:t>
      </w:r>
      <w:r w:rsidRPr="00B61857">
        <w:rPr>
          <w:rFonts w:ascii="Times New Roman" w:hAnsi="Times New Roman" w:cs="Times New Roman"/>
        </w:rPr>
        <w:t xml:space="preserve"> </w:t>
      </w:r>
      <w:r w:rsidR="008D10A3">
        <w:rPr>
          <w:rFonts w:ascii="Times New Roman" w:hAnsi="Times New Roman" w:cs="Times New Roman"/>
        </w:rPr>
        <w:t>így a</w:t>
      </w:r>
      <w:r w:rsidRPr="00B61857">
        <w:rPr>
          <w:rFonts w:ascii="Times New Roman" w:hAnsi="Times New Roman" w:cs="Times New Roman"/>
        </w:rPr>
        <w:t xml:space="preserve"> halászati</w:t>
      </w:r>
      <w:r>
        <w:rPr>
          <w:rFonts w:ascii="Times New Roman" w:hAnsi="Times New Roman" w:cs="Times New Roman"/>
        </w:rPr>
        <w:t xml:space="preserve"> őrökkel,</w:t>
      </w:r>
      <w:r w:rsidRPr="00B61857">
        <w:rPr>
          <w:rFonts w:ascii="Times New Roman" w:hAnsi="Times New Roman" w:cs="Times New Roman"/>
        </w:rPr>
        <w:t xml:space="preserve"> halvédelmi és halgazdálkodási bírságok kiszabás</w:t>
      </w:r>
      <w:r>
        <w:rPr>
          <w:rFonts w:ascii="Times New Roman" w:hAnsi="Times New Roman" w:cs="Times New Roman"/>
        </w:rPr>
        <w:t>ával kapcsolatos feladatok</w:t>
      </w:r>
      <w:r w:rsidR="008D10A3">
        <w:rPr>
          <w:rFonts w:ascii="Times New Roman" w:hAnsi="Times New Roman" w:cs="Times New Roman"/>
        </w:rPr>
        <w:t xml:space="preserve"> is</w:t>
      </w:r>
      <w:r w:rsidRPr="00B61857">
        <w:rPr>
          <w:rFonts w:ascii="Times New Roman" w:hAnsi="Times New Roman" w:cs="Times New Roman"/>
        </w:rPr>
        <w:t>.</w:t>
      </w:r>
      <w:r>
        <w:rPr>
          <w:rFonts w:ascii="Times New Roman" w:hAnsi="Times New Roman" w:cs="Times New Roman"/>
        </w:rPr>
        <w:t xml:space="preserve"> </w:t>
      </w:r>
      <w:r w:rsidRPr="00B61857">
        <w:rPr>
          <w:rFonts w:ascii="Times New Roman" w:hAnsi="Times New Roman" w:cs="Times New Roman"/>
        </w:rPr>
        <w:t xml:space="preserve">Országos illetékességű halgazdálkodási hatóságként a </w:t>
      </w:r>
      <w:r w:rsidR="008D10A3">
        <w:rPr>
          <w:rFonts w:ascii="Times New Roman" w:hAnsi="Times New Roman" w:cs="Times New Roman"/>
        </w:rPr>
        <w:t>PMK</w:t>
      </w:r>
      <w:r>
        <w:rPr>
          <w:rFonts w:ascii="Times New Roman" w:hAnsi="Times New Roman" w:cs="Times New Roman"/>
        </w:rPr>
        <w:t xml:space="preserve"> </w:t>
      </w:r>
      <w:r w:rsidRPr="00B61857">
        <w:rPr>
          <w:rFonts w:ascii="Times New Roman" w:hAnsi="Times New Roman" w:cs="Times New Roman"/>
        </w:rPr>
        <w:t xml:space="preserve">jár el a nem őshonos, a Pannon </w:t>
      </w:r>
      <w:proofErr w:type="spellStart"/>
      <w:r w:rsidRPr="00B61857">
        <w:rPr>
          <w:rFonts w:ascii="Times New Roman" w:hAnsi="Times New Roman" w:cs="Times New Roman"/>
        </w:rPr>
        <w:t>biogeográfiai</w:t>
      </w:r>
      <w:proofErr w:type="spellEnd"/>
      <w:r w:rsidRPr="00B61857">
        <w:rPr>
          <w:rFonts w:ascii="Times New Roman" w:hAnsi="Times New Roman" w:cs="Times New Roman"/>
        </w:rPr>
        <w:t xml:space="preserve"> régión kívülről származó, illetve az </w:t>
      </w:r>
      <w:proofErr w:type="spellStart"/>
      <w:r w:rsidRPr="00B61857">
        <w:rPr>
          <w:rFonts w:ascii="Times New Roman" w:hAnsi="Times New Roman" w:cs="Times New Roman"/>
        </w:rPr>
        <w:t>akvakultúrás</w:t>
      </w:r>
      <w:proofErr w:type="spellEnd"/>
      <w:r w:rsidRPr="00B61857">
        <w:rPr>
          <w:rFonts w:ascii="Times New Roman" w:hAnsi="Times New Roman" w:cs="Times New Roman"/>
        </w:rPr>
        <w:t xml:space="preserve"> tanácsi rendelet szerinti halfaj halgazdálkodási vízterületre telepítésének engedélyezésében, hallépcső létesítésének előírásában, a gerinces halfogyasztó állatok </w:t>
      </w:r>
      <w:r w:rsidRPr="00B61857">
        <w:rPr>
          <w:rFonts w:ascii="Times New Roman" w:hAnsi="Times New Roman" w:cs="Times New Roman"/>
        </w:rPr>
        <w:lastRenderedPageBreak/>
        <w:t xml:space="preserve">és az inváziós halfajok elleni fellépésre kötelezés során, és </w:t>
      </w:r>
      <w:r>
        <w:rPr>
          <w:rFonts w:ascii="Times New Roman" w:hAnsi="Times New Roman" w:cs="Times New Roman"/>
        </w:rPr>
        <w:t>e</w:t>
      </w:r>
      <w:r w:rsidRPr="00B61857">
        <w:rPr>
          <w:rFonts w:ascii="Times New Roman" w:hAnsi="Times New Roman" w:cs="Times New Roman"/>
        </w:rPr>
        <w:t xml:space="preserve">z felel a halászati szakértői névjegyzék vezetéséért is. </w:t>
      </w:r>
      <w:r>
        <w:rPr>
          <w:rFonts w:ascii="Times New Roman" w:hAnsi="Times New Roman" w:cs="Times New Roman"/>
        </w:rPr>
        <w:t>Emellett a</w:t>
      </w:r>
      <w:r w:rsidRPr="00B61857">
        <w:rPr>
          <w:rFonts w:ascii="Times New Roman" w:hAnsi="Times New Roman" w:cs="Times New Roman"/>
        </w:rPr>
        <w:t xml:space="preserve"> </w:t>
      </w:r>
      <w:r>
        <w:rPr>
          <w:rFonts w:ascii="Times New Roman" w:hAnsi="Times New Roman" w:cs="Times New Roman"/>
        </w:rPr>
        <w:t>NÉBIH</w:t>
      </w:r>
      <w:r w:rsidRPr="00B61857">
        <w:rPr>
          <w:rFonts w:ascii="Times New Roman" w:hAnsi="Times New Roman" w:cs="Times New Roman"/>
        </w:rPr>
        <w:t xml:space="preserve"> </w:t>
      </w:r>
      <w:r>
        <w:rPr>
          <w:rFonts w:ascii="Times New Roman" w:hAnsi="Times New Roman" w:cs="Times New Roman"/>
        </w:rPr>
        <w:t xml:space="preserve">is több </w:t>
      </w:r>
      <w:r w:rsidRPr="00B61857">
        <w:rPr>
          <w:rFonts w:ascii="Times New Roman" w:hAnsi="Times New Roman" w:cs="Times New Roman"/>
        </w:rPr>
        <w:t xml:space="preserve">országos jelentőségű </w:t>
      </w:r>
      <w:r>
        <w:rPr>
          <w:rFonts w:ascii="Times New Roman" w:hAnsi="Times New Roman" w:cs="Times New Roman"/>
        </w:rPr>
        <w:t xml:space="preserve">halgazdálkodási </w:t>
      </w:r>
      <w:r w:rsidRPr="00B61857">
        <w:rPr>
          <w:rFonts w:ascii="Times New Roman" w:hAnsi="Times New Roman" w:cs="Times New Roman"/>
        </w:rPr>
        <w:t>hatósági feladatot</w:t>
      </w:r>
      <w:r w:rsidRPr="00133E02">
        <w:rPr>
          <w:rFonts w:ascii="Times New Roman" w:hAnsi="Times New Roman" w:cs="Times New Roman"/>
        </w:rPr>
        <w:t xml:space="preserve"> </w:t>
      </w:r>
      <w:r w:rsidRPr="00B61857">
        <w:rPr>
          <w:rFonts w:ascii="Times New Roman" w:hAnsi="Times New Roman" w:cs="Times New Roman"/>
        </w:rPr>
        <w:t xml:space="preserve">lát el. Ide tartozik a halfogásra jogosító okmányokról összesített </w:t>
      </w:r>
      <w:proofErr w:type="gramStart"/>
      <w:r w:rsidRPr="00B61857">
        <w:rPr>
          <w:rFonts w:ascii="Times New Roman" w:hAnsi="Times New Roman" w:cs="Times New Roman"/>
        </w:rPr>
        <w:t>nyilvántartás létrehozása,</w:t>
      </w:r>
      <w:proofErr w:type="gramEnd"/>
      <w:r w:rsidRPr="00B61857">
        <w:rPr>
          <w:rFonts w:ascii="Times New Roman" w:hAnsi="Times New Roman" w:cs="Times New Roman"/>
        </w:rPr>
        <w:t xml:space="preserve"> és kezelése, az Állami Halőri Szolgálattal kapcsolatos feladatok ellátása, valamint az Országos Halgazdálkodási Adattár működtetése. </w:t>
      </w:r>
    </w:p>
    <w:p w14:paraId="77D67A45" w14:textId="77777777" w:rsidR="008938E8" w:rsidRPr="0045202A" w:rsidRDefault="008938E8" w:rsidP="008938E8">
      <w:pPr>
        <w:jc w:val="both"/>
        <w:rPr>
          <w:rFonts w:ascii="Times New Roman" w:hAnsi="Times New Roman" w:cs="Times New Roman"/>
        </w:rPr>
      </w:pPr>
    </w:p>
    <w:p w14:paraId="7A1DA691" w14:textId="77777777" w:rsidR="00FC270F" w:rsidRDefault="008D10A3" w:rsidP="00FC270F">
      <w:pPr>
        <w:jc w:val="both"/>
        <w:rPr>
          <w:rFonts w:ascii="Times New Roman" w:hAnsi="Times New Roman" w:cs="Times New Roman"/>
        </w:rPr>
      </w:pPr>
      <w:r>
        <w:rPr>
          <w:rFonts w:ascii="Times New Roman" w:hAnsi="Times New Roman" w:cs="Times New Roman"/>
        </w:rPr>
        <w:t xml:space="preserve">Ugyanakkor, mivel a belföldi halőrzési feladatok nem tartoznak a KHP és az ellenőrzési rendelet hatálya alá, </w:t>
      </w:r>
      <w:r w:rsidR="002C65D5">
        <w:rPr>
          <w:rFonts w:ascii="Times New Roman" w:hAnsi="Times New Roman" w:cs="Times New Roman"/>
        </w:rPr>
        <w:t xml:space="preserve">az ezzel kapcsolatos fejlesztések és eszközbeszerzések </w:t>
      </w:r>
      <w:r>
        <w:rPr>
          <w:rFonts w:ascii="Times New Roman" w:hAnsi="Times New Roman" w:cs="Times New Roman"/>
        </w:rPr>
        <w:t xml:space="preserve">alapértelmezetten nemzeti </w:t>
      </w:r>
      <w:r w:rsidR="002C65D5">
        <w:rPr>
          <w:rFonts w:ascii="Times New Roman" w:hAnsi="Times New Roman" w:cs="Times New Roman"/>
        </w:rPr>
        <w:t xml:space="preserve">költségvetési </w:t>
      </w:r>
      <w:r>
        <w:rPr>
          <w:rFonts w:ascii="Times New Roman" w:hAnsi="Times New Roman" w:cs="Times New Roman"/>
        </w:rPr>
        <w:t>forrásból</w:t>
      </w:r>
      <w:r w:rsidR="00CB24F9">
        <w:rPr>
          <w:rFonts w:ascii="Times New Roman" w:hAnsi="Times New Roman" w:cs="Times New Roman"/>
        </w:rPr>
        <w:t xml:space="preserve"> (így</w:t>
      </w:r>
      <w:r w:rsidR="002C65D5">
        <w:rPr>
          <w:rFonts w:ascii="Times New Roman" w:hAnsi="Times New Roman" w:cs="Times New Roman"/>
        </w:rPr>
        <w:t xml:space="preserve"> </w:t>
      </w:r>
      <w:r w:rsidR="00CB24F9">
        <w:rPr>
          <w:rFonts w:ascii="Times New Roman" w:hAnsi="Times New Roman" w:cs="Times New Roman"/>
        </w:rPr>
        <w:t xml:space="preserve">többek között </w:t>
      </w:r>
      <w:r w:rsidR="002C65D5" w:rsidRPr="00B61857">
        <w:rPr>
          <w:rFonts w:ascii="Times New Roman" w:hAnsi="Times New Roman" w:cs="Times New Roman"/>
        </w:rPr>
        <w:t xml:space="preserve">az „Állami halgazdálkodási feladatok támogatása” fejezeti </w:t>
      </w:r>
      <w:r w:rsidR="002C65D5">
        <w:rPr>
          <w:rFonts w:ascii="Times New Roman" w:hAnsi="Times New Roman" w:cs="Times New Roman"/>
        </w:rPr>
        <w:t>kezelésű előirányzat forrásaiból)</w:t>
      </w:r>
      <w:r>
        <w:rPr>
          <w:rFonts w:ascii="Times New Roman" w:hAnsi="Times New Roman" w:cs="Times New Roman"/>
        </w:rPr>
        <w:t xml:space="preserve"> támogathatók. A MAHOP </w:t>
      </w:r>
      <w:r w:rsidR="002C65D5">
        <w:rPr>
          <w:rFonts w:ascii="Times New Roman" w:hAnsi="Times New Roman" w:cs="Times New Roman"/>
        </w:rPr>
        <w:t>ellenőrzési keretéből</w:t>
      </w:r>
      <w:r>
        <w:rPr>
          <w:rFonts w:ascii="Times New Roman" w:hAnsi="Times New Roman" w:cs="Times New Roman"/>
        </w:rPr>
        <w:t xml:space="preserve"> csak az</w:t>
      </w:r>
      <w:r w:rsidRPr="008D10A3">
        <w:rPr>
          <w:rFonts w:ascii="Times New Roman" w:hAnsi="Times New Roman" w:cs="Times New Roman"/>
        </w:rPr>
        <w:t xml:space="preserve"> </w:t>
      </w:r>
      <w:proofErr w:type="spellStart"/>
      <w:r w:rsidRPr="008D10A3">
        <w:rPr>
          <w:rFonts w:ascii="Times New Roman" w:hAnsi="Times New Roman" w:cs="Times New Roman"/>
        </w:rPr>
        <w:t>akvakultúra</w:t>
      </w:r>
      <w:proofErr w:type="spellEnd"/>
      <w:r w:rsidRPr="008D10A3">
        <w:rPr>
          <w:rFonts w:ascii="Times New Roman" w:hAnsi="Times New Roman" w:cs="Times New Roman"/>
        </w:rPr>
        <w:t xml:space="preserve">-termékek </w:t>
      </w:r>
      <w:proofErr w:type="spellStart"/>
      <w:r w:rsidRPr="008D10A3">
        <w:rPr>
          <w:rFonts w:ascii="Times New Roman" w:hAnsi="Times New Roman" w:cs="Times New Roman"/>
        </w:rPr>
        <w:t>nyo</w:t>
      </w:r>
      <w:r>
        <w:rPr>
          <w:rFonts w:ascii="Times New Roman" w:hAnsi="Times New Roman" w:cs="Times New Roman"/>
        </w:rPr>
        <w:t>monkövethetőségének</w:t>
      </w:r>
      <w:proofErr w:type="spellEnd"/>
      <w:r>
        <w:rPr>
          <w:rFonts w:ascii="Times New Roman" w:hAnsi="Times New Roman" w:cs="Times New Roman"/>
        </w:rPr>
        <w:t xml:space="preserve"> elősegítésével kapcsolatos feladatok és a szükséges </w:t>
      </w:r>
      <w:r w:rsidR="002C65D5">
        <w:rPr>
          <w:rFonts w:ascii="Times New Roman" w:hAnsi="Times New Roman" w:cs="Times New Roman"/>
        </w:rPr>
        <w:t>informatikai háttér kialakításának támogatására van lehetőség</w:t>
      </w:r>
      <w:r w:rsidRPr="008D10A3">
        <w:rPr>
          <w:rFonts w:ascii="Times New Roman" w:hAnsi="Times New Roman" w:cs="Times New Roman"/>
        </w:rPr>
        <w:t>.</w:t>
      </w:r>
      <w:r w:rsidR="002C65D5">
        <w:rPr>
          <w:rFonts w:ascii="Times New Roman" w:hAnsi="Times New Roman" w:cs="Times New Roman"/>
        </w:rPr>
        <w:t xml:space="preserve"> </w:t>
      </w:r>
      <w:r w:rsidR="00CB24F9">
        <w:rPr>
          <w:rFonts w:ascii="Times New Roman" w:hAnsi="Times New Roman" w:cs="Times New Roman"/>
        </w:rPr>
        <w:t>A 2014-2020-as időszakban a</w:t>
      </w:r>
      <w:r w:rsidR="005D5500">
        <w:rPr>
          <w:rFonts w:ascii="Times New Roman" w:hAnsi="Times New Roman" w:cs="Times New Roman"/>
        </w:rPr>
        <w:t xml:space="preserve"> fenti célok támogatását a</w:t>
      </w:r>
      <w:r w:rsidR="00CB24F9">
        <w:rPr>
          <w:rFonts w:ascii="Times New Roman" w:hAnsi="Times New Roman" w:cs="Times New Roman"/>
        </w:rPr>
        <w:t xml:space="preserve"> </w:t>
      </w:r>
      <w:r w:rsidR="00CB24F9" w:rsidRPr="00CB24F9">
        <w:rPr>
          <w:rFonts w:ascii="Times New Roman" w:hAnsi="Times New Roman" w:cs="Times New Roman"/>
          <w:i/>
        </w:rPr>
        <w:t>MAHOP-3.2-2016 – Az uniós ellenőrzési, vizsgálati és végrehajtási rendszer megvalósítása</w:t>
      </w:r>
      <w:r w:rsidR="00CB24F9">
        <w:rPr>
          <w:rFonts w:ascii="Times New Roman" w:hAnsi="Times New Roman" w:cs="Times New Roman"/>
        </w:rPr>
        <w:t xml:space="preserve"> c. felhívás </w:t>
      </w:r>
      <w:r w:rsidR="005D5500">
        <w:rPr>
          <w:rFonts w:ascii="Times New Roman" w:hAnsi="Times New Roman" w:cs="Times New Roman"/>
        </w:rPr>
        <w:t xml:space="preserve">biztosította, amelynek </w:t>
      </w:r>
      <w:r w:rsidR="00CB24F9">
        <w:rPr>
          <w:rFonts w:ascii="Times New Roman" w:hAnsi="Times New Roman" w:cs="Times New Roman"/>
        </w:rPr>
        <w:t xml:space="preserve">keretében a NÉBIH </w:t>
      </w:r>
      <w:r w:rsidR="00CB24F9" w:rsidRPr="00CB24F9">
        <w:rPr>
          <w:rFonts w:ascii="Times New Roman" w:hAnsi="Times New Roman" w:cs="Times New Roman"/>
        </w:rPr>
        <w:t>248</w:t>
      </w:r>
      <w:r w:rsidR="00CB24F9">
        <w:rPr>
          <w:rFonts w:ascii="Times New Roman" w:hAnsi="Times New Roman" w:cs="Times New Roman"/>
        </w:rPr>
        <w:t> </w:t>
      </w:r>
      <w:r w:rsidR="00CB24F9" w:rsidRPr="00CB24F9">
        <w:rPr>
          <w:rFonts w:ascii="Times New Roman" w:hAnsi="Times New Roman" w:cs="Times New Roman"/>
        </w:rPr>
        <w:t>010</w:t>
      </w:r>
      <w:r w:rsidR="00CB24F9">
        <w:rPr>
          <w:rFonts w:ascii="Times New Roman" w:hAnsi="Times New Roman" w:cs="Times New Roman"/>
        </w:rPr>
        <w:t> </w:t>
      </w:r>
      <w:r w:rsidR="00CB24F9" w:rsidRPr="00CB24F9">
        <w:rPr>
          <w:rFonts w:ascii="Times New Roman" w:hAnsi="Times New Roman" w:cs="Times New Roman"/>
        </w:rPr>
        <w:t>000</w:t>
      </w:r>
      <w:r w:rsidR="00CB24F9">
        <w:rPr>
          <w:rFonts w:ascii="Times New Roman" w:hAnsi="Times New Roman" w:cs="Times New Roman"/>
        </w:rPr>
        <w:t xml:space="preserve"> Ft tá</w:t>
      </w:r>
      <w:r w:rsidR="005D5500">
        <w:rPr>
          <w:rFonts w:ascii="Times New Roman" w:hAnsi="Times New Roman" w:cs="Times New Roman"/>
        </w:rPr>
        <w:t xml:space="preserve">mogatásban részesült, amely támogatás </w:t>
      </w:r>
      <w:r w:rsidR="005D5500" w:rsidRPr="005D5500">
        <w:rPr>
          <w:rFonts w:ascii="Times New Roman" w:hAnsi="Times New Roman" w:cs="Times New Roman"/>
        </w:rPr>
        <w:t xml:space="preserve">az </w:t>
      </w:r>
      <w:proofErr w:type="spellStart"/>
      <w:r w:rsidR="005D5500" w:rsidRPr="005D5500">
        <w:rPr>
          <w:rFonts w:ascii="Times New Roman" w:hAnsi="Times New Roman" w:cs="Times New Roman"/>
        </w:rPr>
        <w:t>akvakultúra</w:t>
      </w:r>
      <w:proofErr w:type="spellEnd"/>
      <w:r w:rsidR="005D5500" w:rsidRPr="005D5500">
        <w:rPr>
          <w:rFonts w:ascii="Times New Roman" w:hAnsi="Times New Roman" w:cs="Times New Roman"/>
        </w:rPr>
        <w:t>-termékek nyomon</w:t>
      </w:r>
      <w:r w:rsidR="005D5500">
        <w:rPr>
          <w:rFonts w:ascii="Times New Roman" w:hAnsi="Times New Roman" w:cs="Times New Roman"/>
        </w:rPr>
        <w:t xml:space="preserve"> </w:t>
      </w:r>
      <w:r w:rsidR="0004501A">
        <w:rPr>
          <w:rFonts w:ascii="Times New Roman" w:hAnsi="Times New Roman" w:cs="Times New Roman"/>
        </w:rPr>
        <w:t>követ</w:t>
      </w:r>
      <w:r w:rsidR="005D5500">
        <w:rPr>
          <w:rFonts w:ascii="Times New Roman" w:hAnsi="Times New Roman" w:cs="Times New Roman"/>
        </w:rPr>
        <w:t>és</w:t>
      </w:r>
      <w:r w:rsidR="005D5500" w:rsidRPr="005D5500">
        <w:rPr>
          <w:rFonts w:ascii="Times New Roman" w:hAnsi="Times New Roman" w:cs="Times New Roman"/>
        </w:rPr>
        <w:t xml:space="preserve">éhez szükséges elemek, </w:t>
      </w:r>
      <w:r w:rsidR="005D5500">
        <w:rPr>
          <w:rFonts w:ascii="Times New Roman" w:hAnsi="Times New Roman" w:cs="Times New Roman"/>
        </w:rPr>
        <w:t>így pl.</w:t>
      </w:r>
      <w:r w:rsidR="005D5500" w:rsidRPr="005D5500">
        <w:rPr>
          <w:rFonts w:ascii="Times New Roman" w:hAnsi="Times New Roman" w:cs="Times New Roman"/>
        </w:rPr>
        <w:t xml:space="preserve"> számítógépes hardve</w:t>
      </w:r>
      <w:r w:rsidR="00327458">
        <w:rPr>
          <w:rFonts w:ascii="Times New Roman" w:hAnsi="Times New Roman" w:cs="Times New Roman"/>
        </w:rPr>
        <w:t>r</w:t>
      </w:r>
      <w:r w:rsidR="005D5500">
        <w:rPr>
          <w:rFonts w:ascii="Times New Roman" w:hAnsi="Times New Roman" w:cs="Times New Roman"/>
        </w:rPr>
        <w:t xml:space="preserve"> és </w:t>
      </w:r>
      <w:r w:rsidR="00327458">
        <w:rPr>
          <w:rFonts w:ascii="Times New Roman" w:hAnsi="Times New Roman" w:cs="Times New Roman"/>
        </w:rPr>
        <w:t>szoftver</w:t>
      </w:r>
      <w:r w:rsidR="005D5500">
        <w:rPr>
          <w:rFonts w:ascii="Times New Roman" w:hAnsi="Times New Roman" w:cs="Times New Roman"/>
        </w:rPr>
        <w:t xml:space="preserve"> fejlesztését, beszerzését</w:t>
      </w:r>
      <w:r w:rsidR="005D5500" w:rsidRPr="005D5500">
        <w:rPr>
          <w:rFonts w:ascii="Times New Roman" w:hAnsi="Times New Roman" w:cs="Times New Roman"/>
        </w:rPr>
        <w:t xml:space="preserve"> és</w:t>
      </w:r>
      <w:r w:rsidR="005D5500">
        <w:rPr>
          <w:rFonts w:ascii="Times New Roman" w:hAnsi="Times New Roman" w:cs="Times New Roman"/>
        </w:rPr>
        <w:t xml:space="preserve"> üzembe helyezését, valamint</w:t>
      </w:r>
      <w:r w:rsidR="005D5500" w:rsidRPr="005D5500">
        <w:rPr>
          <w:rFonts w:ascii="Times New Roman" w:hAnsi="Times New Roman" w:cs="Times New Roman"/>
        </w:rPr>
        <w:t xml:space="preserve"> a halkereskedelmi pontokat érintő</w:t>
      </w:r>
      <w:r w:rsidR="005D5500">
        <w:rPr>
          <w:rFonts w:ascii="Times New Roman" w:hAnsi="Times New Roman" w:cs="Times New Roman"/>
        </w:rPr>
        <w:t xml:space="preserve"> ellenőrzések számának növelését szolgálta</w:t>
      </w:r>
      <w:r w:rsidR="005D5500" w:rsidRPr="005D5500">
        <w:rPr>
          <w:rFonts w:ascii="Times New Roman" w:hAnsi="Times New Roman" w:cs="Times New Roman"/>
        </w:rPr>
        <w:t>.</w:t>
      </w:r>
      <w:r w:rsidR="00CB24F9">
        <w:rPr>
          <w:rFonts w:ascii="Times New Roman" w:hAnsi="Times New Roman" w:cs="Times New Roman"/>
        </w:rPr>
        <w:t xml:space="preserve"> </w:t>
      </w:r>
      <w:r w:rsidR="00FC270F">
        <w:rPr>
          <w:rFonts w:ascii="Times New Roman" w:hAnsi="Times New Roman" w:cs="Times New Roman"/>
        </w:rPr>
        <w:t xml:space="preserve">E támogatásnak köszönhetően </w:t>
      </w:r>
      <w:r w:rsidR="00FC270F" w:rsidRPr="00FC270F">
        <w:rPr>
          <w:rFonts w:ascii="Times New Roman" w:hAnsi="Times New Roman" w:cs="Times New Roman"/>
        </w:rPr>
        <w:t xml:space="preserve">2014 </w:t>
      </w:r>
      <w:r w:rsidR="00FC270F">
        <w:rPr>
          <w:rFonts w:ascii="Times New Roman" w:hAnsi="Times New Roman" w:cs="Times New Roman"/>
        </w:rPr>
        <w:t>óta</w:t>
      </w:r>
      <w:r w:rsidR="00FC270F" w:rsidRPr="00FC270F">
        <w:rPr>
          <w:rFonts w:ascii="Times New Roman" w:hAnsi="Times New Roman" w:cs="Times New Roman"/>
        </w:rPr>
        <w:t xml:space="preserve"> elkészült „A </w:t>
      </w:r>
      <w:r w:rsidR="00FC270F">
        <w:rPr>
          <w:rFonts w:ascii="Times New Roman" w:hAnsi="Times New Roman" w:cs="Times New Roman"/>
        </w:rPr>
        <w:t>h</w:t>
      </w:r>
      <w:r w:rsidR="00FC270F" w:rsidRPr="00FC270F">
        <w:rPr>
          <w:rFonts w:ascii="Times New Roman" w:hAnsi="Times New Roman" w:cs="Times New Roman"/>
        </w:rPr>
        <w:t xml:space="preserve">algazdálkodási </w:t>
      </w:r>
      <w:r w:rsidR="00FC270F">
        <w:rPr>
          <w:rFonts w:ascii="Times New Roman" w:hAnsi="Times New Roman" w:cs="Times New Roman"/>
        </w:rPr>
        <w:t>t</w:t>
      </w:r>
      <w:r w:rsidR="00FC270F" w:rsidRPr="00FC270F">
        <w:rPr>
          <w:rFonts w:ascii="Times New Roman" w:hAnsi="Times New Roman" w:cs="Times New Roman"/>
        </w:rPr>
        <w:t xml:space="preserve">evékenységek </w:t>
      </w:r>
      <w:r w:rsidR="00FC270F">
        <w:rPr>
          <w:rFonts w:ascii="Times New Roman" w:hAnsi="Times New Roman" w:cs="Times New Roman"/>
        </w:rPr>
        <w:t>e</w:t>
      </w:r>
      <w:r w:rsidR="00FC270F" w:rsidRPr="00FC270F">
        <w:rPr>
          <w:rFonts w:ascii="Times New Roman" w:hAnsi="Times New Roman" w:cs="Times New Roman"/>
        </w:rPr>
        <w:t xml:space="preserve">llenőrzését </w:t>
      </w:r>
      <w:r w:rsidR="00FC270F">
        <w:rPr>
          <w:rFonts w:ascii="Times New Roman" w:hAnsi="Times New Roman" w:cs="Times New Roman"/>
        </w:rPr>
        <w:t>t</w:t>
      </w:r>
      <w:r w:rsidR="00FC270F" w:rsidRPr="00FC270F">
        <w:rPr>
          <w:rFonts w:ascii="Times New Roman" w:hAnsi="Times New Roman" w:cs="Times New Roman"/>
        </w:rPr>
        <w:t xml:space="preserve">ámogató </w:t>
      </w:r>
      <w:r w:rsidR="00FC270F">
        <w:rPr>
          <w:rFonts w:ascii="Times New Roman" w:hAnsi="Times New Roman" w:cs="Times New Roman"/>
        </w:rPr>
        <w:t>i</w:t>
      </w:r>
      <w:r w:rsidR="00FC270F" w:rsidRPr="00FC270F">
        <w:rPr>
          <w:rFonts w:ascii="Times New Roman" w:hAnsi="Times New Roman" w:cs="Times New Roman"/>
        </w:rPr>
        <w:t xml:space="preserve">nformatikai </w:t>
      </w:r>
      <w:r w:rsidR="00FC270F">
        <w:rPr>
          <w:rFonts w:ascii="Times New Roman" w:hAnsi="Times New Roman" w:cs="Times New Roman"/>
        </w:rPr>
        <w:t>r</w:t>
      </w:r>
      <w:r w:rsidR="00FC270F" w:rsidRPr="00FC270F">
        <w:rPr>
          <w:rFonts w:ascii="Times New Roman" w:hAnsi="Times New Roman" w:cs="Times New Roman"/>
        </w:rPr>
        <w:t xml:space="preserve">endszer műszaki követelményspecifikációja” megnevezésű dokumentum, valamint az </w:t>
      </w:r>
      <w:r w:rsidR="00E41F8A">
        <w:rPr>
          <w:rFonts w:ascii="Times New Roman" w:hAnsi="Times New Roman" w:cs="Times New Roman"/>
        </w:rPr>
        <w:t xml:space="preserve">ellenőrzési </w:t>
      </w:r>
      <w:r w:rsidR="00FC270F" w:rsidRPr="00FC270F">
        <w:rPr>
          <w:rFonts w:ascii="Times New Roman" w:hAnsi="Times New Roman" w:cs="Times New Roman"/>
        </w:rPr>
        <w:t>informatikai rendszer vezetői architektúra alapterve.</w:t>
      </w:r>
      <w:r w:rsidR="00E41F8A">
        <w:rPr>
          <w:rFonts w:ascii="Times New Roman" w:hAnsi="Times New Roman" w:cs="Times New Roman"/>
        </w:rPr>
        <w:t xml:space="preserve"> Emellett a</w:t>
      </w:r>
      <w:r w:rsidR="00FC270F" w:rsidRPr="00FC270F">
        <w:rPr>
          <w:rFonts w:ascii="Times New Roman" w:hAnsi="Times New Roman" w:cs="Times New Roman"/>
        </w:rPr>
        <w:t xml:space="preserve"> halászati őrzés, ellenőrzés lehető legmagasabb szintű támogatása céljából a </w:t>
      </w:r>
      <w:r w:rsidR="00FC270F">
        <w:rPr>
          <w:rFonts w:ascii="Times New Roman" w:hAnsi="Times New Roman" w:cs="Times New Roman"/>
        </w:rPr>
        <w:t>NÉBIH</w:t>
      </w:r>
      <w:r w:rsidR="00FC270F" w:rsidRPr="00FC270F">
        <w:rPr>
          <w:rFonts w:ascii="Times New Roman" w:hAnsi="Times New Roman" w:cs="Times New Roman"/>
        </w:rPr>
        <w:t xml:space="preserve"> munkatársai adatcserét és adatelemzést segítő programokon vesznek részt, ahol megismerhetik a hasonló adottságú (tengerrel nem rendelkező) országok halgazdálkodási problémáit, az ezek megoldására kidolgozott módszereit, illetve az ellenőrzés támogatására szolgáló rendszereit.</w:t>
      </w:r>
    </w:p>
    <w:p w14:paraId="5E8C1278" w14:textId="77777777" w:rsidR="005C5DB3" w:rsidRDefault="005C5DB3" w:rsidP="00FC270F">
      <w:pPr>
        <w:jc w:val="both"/>
        <w:rPr>
          <w:rFonts w:ascii="Times New Roman" w:hAnsi="Times New Roman" w:cs="Times New Roman"/>
        </w:rPr>
      </w:pPr>
    </w:p>
    <w:p w14:paraId="3EAD60EF" w14:textId="77777777" w:rsidR="005D5500" w:rsidRPr="00216B50" w:rsidRDefault="005D5500" w:rsidP="005D5500">
      <w:pPr>
        <w:rPr>
          <w:rFonts w:ascii="Times New Roman" w:hAnsi="Times New Roman" w:cs="Times New Roman"/>
          <w:b/>
          <w:i/>
        </w:rPr>
      </w:pPr>
      <w:r w:rsidRPr="00216B50">
        <w:rPr>
          <w:rFonts w:ascii="Times New Roman" w:hAnsi="Times New Roman" w:cs="Times New Roman"/>
          <w:b/>
          <w:i/>
        </w:rPr>
        <w:t xml:space="preserve">A tervezett </w:t>
      </w:r>
      <w:r>
        <w:rPr>
          <w:rFonts w:ascii="Times New Roman" w:hAnsi="Times New Roman" w:cs="Times New Roman"/>
          <w:b/>
          <w:i/>
        </w:rPr>
        <w:t>szakpolitikai válasz fő elemei</w:t>
      </w:r>
    </w:p>
    <w:p w14:paraId="1C6C7469" w14:textId="77777777" w:rsidR="005D5500" w:rsidRDefault="005D5500" w:rsidP="005D5500">
      <w:pPr>
        <w:jc w:val="both"/>
        <w:rPr>
          <w:rFonts w:ascii="Times New Roman" w:hAnsi="Times New Roman" w:cs="Times New Roman"/>
        </w:rPr>
      </w:pPr>
    </w:p>
    <w:p w14:paraId="07BAB3D8" w14:textId="77777777" w:rsidR="005D5500" w:rsidRPr="008D10A3" w:rsidRDefault="00E41F8A" w:rsidP="005D5500">
      <w:pPr>
        <w:jc w:val="both"/>
        <w:rPr>
          <w:rFonts w:ascii="Times New Roman" w:hAnsi="Times New Roman" w:cs="Times New Roman"/>
        </w:rPr>
      </w:pPr>
      <w:r>
        <w:rPr>
          <w:rFonts w:ascii="Times New Roman" w:hAnsi="Times New Roman" w:cs="Times New Roman"/>
        </w:rPr>
        <w:t>A halászati ellenőrzés további fejlesztését és támogatását – a 202</w:t>
      </w:r>
      <w:r w:rsidR="00BA11EC">
        <w:rPr>
          <w:rFonts w:ascii="Times New Roman" w:hAnsi="Times New Roman" w:cs="Times New Roman"/>
        </w:rPr>
        <w:t>1</w:t>
      </w:r>
      <w:r>
        <w:rPr>
          <w:rFonts w:ascii="Times New Roman" w:hAnsi="Times New Roman" w:cs="Times New Roman"/>
        </w:rPr>
        <w:t>-2027-es ETHA</w:t>
      </w:r>
      <w:r w:rsidR="00BA11EC">
        <w:rPr>
          <w:rFonts w:ascii="Times New Roman" w:hAnsi="Times New Roman" w:cs="Times New Roman"/>
        </w:rPr>
        <w:t>A</w:t>
      </w:r>
      <w:r>
        <w:rPr>
          <w:rFonts w:ascii="Times New Roman" w:hAnsi="Times New Roman" w:cs="Times New Roman"/>
        </w:rPr>
        <w:t xml:space="preserve">-rendelet tervezetével összhangban – a következő tervezési ciklusban is elengedhetetlennek tartjuk, aminek szükségességét alátámasztják a SWOT-elemzés megállapításai is. </w:t>
      </w:r>
      <w:r w:rsidR="005D5500">
        <w:rPr>
          <w:rFonts w:ascii="Times New Roman" w:hAnsi="Times New Roman" w:cs="Times New Roman"/>
        </w:rPr>
        <w:t xml:space="preserve">A </w:t>
      </w:r>
      <w:r w:rsidR="00B41696">
        <w:rPr>
          <w:rFonts w:ascii="Times New Roman" w:hAnsi="Times New Roman" w:cs="Times New Roman"/>
        </w:rPr>
        <w:t>SWOT-elemzés az ellenőrzés területén a következő igényeket azonosította:</w:t>
      </w:r>
    </w:p>
    <w:p w14:paraId="209214D3" w14:textId="77777777" w:rsidR="008D10A3" w:rsidRDefault="008D10A3" w:rsidP="005C09F4">
      <w:pPr>
        <w:jc w:val="both"/>
        <w:rPr>
          <w:rFonts w:ascii="Times New Roman" w:hAnsi="Times New Roman" w:cs="Times New Roman"/>
        </w:rPr>
      </w:pPr>
    </w:p>
    <w:p w14:paraId="1F35B4B3" w14:textId="77777777" w:rsidR="00B41696" w:rsidRDefault="00B41696"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Az európai igényeknek és a hazai sajátosságoknak egyaránt megfelelő e</w:t>
      </w:r>
      <w:r>
        <w:rPr>
          <w:rFonts w:ascii="Times New Roman" w:hAnsi="Times New Roman" w:cs="Times New Roman"/>
        </w:rPr>
        <w:t>llenőrzési rendszer működtetése;</w:t>
      </w:r>
    </w:p>
    <w:p w14:paraId="6A620CE5" w14:textId="77777777" w:rsidR="005D5500" w:rsidRDefault="005D5500"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Az ellenőrzési feladatok ellátásához szükséges gép- és eszközbeszerzés támogatása</w:t>
      </w:r>
      <w:r w:rsidR="00B41696">
        <w:rPr>
          <w:rFonts w:ascii="Times New Roman" w:hAnsi="Times New Roman" w:cs="Times New Roman"/>
        </w:rPr>
        <w:t>;</w:t>
      </w:r>
    </w:p>
    <w:p w14:paraId="4E958D2D" w14:textId="77777777" w:rsidR="005D5500" w:rsidRDefault="005D5500"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 xml:space="preserve">Az ellenőrzéshez </w:t>
      </w:r>
      <w:r w:rsidR="00B41696">
        <w:rPr>
          <w:rFonts w:ascii="Times New Roman" w:hAnsi="Times New Roman" w:cs="Times New Roman"/>
        </w:rPr>
        <w:t>szükséges számítógépes hardver</w:t>
      </w:r>
      <w:r w:rsidRPr="0035010B">
        <w:rPr>
          <w:rFonts w:ascii="Times New Roman" w:hAnsi="Times New Roman" w:cs="Times New Roman"/>
        </w:rPr>
        <w:t xml:space="preserve"> és szo</w:t>
      </w:r>
      <w:r w:rsidR="00B41696">
        <w:rPr>
          <w:rFonts w:ascii="Times New Roman" w:hAnsi="Times New Roman" w:cs="Times New Roman"/>
        </w:rPr>
        <w:t>ftver</w:t>
      </w:r>
      <w:r>
        <w:rPr>
          <w:rFonts w:ascii="Times New Roman" w:hAnsi="Times New Roman" w:cs="Times New Roman"/>
        </w:rPr>
        <w:t xml:space="preserve"> fejlesztése, beszerzése</w:t>
      </w:r>
      <w:r w:rsidR="00B41696">
        <w:rPr>
          <w:rFonts w:ascii="Times New Roman" w:hAnsi="Times New Roman" w:cs="Times New Roman"/>
        </w:rPr>
        <w:t xml:space="preserve"> és üzembe helyezése;</w:t>
      </w:r>
    </w:p>
    <w:p w14:paraId="5A55C4F9" w14:textId="77777777" w:rsidR="005D5500" w:rsidRDefault="005D5500"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A halgazdálkodási tevékenységek monitor</w:t>
      </w:r>
      <w:r w:rsidR="00B41696">
        <w:rPr>
          <w:rFonts w:ascii="Times New Roman" w:hAnsi="Times New Roman" w:cs="Times New Roman"/>
        </w:rPr>
        <w:t>ozás</w:t>
      </w:r>
      <w:r w:rsidRPr="0035010B">
        <w:rPr>
          <w:rFonts w:ascii="Times New Roman" w:hAnsi="Times New Roman" w:cs="Times New Roman"/>
        </w:rPr>
        <w:t>át, ellenőrzését és felügyeletét végző személyzet képzési és csereprogramjai, ideértve a tagállamok közöttieket is.</w:t>
      </w:r>
    </w:p>
    <w:p w14:paraId="27726531" w14:textId="77777777" w:rsidR="002319BA" w:rsidRDefault="002319BA" w:rsidP="005C09F4">
      <w:pPr>
        <w:jc w:val="both"/>
        <w:rPr>
          <w:rFonts w:ascii="Times New Roman" w:hAnsi="Times New Roman" w:cs="Times New Roman"/>
        </w:rPr>
      </w:pPr>
    </w:p>
    <w:p w14:paraId="6AA0CF62" w14:textId="77777777" w:rsidR="005C09F4" w:rsidRDefault="00B41696" w:rsidP="005C09F4">
      <w:pPr>
        <w:jc w:val="both"/>
        <w:rPr>
          <w:rFonts w:ascii="Times New Roman" w:hAnsi="Times New Roman" w:cs="Times New Roman"/>
        </w:rPr>
      </w:pPr>
      <w:r>
        <w:rPr>
          <w:rFonts w:ascii="Times New Roman" w:hAnsi="Times New Roman" w:cs="Times New Roman"/>
        </w:rPr>
        <w:t>A fenti célokat Magyarország a „</w:t>
      </w:r>
      <w:r w:rsidRPr="00B41696">
        <w:rPr>
          <w:rFonts w:ascii="Times New Roman" w:hAnsi="Times New Roman" w:cs="Times New Roman"/>
          <w:i/>
        </w:rPr>
        <w:t>Halászati ellenőrzés támogatása</w:t>
      </w:r>
      <w:r>
        <w:rPr>
          <w:rFonts w:ascii="Times New Roman" w:hAnsi="Times New Roman" w:cs="Times New Roman"/>
        </w:rPr>
        <w:t>” intézkedés keretében tervezi támogatni</w:t>
      </w:r>
      <w:r w:rsidR="00940C3A">
        <w:rPr>
          <w:rFonts w:ascii="Times New Roman" w:hAnsi="Times New Roman" w:cs="Times New Roman"/>
        </w:rPr>
        <w:t>. Ennek keretében többek között</w:t>
      </w:r>
      <w:r w:rsidR="00940C3A" w:rsidRPr="00940C3A">
        <w:rPr>
          <w:rFonts w:ascii="Times New Roman" w:hAnsi="Times New Roman" w:cs="Times New Roman"/>
        </w:rPr>
        <w:t xml:space="preserve"> tervezzük egy QR-kód alapú haltermék-</w:t>
      </w:r>
      <w:proofErr w:type="spellStart"/>
      <w:r w:rsidR="00940C3A" w:rsidRPr="00940C3A">
        <w:rPr>
          <w:rFonts w:ascii="Times New Roman" w:hAnsi="Times New Roman" w:cs="Times New Roman"/>
        </w:rPr>
        <w:t>nyomonkövetési</w:t>
      </w:r>
      <w:proofErr w:type="spellEnd"/>
      <w:r w:rsidR="00940C3A" w:rsidRPr="00940C3A">
        <w:rPr>
          <w:rFonts w:ascii="Times New Roman" w:hAnsi="Times New Roman" w:cs="Times New Roman"/>
        </w:rPr>
        <w:t xml:space="preserve"> rendszer kialakítását, részben más tagállamok tapasztalatainak figyelembevételével. A rendszer nemcsak a tagállami hatóságokat segítené a haltételek útjának nyomon követésében, de (eltérő jogosultsági szinteken) a terméklánc szereplőinek is megkönnyítené a bejövő és kimenő tételek adminisztrációját, a fogyasztóknak pedig (mobiltelefonos applikáció segítségével) elérhetővé tenné a termékkel kapcsolatos kötelező és fakultatív adatokat, beleértve a hal származási helyét is. Ez hozzájárulhat a haltermékek iránti </w:t>
      </w:r>
      <w:r w:rsidR="00940C3A" w:rsidRPr="00940C3A">
        <w:rPr>
          <w:rFonts w:ascii="Times New Roman" w:hAnsi="Times New Roman" w:cs="Times New Roman"/>
        </w:rPr>
        <w:lastRenderedPageBreak/>
        <w:t xml:space="preserve">fogyasztói bizalom kialakításához, az informált fogyasztói döntésekhez, valamint a piacra kerülő hal minőségével kapcsolatos termelői felelősség erősítéséhez.   </w:t>
      </w:r>
    </w:p>
    <w:p w14:paraId="3640C07D" w14:textId="77777777" w:rsidR="00A22989" w:rsidRDefault="00A22989" w:rsidP="00940C3A">
      <w:pPr>
        <w:rPr>
          <w:rFonts w:ascii="Times New Roman" w:hAnsi="Times New Roman" w:cs="Times New Roman"/>
          <w:b/>
          <w:i/>
        </w:rPr>
      </w:pPr>
    </w:p>
    <w:p w14:paraId="6D2545BD" w14:textId="77777777" w:rsidR="00940C3A" w:rsidRDefault="00940C3A" w:rsidP="00940C3A">
      <w:pPr>
        <w:rPr>
          <w:rFonts w:ascii="Times New Roman" w:hAnsi="Times New Roman" w:cs="Times New Roman"/>
        </w:rPr>
      </w:pPr>
      <w:r w:rsidRPr="002855D0">
        <w:rPr>
          <w:rFonts w:ascii="Times New Roman" w:hAnsi="Times New Roman" w:cs="Times New Roman"/>
          <w:b/>
          <w:i/>
        </w:rPr>
        <w:t>Számszerűsített célok és mutatók</w:t>
      </w:r>
      <w:r w:rsidRPr="00691E40">
        <w:rPr>
          <w:rFonts w:ascii="Times New Roman" w:hAnsi="Times New Roman" w:cs="Times New Roman"/>
          <w:b/>
          <w:i/>
        </w:rPr>
        <w:t xml:space="preserve"> </w:t>
      </w:r>
    </w:p>
    <w:p w14:paraId="49F144B1" w14:textId="77777777" w:rsidR="00940C3A" w:rsidRDefault="00940C3A" w:rsidP="00940C3A">
      <w:pPr>
        <w:rPr>
          <w:rFonts w:ascii="Times New Roman" w:hAnsi="Times New Roman" w:cs="Times New Roman"/>
        </w:rPr>
      </w:pPr>
    </w:p>
    <w:p w14:paraId="47E51CD5" w14:textId="77777777" w:rsidR="00940C3A" w:rsidRDefault="00940C3A" w:rsidP="00865F0C">
      <w:pPr>
        <w:pStyle w:val="Listaszerbekezds"/>
        <w:numPr>
          <w:ilvl w:val="0"/>
          <w:numId w:val="38"/>
        </w:numPr>
        <w:jc w:val="both"/>
        <w:rPr>
          <w:rFonts w:ascii="Times New Roman" w:hAnsi="Times New Roman" w:cs="Times New Roman"/>
        </w:rPr>
      </w:pPr>
      <w:r>
        <w:rPr>
          <w:rFonts w:ascii="Times New Roman" w:hAnsi="Times New Roman" w:cs="Times New Roman"/>
        </w:rPr>
        <w:t>Kötelezően alkalmazandó QR-kód alapú haltermék-</w:t>
      </w:r>
      <w:proofErr w:type="spellStart"/>
      <w:r>
        <w:rPr>
          <w:rFonts w:ascii="Times New Roman" w:hAnsi="Times New Roman" w:cs="Times New Roman"/>
        </w:rPr>
        <w:t>nyomonkövethetőségi</w:t>
      </w:r>
      <w:proofErr w:type="spellEnd"/>
    </w:p>
    <w:p w14:paraId="3B8FEBC0" w14:textId="77777777" w:rsidR="00940C3A" w:rsidRDefault="00940C3A" w:rsidP="00940C3A">
      <w:pPr>
        <w:pStyle w:val="Listaszerbekezds"/>
        <w:jc w:val="both"/>
        <w:rPr>
          <w:rFonts w:ascii="Times New Roman" w:hAnsi="Times New Roman" w:cs="Times New Roman"/>
        </w:rPr>
      </w:pPr>
      <w:r>
        <w:rPr>
          <w:rFonts w:ascii="Times New Roman" w:hAnsi="Times New Roman" w:cs="Times New Roman"/>
        </w:rPr>
        <w:t>rendszer és alkalmazás létrehozása 2030-ig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1</w:t>
      </w:r>
      <w:proofErr w:type="gramEnd"/>
      <w:r>
        <w:rPr>
          <w:rFonts w:ascii="Times New Roman" w:hAnsi="Times New Roman" w:cs="Times New Roman"/>
        </w:rPr>
        <w:t xml:space="preserve"> db</w:t>
      </w:r>
    </w:p>
    <w:p w14:paraId="1B53EC75" w14:textId="77777777" w:rsidR="00E86018" w:rsidRDefault="00E86018" w:rsidP="00865F0C">
      <w:pPr>
        <w:pStyle w:val="Listaszerbekezds"/>
        <w:numPr>
          <w:ilvl w:val="0"/>
          <w:numId w:val="38"/>
        </w:numPr>
        <w:jc w:val="both"/>
        <w:rPr>
          <w:rFonts w:ascii="Times New Roman" w:hAnsi="Times New Roman" w:cs="Times New Roman"/>
        </w:rPr>
      </w:pPr>
      <w:r>
        <w:rPr>
          <w:rFonts w:ascii="Times New Roman" w:hAnsi="Times New Roman" w:cs="Times New Roman"/>
        </w:rPr>
        <w:t>Ellenőrzött halkereskedelmi pontok száma évente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w:t>
      </w:r>
      <w:proofErr w:type="gramEnd"/>
      <w:r>
        <w:rPr>
          <w:rFonts w:ascii="Times New Roman" w:hAnsi="Times New Roman" w:cs="Times New Roman"/>
        </w:rPr>
        <w:t xml:space="preserve"> db</w:t>
      </w:r>
    </w:p>
    <w:p w14:paraId="7DA317D2" w14:textId="77777777" w:rsidR="003B332A" w:rsidRDefault="003B332A" w:rsidP="005C09F4">
      <w:pPr>
        <w:jc w:val="both"/>
        <w:rPr>
          <w:rFonts w:ascii="Times New Roman" w:hAnsi="Times New Roman" w:cs="Times New Roman"/>
        </w:rPr>
      </w:pPr>
    </w:p>
    <w:p w14:paraId="74D5D2E4" w14:textId="77777777" w:rsidR="00FC270F" w:rsidRPr="00353411" w:rsidRDefault="00FC270F" w:rsidP="00FC270F">
      <w:pPr>
        <w:jc w:val="both"/>
        <w:rPr>
          <w:rFonts w:ascii="Times New Roman" w:hAnsi="Times New Roman" w:cs="Times New Roman"/>
          <w:b/>
        </w:rPr>
      </w:pPr>
      <w:r>
        <w:rPr>
          <w:rFonts w:ascii="Times New Roman" w:hAnsi="Times New Roman" w:cs="Times New Roman"/>
          <w:b/>
        </w:rPr>
        <w:t>11</w:t>
      </w:r>
      <w:r w:rsidRPr="00353411">
        <w:rPr>
          <w:rFonts w:ascii="Times New Roman" w:hAnsi="Times New Roman" w:cs="Times New Roman"/>
          <w:b/>
        </w:rPr>
        <w:t xml:space="preserve">. </w:t>
      </w:r>
      <w:r>
        <w:rPr>
          <w:rFonts w:ascii="Times New Roman" w:hAnsi="Times New Roman" w:cs="Times New Roman"/>
          <w:b/>
        </w:rPr>
        <w:t>Adatok és monitorozás</w:t>
      </w:r>
    </w:p>
    <w:p w14:paraId="4A085B8E" w14:textId="77777777" w:rsidR="00FC270F" w:rsidRPr="00353411" w:rsidRDefault="00FC270F" w:rsidP="00FC270F">
      <w:pPr>
        <w:jc w:val="both"/>
        <w:rPr>
          <w:rFonts w:ascii="Times New Roman" w:hAnsi="Times New Roman" w:cs="Times New Roman"/>
        </w:rPr>
      </w:pPr>
    </w:p>
    <w:p w14:paraId="3DAD31A0" w14:textId="77777777" w:rsidR="00FC270F" w:rsidRPr="00353411" w:rsidRDefault="00FC270F" w:rsidP="00FC270F">
      <w:pPr>
        <w:jc w:val="both"/>
        <w:rPr>
          <w:rFonts w:ascii="Times New Roman" w:hAnsi="Times New Roman" w:cs="Times New Roman"/>
          <w:b/>
          <w:i/>
        </w:rPr>
      </w:pPr>
      <w:r w:rsidRPr="00353411">
        <w:rPr>
          <w:rFonts w:ascii="Times New Roman" w:hAnsi="Times New Roman" w:cs="Times New Roman"/>
          <w:b/>
          <w:i/>
        </w:rPr>
        <w:t>A tagállami helyzet értékelése</w:t>
      </w:r>
    </w:p>
    <w:p w14:paraId="38559533" w14:textId="77777777" w:rsidR="00FC270F" w:rsidRDefault="00FC270F" w:rsidP="00FC270F">
      <w:pPr>
        <w:jc w:val="both"/>
        <w:rPr>
          <w:rFonts w:ascii="Times New Roman" w:hAnsi="Times New Roman" w:cs="Times New Roman"/>
        </w:rPr>
      </w:pPr>
    </w:p>
    <w:p w14:paraId="4649A9B5" w14:textId="77777777" w:rsidR="00E41F8A" w:rsidRPr="00FC270F" w:rsidRDefault="00FC270F" w:rsidP="00FC270F">
      <w:pPr>
        <w:jc w:val="both"/>
        <w:rPr>
          <w:rFonts w:ascii="Times New Roman" w:hAnsi="Times New Roman" w:cs="Times New Roman"/>
        </w:rPr>
      </w:pPr>
      <w:r w:rsidRPr="00FC270F">
        <w:rPr>
          <w:rFonts w:ascii="Times New Roman" w:hAnsi="Times New Roman" w:cs="Times New Roman"/>
        </w:rPr>
        <w:t xml:space="preserve">Magyarország adatgyűjtési rendszere komplex, pontos képet tud adni az </w:t>
      </w:r>
      <w:proofErr w:type="spellStart"/>
      <w:r w:rsidRPr="00FC270F">
        <w:rPr>
          <w:rFonts w:ascii="Times New Roman" w:hAnsi="Times New Roman" w:cs="Times New Roman"/>
        </w:rPr>
        <w:t>akvakultúra</w:t>
      </w:r>
      <w:proofErr w:type="spellEnd"/>
      <w:r w:rsidRPr="00FC270F">
        <w:rPr>
          <w:rFonts w:ascii="Times New Roman" w:hAnsi="Times New Roman" w:cs="Times New Roman"/>
        </w:rPr>
        <w:t xml:space="preserve"> és a termé</w:t>
      </w:r>
      <w:r w:rsidR="00E41F8A">
        <w:rPr>
          <w:rFonts w:ascii="Times New Roman" w:hAnsi="Times New Roman" w:cs="Times New Roman"/>
        </w:rPr>
        <w:t>szetes</w:t>
      </w:r>
      <w:r w:rsidR="003B332A">
        <w:rPr>
          <w:rFonts w:ascii="Times New Roman" w:hAnsi="Times New Roman" w:cs="Times New Roman"/>
        </w:rPr>
        <w:t xml:space="preserve"> </w:t>
      </w:r>
      <w:r w:rsidR="00E41F8A">
        <w:rPr>
          <w:rFonts w:ascii="Times New Roman" w:hAnsi="Times New Roman" w:cs="Times New Roman"/>
        </w:rPr>
        <w:t>vízi halászat helyzetéről</w:t>
      </w:r>
      <w:r w:rsidRPr="00FC270F">
        <w:rPr>
          <w:rFonts w:ascii="Times New Roman" w:hAnsi="Times New Roman" w:cs="Times New Roman"/>
        </w:rPr>
        <w:t>, továbbá összeegyeztethető a FAO, az E</w:t>
      </w:r>
      <w:r w:rsidR="00E41F8A">
        <w:rPr>
          <w:rFonts w:ascii="Times New Roman" w:hAnsi="Times New Roman" w:cs="Times New Roman"/>
        </w:rPr>
        <w:t>urostat, valamint a</w:t>
      </w:r>
      <w:r w:rsidRPr="00FC270F">
        <w:rPr>
          <w:rFonts w:ascii="Times New Roman" w:hAnsi="Times New Roman" w:cs="Times New Roman"/>
        </w:rPr>
        <w:t xml:space="preserve"> </w:t>
      </w:r>
      <w:r w:rsidR="00E41F8A" w:rsidRPr="00E41F8A">
        <w:rPr>
          <w:rFonts w:ascii="Times New Roman" w:hAnsi="Times New Roman" w:cs="Times New Roman"/>
        </w:rPr>
        <w:t xml:space="preserve">Gazdasági Együttműködési és Fejlesztési Szervezet </w:t>
      </w:r>
      <w:r w:rsidR="00E41F8A">
        <w:rPr>
          <w:rFonts w:ascii="Times New Roman" w:hAnsi="Times New Roman" w:cs="Times New Roman"/>
        </w:rPr>
        <w:t>adatigényeivel</w:t>
      </w:r>
      <w:r w:rsidRPr="00FC270F">
        <w:rPr>
          <w:rFonts w:ascii="Times New Roman" w:hAnsi="Times New Roman" w:cs="Times New Roman"/>
        </w:rPr>
        <w:t xml:space="preserve">. </w:t>
      </w:r>
    </w:p>
    <w:p w14:paraId="130058FA" w14:textId="77777777" w:rsidR="00FC270F" w:rsidRPr="00FC270F" w:rsidRDefault="00FC270F" w:rsidP="00FC270F">
      <w:pPr>
        <w:jc w:val="both"/>
        <w:rPr>
          <w:rFonts w:ascii="Times New Roman" w:hAnsi="Times New Roman" w:cs="Times New Roman"/>
        </w:rPr>
      </w:pPr>
    </w:p>
    <w:p w14:paraId="0F622898" w14:textId="77777777" w:rsidR="00FC270F" w:rsidRDefault="00FC270F" w:rsidP="00FC270F">
      <w:pPr>
        <w:jc w:val="both"/>
        <w:rPr>
          <w:rFonts w:ascii="Times New Roman" w:hAnsi="Times New Roman" w:cs="Times New Roman"/>
        </w:rPr>
      </w:pPr>
      <w:r w:rsidRPr="00FC270F">
        <w:rPr>
          <w:rFonts w:ascii="Times New Roman" w:hAnsi="Times New Roman" w:cs="Times New Roman"/>
        </w:rPr>
        <w:t xml:space="preserve">Az adatgyűjtési és a feldolgozási rendszer felépítése </w:t>
      </w:r>
      <w:r w:rsidR="00E41F8A">
        <w:rPr>
          <w:rFonts w:ascii="Times New Roman" w:hAnsi="Times New Roman" w:cs="Times New Roman"/>
        </w:rPr>
        <w:t>lehetővé teszi</w:t>
      </w:r>
      <w:r w:rsidRPr="00FC270F">
        <w:rPr>
          <w:rFonts w:ascii="Times New Roman" w:hAnsi="Times New Roman" w:cs="Times New Roman"/>
        </w:rPr>
        <w:t xml:space="preserve"> a </w:t>
      </w:r>
      <w:proofErr w:type="spellStart"/>
      <w:r w:rsidRPr="00FC270F">
        <w:rPr>
          <w:rFonts w:ascii="Times New Roman" w:hAnsi="Times New Roman" w:cs="Times New Roman"/>
        </w:rPr>
        <w:t>megyénkénti</w:t>
      </w:r>
      <w:proofErr w:type="spellEnd"/>
      <w:r w:rsidRPr="00FC270F">
        <w:rPr>
          <w:rFonts w:ascii="Times New Roman" w:hAnsi="Times New Roman" w:cs="Times New Roman"/>
        </w:rPr>
        <w:t xml:space="preserve"> és a </w:t>
      </w:r>
      <w:proofErr w:type="spellStart"/>
      <w:r w:rsidRPr="00FC270F">
        <w:rPr>
          <w:rFonts w:ascii="Times New Roman" w:hAnsi="Times New Roman" w:cs="Times New Roman"/>
        </w:rPr>
        <w:t>régiónkénti</w:t>
      </w:r>
      <w:proofErr w:type="spellEnd"/>
      <w:r w:rsidRPr="00FC270F">
        <w:rPr>
          <w:rFonts w:ascii="Times New Roman" w:hAnsi="Times New Roman" w:cs="Times New Roman"/>
        </w:rPr>
        <w:t xml:space="preserve"> összehasonlítás</w:t>
      </w:r>
      <w:r w:rsidR="00E41F8A">
        <w:rPr>
          <w:rFonts w:ascii="Times New Roman" w:hAnsi="Times New Roman" w:cs="Times New Roman"/>
        </w:rPr>
        <w:t>t</w:t>
      </w:r>
      <w:r w:rsidRPr="00FC270F">
        <w:rPr>
          <w:rFonts w:ascii="Times New Roman" w:hAnsi="Times New Roman" w:cs="Times New Roman"/>
        </w:rPr>
        <w:t xml:space="preserve"> térben és időben egyaránt, továbbá, mivel az adatbázisok visszamenőleg több évre rendelkezésre állnak, a különböző évek, éves átlagok ö</w:t>
      </w:r>
      <w:r w:rsidR="00E41F8A">
        <w:rPr>
          <w:rFonts w:ascii="Times New Roman" w:hAnsi="Times New Roman" w:cs="Times New Roman"/>
        </w:rPr>
        <w:t>sszehasonlítását is</w:t>
      </w:r>
      <w:r w:rsidRPr="00FC270F">
        <w:rPr>
          <w:rFonts w:ascii="Times New Roman" w:hAnsi="Times New Roman" w:cs="Times New Roman"/>
        </w:rPr>
        <w:t>.</w:t>
      </w:r>
    </w:p>
    <w:p w14:paraId="43BC046B" w14:textId="77777777" w:rsidR="00C97EA0" w:rsidRDefault="00C97EA0" w:rsidP="00FC270F">
      <w:pPr>
        <w:jc w:val="both"/>
        <w:rPr>
          <w:rFonts w:ascii="Times New Roman" w:hAnsi="Times New Roman" w:cs="Times New Roman"/>
        </w:rPr>
      </w:pPr>
    </w:p>
    <w:p w14:paraId="1F02555D" w14:textId="77777777" w:rsidR="00C97EA0" w:rsidRDefault="00C97EA0" w:rsidP="00FC270F">
      <w:pPr>
        <w:jc w:val="both"/>
        <w:rPr>
          <w:rFonts w:ascii="Times New Roman" w:hAnsi="Times New Roman" w:cs="Times New Roman"/>
        </w:rPr>
      </w:pPr>
      <w:r>
        <w:rPr>
          <w:rFonts w:ascii="Times New Roman" w:hAnsi="Times New Roman" w:cs="Times New Roman"/>
        </w:rPr>
        <w:t>A természetes</w:t>
      </w:r>
      <w:r w:rsidR="003B332A">
        <w:rPr>
          <w:rFonts w:ascii="Times New Roman" w:hAnsi="Times New Roman" w:cs="Times New Roman"/>
        </w:rPr>
        <w:t xml:space="preserve"> </w:t>
      </w:r>
      <w:r>
        <w:rPr>
          <w:rFonts w:ascii="Times New Roman" w:hAnsi="Times New Roman" w:cs="Times New Roman"/>
        </w:rPr>
        <w:t xml:space="preserve">vízi halgazdálkodásra és az </w:t>
      </w:r>
      <w:proofErr w:type="spellStart"/>
      <w:r>
        <w:rPr>
          <w:rFonts w:ascii="Times New Roman" w:hAnsi="Times New Roman" w:cs="Times New Roman"/>
        </w:rPr>
        <w:t>akvakultúrára</w:t>
      </w:r>
      <w:proofErr w:type="spellEnd"/>
      <w:r>
        <w:rPr>
          <w:rFonts w:ascii="Times New Roman" w:hAnsi="Times New Roman" w:cs="Times New Roman"/>
        </w:rPr>
        <w:t xml:space="preserve"> vonatkozó adatok gyűjtése eltérő úton zajlik. A természetes</w:t>
      </w:r>
      <w:r w:rsidR="003B332A">
        <w:rPr>
          <w:rFonts w:ascii="Times New Roman" w:hAnsi="Times New Roman" w:cs="Times New Roman"/>
        </w:rPr>
        <w:t xml:space="preserve"> </w:t>
      </w:r>
      <w:r>
        <w:rPr>
          <w:rFonts w:ascii="Times New Roman" w:hAnsi="Times New Roman" w:cs="Times New Roman"/>
        </w:rPr>
        <w:t xml:space="preserve">vízi fogási adatokat a </w:t>
      </w:r>
      <w:r w:rsidR="003E31F9">
        <w:rPr>
          <w:rFonts w:ascii="Times New Roman" w:hAnsi="Times New Roman" w:cs="Times New Roman"/>
        </w:rPr>
        <w:t>halgazdálkodásra jogosultak</w:t>
      </w:r>
      <w:r>
        <w:rPr>
          <w:rFonts w:ascii="Times New Roman" w:hAnsi="Times New Roman" w:cs="Times New Roman"/>
        </w:rPr>
        <w:t xml:space="preserve"> és a halgazdálkodási </w:t>
      </w:r>
      <w:r w:rsidR="003E31F9">
        <w:rPr>
          <w:rFonts w:ascii="Times New Roman" w:hAnsi="Times New Roman" w:cs="Times New Roman"/>
        </w:rPr>
        <w:t>hatóság</w:t>
      </w:r>
      <w:r>
        <w:rPr>
          <w:rFonts w:ascii="Times New Roman" w:hAnsi="Times New Roman" w:cs="Times New Roman"/>
        </w:rPr>
        <w:t xml:space="preserve"> közreműködésével összegyűjtött és összesített </w:t>
      </w:r>
      <w:r w:rsidR="003E31F9">
        <w:rPr>
          <w:rFonts w:ascii="Times New Roman" w:hAnsi="Times New Roman" w:cs="Times New Roman"/>
        </w:rPr>
        <w:t xml:space="preserve">fogási naplók alapján a NÉBIH összegzi és tartja nyilván az AM által fenntartott és a NÉBIH által üzemeltetett </w:t>
      </w:r>
      <w:r w:rsidRPr="00C97EA0">
        <w:rPr>
          <w:rFonts w:ascii="Times New Roman" w:hAnsi="Times New Roman" w:cs="Times New Roman"/>
        </w:rPr>
        <w:t>Or</w:t>
      </w:r>
      <w:r w:rsidR="003E31F9">
        <w:rPr>
          <w:rFonts w:ascii="Times New Roman" w:hAnsi="Times New Roman" w:cs="Times New Roman"/>
        </w:rPr>
        <w:t>szágos Halgazdálkodási Adattárban</w:t>
      </w:r>
      <w:r w:rsidRPr="00C97EA0">
        <w:rPr>
          <w:rFonts w:ascii="Times New Roman" w:hAnsi="Times New Roman" w:cs="Times New Roman"/>
        </w:rPr>
        <w:t xml:space="preserve"> (</w:t>
      </w:r>
      <w:r w:rsidR="00171456">
        <w:rPr>
          <w:rFonts w:ascii="Times New Roman" w:hAnsi="Times New Roman" w:cs="Times New Roman"/>
        </w:rPr>
        <w:t xml:space="preserve">a továbbiakban: </w:t>
      </w:r>
      <w:r w:rsidRPr="00C97EA0">
        <w:rPr>
          <w:rFonts w:ascii="Times New Roman" w:hAnsi="Times New Roman" w:cs="Times New Roman"/>
        </w:rPr>
        <w:t>OHA)</w:t>
      </w:r>
      <w:r w:rsidR="003E31F9">
        <w:rPr>
          <w:rFonts w:ascii="Times New Roman" w:hAnsi="Times New Roman" w:cs="Times New Roman"/>
        </w:rPr>
        <w:t xml:space="preserve">, amely így a rekreációs halász- és horgászfogásokat is </w:t>
      </w:r>
      <w:proofErr w:type="gramStart"/>
      <w:r w:rsidR="003E31F9">
        <w:rPr>
          <w:rFonts w:ascii="Times New Roman" w:hAnsi="Times New Roman" w:cs="Times New Roman"/>
        </w:rPr>
        <w:t>teljes körűen</w:t>
      </w:r>
      <w:proofErr w:type="gramEnd"/>
      <w:r w:rsidR="003E31F9">
        <w:rPr>
          <w:rFonts w:ascii="Times New Roman" w:hAnsi="Times New Roman" w:cs="Times New Roman"/>
        </w:rPr>
        <w:t xml:space="preserve"> tartalmazza. A természetes</w:t>
      </w:r>
      <w:r w:rsidR="004671DC">
        <w:rPr>
          <w:rFonts w:ascii="Times New Roman" w:hAnsi="Times New Roman" w:cs="Times New Roman"/>
        </w:rPr>
        <w:t xml:space="preserve"> </w:t>
      </w:r>
      <w:r w:rsidR="003E31F9">
        <w:rPr>
          <w:rFonts w:ascii="Times New Roman" w:hAnsi="Times New Roman" w:cs="Times New Roman"/>
        </w:rPr>
        <w:t>vízi fogások adatai mellett az</w:t>
      </w:r>
      <w:r w:rsidRPr="00C97EA0">
        <w:rPr>
          <w:rFonts w:ascii="Times New Roman" w:hAnsi="Times New Roman" w:cs="Times New Roman"/>
        </w:rPr>
        <w:t xml:space="preserve"> OHA tartja nyilván a természetes vizekbe telepített halak mennyiségi adatait</w:t>
      </w:r>
      <w:r w:rsidR="003E31F9">
        <w:rPr>
          <w:rFonts w:ascii="Times New Roman" w:hAnsi="Times New Roman" w:cs="Times New Roman"/>
        </w:rPr>
        <w:t xml:space="preserve"> is</w:t>
      </w:r>
      <w:r w:rsidRPr="00C97EA0">
        <w:rPr>
          <w:rFonts w:ascii="Times New Roman" w:hAnsi="Times New Roman" w:cs="Times New Roman"/>
        </w:rPr>
        <w:t>.</w:t>
      </w:r>
    </w:p>
    <w:p w14:paraId="3791981E" w14:textId="77777777" w:rsidR="00E41F8A" w:rsidRPr="00FC270F" w:rsidRDefault="00E41F8A" w:rsidP="00FC270F">
      <w:pPr>
        <w:jc w:val="both"/>
        <w:rPr>
          <w:rFonts w:ascii="Times New Roman" w:hAnsi="Times New Roman" w:cs="Times New Roman"/>
        </w:rPr>
      </w:pPr>
    </w:p>
    <w:p w14:paraId="67858DBD" w14:textId="77777777" w:rsidR="00FC270F" w:rsidRDefault="003E31F9" w:rsidP="00FC270F">
      <w:pPr>
        <w:jc w:val="both"/>
        <w:rPr>
          <w:rFonts w:ascii="Times New Roman" w:hAnsi="Times New Roman" w:cs="Times New Roman"/>
        </w:rPr>
      </w:pPr>
      <w:r>
        <w:rPr>
          <w:rFonts w:ascii="Times New Roman" w:hAnsi="Times New Roman" w:cs="Times New Roman"/>
        </w:rPr>
        <w:t>A</w:t>
      </w:r>
      <w:r w:rsidRPr="00FC270F">
        <w:rPr>
          <w:rFonts w:ascii="Times New Roman" w:hAnsi="Times New Roman" w:cs="Times New Roman"/>
        </w:rPr>
        <w:t>z</w:t>
      </w:r>
      <w:r>
        <w:rPr>
          <w:rFonts w:ascii="Times New Roman" w:hAnsi="Times New Roman" w:cs="Times New Roman"/>
        </w:rPr>
        <w:t xml:space="preserve"> </w:t>
      </w:r>
      <w:proofErr w:type="spellStart"/>
      <w:r>
        <w:rPr>
          <w:rFonts w:ascii="Times New Roman" w:hAnsi="Times New Roman" w:cs="Times New Roman"/>
        </w:rPr>
        <w:t>akvakultúra</w:t>
      </w:r>
      <w:proofErr w:type="spellEnd"/>
      <w:r>
        <w:rPr>
          <w:rFonts w:ascii="Times New Roman" w:hAnsi="Times New Roman" w:cs="Times New Roman"/>
        </w:rPr>
        <w:t xml:space="preserve">-adatok gyűjtéséért </w:t>
      </w:r>
      <w:r w:rsidR="00E41F8A">
        <w:rPr>
          <w:rFonts w:ascii="Times New Roman" w:hAnsi="Times New Roman" w:cs="Times New Roman"/>
        </w:rPr>
        <w:t>(</w:t>
      </w:r>
      <w:r w:rsidR="00FC270F" w:rsidRPr="00FC270F">
        <w:rPr>
          <w:rFonts w:ascii="Times New Roman" w:hAnsi="Times New Roman" w:cs="Times New Roman"/>
        </w:rPr>
        <w:t>a MAHOP keretében</w:t>
      </w:r>
      <w:r w:rsidR="00E41F8A">
        <w:rPr>
          <w:rFonts w:ascii="Times New Roman" w:hAnsi="Times New Roman" w:cs="Times New Roman"/>
        </w:rPr>
        <w:t xml:space="preserve"> is)</w:t>
      </w:r>
      <w:r w:rsidR="00FC270F" w:rsidRPr="00FC270F">
        <w:rPr>
          <w:rFonts w:ascii="Times New Roman" w:hAnsi="Times New Roman" w:cs="Times New Roman"/>
        </w:rPr>
        <w:t xml:space="preserve"> a </w:t>
      </w:r>
      <w:proofErr w:type="gramStart"/>
      <w:r w:rsidR="00FC270F" w:rsidRPr="00FC270F">
        <w:rPr>
          <w:rFonts w:ascii="Times New Roman" w:hAnsi="Times New Roman" w:cs="Times New Roman"/>
        </w:rPr>
        <w:t>NAIK</w:t>
      </w:r>
      <w:proofErr w:type="gramEnd"/>
      <w:r w:rsidR="00FC270F" w:rsidRPr="00FC270F">
        <w:rPr>
          <w:rFonts w:ascii="Times New Roman" w:hAnsi="Times New Roman" w:cs="Times New Roman"/>
        </w:rPr>
        <w:t xml:space="preserve"> </w:t>
      </w:r>
      <w:r w:rsidR="00E41F8A">
        <w:rPr>
          <w:rFonts w:ascii="Times New Roman" w:hAnsi="Times New Roman" w:cs="Times New Roman"/>
        </w:rPr>
        <w:t>AKI</w:t>
      </w:r>
      <w:r w:rsidR="00FC270F" w:rsidRPr="00FC270F">
        <w:rPr>
          <w:rFonts w:ascii="Times New Roman" w:hAnsi="Times New Roman" w:cs="Times New Roman"/>
        </w:rPr>
        <w:t xml:space="preserve"> felelős</w:t>
      </w:r>
      <w:r>
        <w:rPr>
          <w:rFonts w:ascii="Times New Roman" w:hAnsi="Times New Roman" w:cs="Times New Roman"/>
        </w:rPr>
        <w:t>,</w:t>
      </w:r>
      <w:r w:rsidR="00FC270F" w:rsidRPr="00FC270F">
        <w:rPr>
          <w:rFonts w:ascii="Times New Roman" w:hAnsi="Times New Roman" w:cs="Times New Roman"/>
        </w:rPr>
        <w:t xml:space="preserve"> mint Hivatalos Statisztikai Szervezet jogkörrel is rendelkező intézmény.</w:t>
      </w:r>
      <w:r w:rsidR="00E41F8A">
        <w:rPr>
          <w:rFonts w:ascii="Times New Roman" w:hAnsi="Times New Roman" w:cs="Times New Roman"/>
        </w:rPr>
        <w:t xml:space="preserve"> </w:t>
      </w:r>
      <w:r w:rsidR="00FC270F" w:rsidRPr="00FC270F">
        <w:rPr>
          <w:rFonts w:ascii="Times New Roman" w:hAnsi="Times New Roman" w:cs="Times New Roman"/>
        </w:rPr>
        <w:t>A társadalmi-gazdasági adatok gyűjtése mellett a halfeldolgozás terén is rendelkeznek adatokkal. Az adatszolgáltatók közé tartozik valamennyi halastóval vagy intenzív haltermelő üzemmel rendelkező gazdálko</w:t>
      </w:r>
      <w:r w:rsidR="00E41F8A">
        <w:rPr>
          <w:rFonts w:ascii="Times New Roman" w:hAnsi="Times New Roman" w:cs="Times New Roman"/>
        </w:rPr>
        <w:t>dó szervezet és egyéni gazdaság</w:t>
      </w:r>
      <w:r w:rsidR="00FC270F" w:rsidRPr="00FC270F">
        <w:rPr>
          <w:rFonts w:ascii="Times New Roman" w:hAnsi="Times New Roman" w:cs="Times New Roman"/>
        </w:rPr>
        <w:t>.</w:t>
      </w:r>
      <w:r w:rsidR="00E41F8A">
        <w:rPr>
          <w:rFonts w:ascii="Times New Roman" w:hAnsi="Times New Roman" w:cs="Times New Roman"/>
        </w:rPr>
        <w:t xml:space="preserve"> </w:t>
      </w:r>
      <w:r w:rsidR="00FC270F" w:rsidRPr="00FC270F">
        <w:rPr>
          <w:rFonts w:ascii="Times New Roman" w:hAnsi="Times New Roman" w:cs="Times New Roman"/>
        </w:rPr>
        <w:t xml:space="preserve">A „Lehalászás” című adatgyűjtés az </w:t>
      </w:r>
      <w:r w:rsidR="00E41F8A">
        <w:rPr>
          <w:rFonts w:ascii="Times New Roman" w:hAnsi="Times New Roman" w:cs="Times New Roman"/>
        </w:rPr>
        <w:t>OSAP-ban</w:t>
      </w:r>
      <w:r w:rsidR="00FC270F" w:rsidRPr="00FC270F">
        <w:rPr>
          <w:rFonts w:ascii="Times New Roman" w:hAnsi="Times New Roman" w:cs="Times New Roman"/>
        </w:rPr>
        <w:t xml:space="preserve"> kötelezően elrendelt, ami feljogosítja az adatgyűjtésért felelőst az adatszolgáltatási kötelezettségek teljesítésének ellenőrzésére.</w:t>
      </w:r>
    </w:p>
    <w:p w14:paraId="099B7982" w14:textId="77777777" w:rsidR="00E41F8A" w:rsidRPr="00FC270F" w:rsidRDefault="00E41F8A" w:rsidP="00FC270F">
      <w:pPr>
        <w:jc w:val="both"/>
        <w:rPr>
          <w:rFonts w:ascii="Times New Roman" w:hAnsi="Times New Roman" w:cs="Times New Roman"/>
        </w:rPr>
      </w:pPr>
    </w:p>
    <w:p w14:paraId="2C912EA5" w14:textId="77777777" w:rsidR="00AB11E4" w:rsidRDefault="00AB11E4" w:rsidP="00AB11E4">
      <w:pPr>
        <w:jc w:val="both"/>
        <w:rPr>
          <w:rFonts w:ascii="Times New Roman" w:hAnsi="Times New Roman" w:cs="Times New Roman"/>
        </w:rPr>
      </w:pPr>
      <w:r w:rsidRPr="00FC270F">
        <w:rPr>
          <w:rFonts w:ascii="Times New Roman" w:hAnsi="Times New Roman" w:cs="Times New Roman"/>
        </w:rPr>
        <w:t xml:space="preserve">Az adatgyűjtés során </w:t>
      </w:r>
      <w:proofErr w:type="spellStart"/>
      <w:r w:rsidRPr="00FC270F">
        <w:rPr>
          <w:rFonts w:ascii="Times New Roman" w:hAnsi="Times New Roman" w:cs="Times New Roman"/>
        </w:rPr>
        <w:t>kérdőívezést</w:t>
      </w:r>
      <w:proofErr w:type="spellEnd"/>
      <w:r w:rsidRPr="00FC270F">
        <w:rPr>
          <w:rFonts w:ascii="Times New Roman" w:hAnsi="Times New Roman" w:cs="Times New Roman"/>
        </w:rPr>
        <w:t xml:space="preserve"> és interjúztatást is végeznek az adatgyűjtők. Probléma a kérdőívek kitöltésénél tapasztalható, azonban tekintettel arra, hogy az adatszolgáltatók száma nem túl magas, az esetleges hibák, hiányosságok telefonos megkeresés útján</w:t>
      </w:r>
      <w:r>
        <w:rPr>
          <w:rFonts w:ascii="Times New Roman" w:hAnsi="Times New Roman" w:cs="Times New Roman"/>
        </w:rPr>
        <w:t xml:space="preserve"> javíthatók, illetve pótolhatók</w:t>
      </w:r>
      <w:r w:rsidRPr="00FC270F">
        <w:rPr>
          <w:rFonts w:ascii="Times New Roman" w:hAnsi="Times New Roman" w:cs="Times New Roman"/>
        </w:rPr>
        <w:t>.</w:t>
      </w:r>
    </w:p>
    <w:p w14:paraId="58B72F2E" w14:textId="77777777" w:rsidR="00AB11E4" w:rsidRDefault="00AB11E4" w:rsidP="00AB11E4">
      <w:pPr>
        <w:jc w:val="both"/>
        <w:rPr>
          <w:rFonts w:ascii="Times New Roman" w:hAnsi="Times New Roman" w:cs="Times New Roman"/>
        </w:rPr>
      </w:pPr>
    </w:p>
    <w:p w14:paraId="0699DD3E" w14:textId="77777777" w:rsidR="00FC270F" w:rsidRDefault="00C97EA0" w:rsidP="00FC270F">
      <w:pPr>
        <w:jc w:val="both"/>
        <w:rPr>
          <w:rFonts w:ascii="Times New Roman" w:hAnsi="Times New Roman" w:cs="Times New Roman"/>
        </w:rPr>
      </w:pPr>
      <w:r>
        <w:rPr>
          <w:rFonts w:ascii="Times New Roman" w:hAnsi="Times New Roman" w:cs="Times New Roman"/>
        </w:rPr>
        <w:t xml:space="preserve">A </w:t>
      </w:r>
      <w:r w:rsidR="00FC270F" w:rsidRPr="00FC270F">
        <w:rPr>
          <w:rFonts w:ascii="Times New Roman" w:hAnsi="Times New Roman" w:cs="Times New Roman"/>
        </w:rPr>
        <w:t xml:space="preserve">2014 </w:t>
      </w:r>
      <w:r w:rsidR="00E41F8A">
        <w:rPr>
          <w:rFonts w:ascii="Times New Roman" w:hAnsi="Times New Roman" w:cs="Times New Roman"/>
        </w:rPr>
        <w:t xml:space="preserve">óta </w:t>
      </w:r>
      <w:r w:rsidR="00FC270F" w:rsidRPr="00FC270F">
        <w:rPr>
          <w:rFonts w:ascii="Times New Roman" w:hAnsi="Times New Roman" w:cs="Times New Roman"/>
        </w:rPr>
        <w:t xml:space="preserve">kialakításra került </w:t>
      </w:r>
      <w:r>
        <w:rPr>
          <w:rFonts w:ascii="Times New Roman" w:hAnsi="Times New Roman" w:cs="Times New Roman"/>
        </w:rPr>
        <w:t>informatikai rendszer</w:t>
      </w:r>
      <w:r w:rsidR="00FC270F" w:rsidRPr="00FC270F">
        <w:rPr>
          <w:rFonts w:ascii="Times New Roman" w:hAnsi="Times New Roman" w:cs="Times New Roman"/>
        </w:rPr>
        <w:t xml:space="preserve"> az interneten elérhető, letölthető, kitölthető és elküldhető kérdőívek elkészítését és megjelenítését teszi lehetővé. </w:t>
      </w:r>
      <w:r w:rsidR="003E31F9">
        <w:rPr>
          <w:rFonts w:ascii="Times New Roman" w:hAnsi="Times New Roman" w:cs="Times New Roman"/>
        </w:rPr>
        <w:t>A „Lehalászás” című adatgyűjtés</w:t>
      </w:r>
      <w:r w:rsidR="00FC270F" w:rsidRPr="00FC270F">
        <w:rPr>
          <w:rFonts w:ascii="Times New Roman" w:hAnsi="Times New Roman" w:cs="Times New Roman"/>
        </w:rPr>
        <w:t xml:space="preserve"> integrálódott az agrárstatisztikai információs rendszerbe</w:t>
      </w:r>
      <w:r>
        <w:rPr>
          <w:rFonts w:ascii="Times New Roman" w:hAnsi="Times New Roman" w:cs="Times New Roman"/>
        </w:rPr>
        <w:t>, ami</w:t>
      </w:r>
      <w:r w:rsidR="00FC270F" w:rsidRPr="00FC270F">
        <w:rPr>
          <w:rFonts w:ascii="Times New Roman" w:hAnsi="Times New Roman" w:cs="Times New Roman"/>
        </w:rPr>
        <w:t xml:space="preserve"> a magyar nemzeti halállomány és halászati tevékenység átfogó áttekintését segíti.</w:t>
      </w:r>
      <w:r w:rsidR="00AB11E4">
        <w:rPr>
          <w:rFonts w:ascii="Times New Roman" w:hAnsi="Times New Roman" w:cs="Times New Roman"/>
        </w:rPr>
        <w:t xml:space="preserve"> </w:t>
      </w:r>
      <w:r w:rsidR="00FC270F" w:rsidRPr="00FC270F">
        <w:rPr>
          <w:rFonts w:ascii="Times New Roman" w:hAnsi="Times New Roman" w:cs="Times New Roman"/>
        </w:rPr>
        <w:t xml:space="preserve">Működésbe lépett továbbá az egyedi ISAS/Piaci Árinformációs Rendszer és </w:t>
      </w:r>
      <w:r>
        <w:rPr>
          <w:rFonts w:ascii="Times New Roman" w:hAnsi="Times New Roman" w:cs="Times New Roman"/>
        </w:rPr>
        <w:t>egy</w:t>
      </w:r>
      <w:r w:rsidR="00FC270F" w:rsidRPr="00FC270F">
        <w:rPr>
          <w:rFonts w:ascii="Times New Roman" w:hAnsi="Times New Roman" w:cs="Times New Roman"/>
        </w:rPr>
        <w:t xml:space="preserve"> webalapú keretrendszer, amely lehetővé teszi, hogy az ágazati szereplők széles körben hozzáférjenek a mezőgazdaság irányításával és a mezőgazdasági kutatási munkával kapcsolatos információkhoz, valamint döntéstámogató </w:t>
      </w:r>
      <w:r w:rsidR="00FC270F" w:rsidRPr="00FC270F">
        <w:rPr>
          <w:rFonts w:ascii="Times New Roman" w:hAnsi="Times New Roman" w:cs="Times New Roman"/>
        </w:rPr>
        <w:lastRenderedPageBreak/>
        <w:t>mechanizmust biztosít a felhasználó csoportok (termelők, feldolgozók, szakmai szervezetek, irányító testületek) részére.</w:t>
      </w:r>
      <w:r w:rsidR="00AB11E4">
        <w:rPr>
          <w:rFonts w:ascii="Times New Roman" w:hAnsi="Times New Roman" w:cs="Times New Roman"/>
        </w:rPr>
        <w:t xml:space="preserve"> </w:t>
      </w:r>
      <w:r w:rsidR="00FC270F" w:rsidRPr="00FC270F">
        <w:rPr>
          <w:rFonts w:ascii="Times New Roman" w:hAnsi="Times New Roman" w:cs="Times New Roman"/>
        </w:rPr>
        <w:t>A fejlesztéseknek köszönhetően csökkentek az adatszolgáltatók terhei, miközben javult és felgyorsult a rendszerek közötti adatáramlás. Az adatszolgáltatók adatainak biztonságát többszintű informatikai biztonsági rendszer biztosítja.</w:t>
      </w:r>
    </w:p>
    <w:p w14:paraId="57C94BB8" w14:textId="77777777" w:rsidR="00C97EA0" w:rsidRPr="00FC270F" w:rsidRDefault="00C97EA0" w:rsidP="00FC270F">
      <w:pPr>
        <w:jc w:val="both"/>
        <w:rPr>
          <w:rFonts w:ascii="Times New Roman" w:hAnsi="Times New Roman" w:cs="Times New Roman"/>
        </w:rPr>
      </w:pPr>
    </w:p>
    <w:p w14:paraId="606AB486" w14:textId="77777777" w:rsidR="00AB11E4" w:rsidRDefault="00AB11E4" w:rsidP="00AB11E4">
      <w:pPr>
        <w:jc w:val="both"/>
        <w:rPr>
          <w:rFonts w:ascii="Times New Roman" w:hAnsi="Times New Roman" w:cs="Times New Roman"/>
        </w:rPr>
      </w:pPr>
      <w:r>
        <w:rPr>
          <w:rFonts w:ascii="Times New Roman" w:hAnsi="Times New Roman" w:cs="Times New Roman"/>
        </w:rPr>
        <w:t xml:space="preserve">A fentiek mellett az </w:t>
      </w:r>
      <w:r w:rsidRPr="00183709">
        <w:rPr>
          <w:rFonts w:ascii="Times New Roman" w:hAnsi="Times New Roman" w:cs="Times New Roman"/>
        </w:rPr>
        <w:t xml:space="preserve">FM </w:t>
      </w:r>
      <w:r>
        <w:rPr>
          <w:rFonts w:ascii="Times New Roman" w:hAnsi="Times New Roman" w:cs="Times New Roman"/>
        </w:rPr>
        <w:t>megbízásából</w:t>
      </w:r>
      <w:r w:rsidRPr="00183709">
        <w:rPr>
          <w:rFonts w:ascii="Times New Roman" w:hAnsi="Times New Roman" w:cs="Times New Roman"/>
        </w:rPr>
        <w:t xml:space="preserve"> </w:t>
      </w:r>
      <w:r>
        <w:rPr>
          <w:rFonts w:ascii="Times New Roman" w:hAnsi="Times New Roman" w:cs="Times New Roman"/>
        </w:rPr>
        <w:t xml:space="preserve">és </w:t>
      </w:r>
      <w:r w:rsidRPr="00183709">
        <w:rPr>
          <w:rFonts w:ascii="Times New Roman" w:hAnsi="Times New Roman" w:cs="Times New Roman"/>
        </w:rPr>
        <w:t xml:space="preserve">az </w:t>
      </w:r>
      <w:r>
        <w:rPr>
          <w:rFonts w:ascii="Times New Roman" w:hAnsi="Times New Roman" w:cs="Times New Roman"/>
        </w:rPr>
        <w:t>„</w:t>
      </w:r>
      <w:r w:rsidRPr="00183709">
        <w:rPr>
          <w:rFonts w:ascii="Times New Roman" w:hAnsi="Times New Roman" w:cs="Times New Roman"/>
        </w:rPr>
        <w:t>Állami halgazdálkodási feladatok támogatása</w:t>
      </w:r>
      <w:r>
        <w:rPr>
          <w:rFonts w:ascii="Times New Roman" w:hAnsi="Times New Roman" w:cs="Times New Roman"/>
        </w:rPr>
        <w:t>”</w:t>
      </w:r>
      <w:r w:rsidRPr="00183709">
        <w:rPr>
          <w:rFonts w:ascii="Times New Roman" w:hAnsi="Times New Roman" w:cs="Times New Roman"/>
        </w:rPr>
        <w:t xml:space="preserve"> fejezeti kezelésű előirányzat</w:t>
      </w:r>
      <w:r>
        <w:rPr>
          <w:rFonts w:ascii="Times New Roman" w:hAnsi="Times New Roman" w:cs="Times New Roman"/>
        </w:rPr>
        <w:t>ból kapott</w:t>
      </w:r>
      <w:r w:rsidRPr="00183709">
        <w:rPr>
          <w:rFonts w:ascii="Times New Roman" w:hAnsi="Times New Roman" w:cs="Times New Roman"/>
        </w:rPr>
        <w:t xml:space="preserve"> </w:t>
      </w:r>
      <w:r>
        <w:rPr>
          <w:rFonts w:ascii="Times New Roman" w:hAnsi="Times New Roman" w:cs="Times New Roman"/>
        </w:rPr>
        <w:t>anyagi támogatásból</w:t>
      </w:r>
      <w:r w:rsidRPr="00183709">
        <w:rPr>
          <w:rFonts w:ascii="Times New Roman" w:hAnsi="Times New Roman" w:cs="Times New Roman"/>
        </w:rPr>
        <w:t xml:space="preserve"> </w:t>
      </w:r>
      <w:r>
        <w:rPr>
          <w:rFonts w:ascii="Times New Roman" w:hAnsi="Times New Roman" w:cs="Times New Roman"/>
        </w:rPr>
        <w:t xml:space="preserve">a </w:t>
      </w:r>
      <w:proofErr w:type="gramStart"/>
      <w:r>
        <w:rPr>
          <w:rFonts w:ascii="Times New Roman" w:hAnsi="Times New Roman" w:cs="Times New Roman"/>
        </w:rPr>
        <w:t>NAIK</w:t>
      </w:r>
      <w:proofErr w:type="gramEnd"/>
      <w:r>
        <w:rPr>
          <w:rFonts w:ascii="Times New Roman" w:hAnsi="Times New Roman" w:cs="Times New Roman"/>
        </w:rPr>
        <w:t xml:space="preserve"> AKI létrehozta a </w:t>
      </w:r>
      <w:proofErr w:type="spellStart"/>
      <w:r>
        <w:rPr>
          <w:rFonts w:ascii="Times New Roman" w:hAnsi="Times New Roman" w:cs="Times New Roman"/>
        </w:rPr>
        <w:t>HALir</w:t>
      </w:r>
      <w:proofErr w:type="spellEnd"/>
      <w:r>
        <w:rPr>
          <w:rFonts w:ascii="Times New Roman" w:hAnsi="Times New Roman" w:cs="Times New Roman"/>
        </w:rPr>
        <w:t xml:space="preserve"> rendszert is. Ez elsődlegesen a</w:t>
      </w:r>
      <w:r w:rsidRPr="00183709">
        <w:rPr>
          <w:rFonts w:ascii="Times New Roman" w:hAnsi="Times New Roman" w:cs="Times New Roman"/>
        </w:rPr>
        <w:t xml:space="preserve"> döntéshozatalt segítő információs rendszer</w:t>
      </w:r>
      <w:r>
        <w:rPr>
          <w:rFonts w:ascii="Times New Roman" w:hAnsi="Times New Roman" w:cs="Times New Roman"/>
        </w:rPr>
        <w:t>ként</w:t>
      </w:r>
      <w:r w:rsidRPr="00183709">
        <w:rPr>
          <w:rFonts w:ascii="Times New Roman" w:hAnsi="Times New Roman" w:cs="Times New Roman"/>
        </w:rPr>
        <w:t xml:space="preserve"> </w:t>
      </w:r>
      <w:r>
        <w:rPr>
          <w:rFonts w:ascii="Times New Roman" w:hAnsi="Times New Roman" w:cs="Times New Roman"/>
        </w:rPr>
        <w:t>került</w:t>
      </w:r>
      <w:r w:rsidRPr="00183709">
        <w:rPr>
          <w:rFonts w:ascii="Times New Roman" w:hAnsi="Times New Roman" w:cs="Times New Roman"/>
        </w:rPr>
        <w:t xml:space="preserve"> kialakítás</w:t>
      </w:r>
      <w:r>
        <w:rPr>
          <w:rFonts w:ascii="Times New Roman" w:hAnsi="Times New Roman" w:cs="Times New Roman"/>
        </w:rPr>
        <w:t>ra, azonban</w:t>
      </w:r>
      <w:r w:rsidRPr="00183709">
        <w:rPr>
          <w:rFonts w:ascii="Times New Roman" w:hAnsi="Times New Roman" w:cs="Times New Roman"/>
        </w:rPr>
        <w:t xml:space="preserve"> </w:t>
      </w:r>
      <w:r>
        <w:rPr>
          <w:rFonts w:ascii="Times New Roman" w:hAnsi="Times New Roman" w:cs="Times New Roman"/>
        </w:rPr>
        <w:t>a</w:t>
      </w:r>
      <w:r w:rsidRPr="00183709">
        <w:rPr>
          <w:rFonts w:ascii="Times New Roman" w:hAnsi="Times New Roman" w:cs="Times New Roman"/>
        </w:rPr>
        <w:t xml:space="preserve"> zárt felületen elérhető</w:t>
      </w:r>
      <w:r>
        <w:rPr>
          <w:rFonts w:ascii="Times New Roman" w:hAnsi="Times New Roman" w:cs="Times New Roman"/>
        </w:rPr>
        <w:t>,</w:t>
      </w:r>
      <w:r w:rsidRPr="00183709">
        <w:rPr>
          <w:rFonts w:ascii="Times New Roman" w:hAnsi="Times New Roman" w:cs="Times New Roman"/>
        </w:rPr>
        <w:t xml:space="preserve"> </w:t>
      </w:r>
      <w:r>
        <w:rPr>
          <w:rFonts w:ascii="Times New Roman" w:hAnsi="Times New Roman" w:cs="Times New Roman"/>
        </w:rPr>
        <w:t>korlátozott elérésű</w:t>
      </w:r>
      <w:r w:rsidRPr="00183709">
        <w:rPr>
          <w:rFonts w:ascii="Times New Roman" w:hAnsi="Times New Roman" w:cs="Times New Roman"/>
        </w:rPr>
        <w:t xml:space="preserve"> eleme</w:t>
      </w:r>
      <w:r>
        <w:rPr>
          <w:rFonts w:ascii="Times New Roman" w:hAnsi="Times New Roman" w:cs="Times New Roman"/>
        </w:rPr>
        <w:t>k mellett nyilvános</w:t>
      </w:r>
      <w:r w:rsidRPr="00183709">
        <w:rPr>
          <w:rFonts w:ascii="Times New Roman" w:hAnsi="Times New Roman" w:cs="Times New Roman"/>
        </w:rPr>
        <w:t xml:space="preserve"> felülettel is rendelkezik, így </w:t>
      </w:r>
      <w:r>
        <w:rPr>
          <w:rFonts w:ascii="Times New Roman" w:hAnsi="Times New Roman" w:cs="Times New Roman"/>
        </w:rPr>
        <w:t>hasznos adatokat szolgáltat akár az ágazati kutatás</w:t>
      </w:r>
      <w:r w:rsidRPr="00183709">
        <w:rPr>
          <w:rFonts w:ascii="Times New Roman" w:hAnsi="Times New Roman" w:cs="Times New Roman"/>
        </w:rPr>
        <w:t xml:space="preserve">, </w:t>
      </w:r>
      <w:r>
        <w:rPr>
          <w:rFonts w:ascii="Times New Roman" w:hAnsi="Times New Roman" w:cs="Times New Roman"/>
        </w:rPr>
        <w:t xml:space="preserve">akár a nagyközönség számára, ezzel segítve az </w:t>
      </w:r>
      <w:proofErr w:type="spellStart"/>
      <w:r>
        <w:rPr>
          <w:rFonts w:ascii="Times New Roman" w:hAnsi="Times New Roman" w:cs="Times New Roman"/>
        </w:rPr>
        <w:t>akvakultúrás</w:t>
      </w:r>
      <w:proofErr w:type="spellEnd"/>
      <w:r>
        <w:rPr>
          <w:rFonts w:ascii="Times New Roman" w:hAnsi="Times New Roman" w:cs="Times New Roman"/>
        </w:rPr>
        <w:t xml:space="preserve"> ágazat ismertségének javítását. Bár a</w:t>
      </w:r>
      <w:r w:rsidRPr="00183709">
        <w:rPr>
          <w:rFonts w:ascii="Times New Roman" w:hAnsi="Times New Roman" w:cs="Times New Roman"/>
        </w:rPr>
        <w:t xml:space="preserve"> </w:t>
      </w:r>
      <w:proofErr w:type="spellStart"/>
      <w:r w:rsidRPr="00183709">
        <w:rPr>
          <w:rFonts w:ascii="Times New Roman" w:hAnsi="Times New Roman" w:cs="Times New Roman"/>
        </w:rPr>
        <w:t>HALir</w:t>
      </w:r>
      <w:proofErr w:type="spellEnd"/>
      <w:r>
        <w:rPr>
          <w:rFonts w:ascii="Times New Roman" w:hAnsi="Times New Roman" w:cs="Times New Roman"/>
        </w:rPr>
        <w:t>, amely</w:t>
      </w:r>
      <w:r w:rsidRPr="00183709">
        <w:rPr>
          <w:rFonts w:ascii="Times New Roman" w:hAnsi="Times New Roman" w:cs="Times New Roman"/>
        </w:rPr>
        <w:t xml:space="preserve"> a </w:t>
      </w:r>
      <w:hyperlink r:id="rId18" w:history="1">
        <w:r w:rsidRPr="00C87D7B">
          <w:rPr>
            <w:rStyle w:val="Hiperhivatkozs"/>
            <w:rFonts w:ascii="Times New Roman" w:hAnsi="Times New Roman" w:cs="Times New Roman"/>
          </w:rPr>
          <w:t>https://www.aki.gov.hu/halaszati-informacios-rendszer</w:t>
        </w:r>
      </w:hyperlink>
      <w:r>
        <w:rPr>
          <w:rFonts w:ascii="Times New Roman" w:hAnsi="Times New Roman" w:cs="Times New Roman"/>
        </w:rPr>
        <w:t xml:space="preserve"> </w:t>
      </w:r>
      <w:r w:rsidRPr="00183709">
        <w:rPr>
          <w:rFonts w:ascii="Times New Roman" w:hAnsi="Times New Roman" w:cs="Times New Roman"/>
        </w:rPr>
        <w:t>címen érhető el</w:t>
      </w:r>
      <w:r>
        <w:rPr>
          <w:rFonts w:ascii="Times New Roman" w:hAnsi="Times New Roman" w:cs="Times New Roman"/>
        </w:rPr>
        <w:t>, egyelőre csak egy térképes felülettel rendelkezik, a további fejlesztési elképzelések tartalmazzák ennek továbbfejlesztését egy átfogó halászati információs portállá.</w:t>
      </w:r>
    </w:p>
    <w:p w14:paraId="789C5AFC" w14:textId="77777777" w:rsidR="00327458" w:rsidRDefault="00327458" w:rsidP="00AB11E4">
      <w:pPr>
        <w:jc w:val="both"/>
        <w:rPr>
          <w:rFonts w:ascii="Times New Roman" w:hAnsi="Times New Roman" w:cs="Times New Roman"/>
        </w:rPr>
      </w:pPr>
    </w:p>
    <w:p w14:paraId="215B5B60" w14:textId="77777777" w:rsidR="00AB11E4" w:rsidRPr="00216B50" w:rsidRDefault="00AB11E4" w:rsidP="00AB11E4">
      <w:pPr>
        <w:rPr>
          <w:rFonts w:ascii="Times New Roman" w:hAnsi="Times New Roman" w:cs="Times New Roman"/>
          <w:b/>
          <w:i/>
        </w:rPr>
      </w:pPr>
      <w:r w:rsidRPr="00216B50">
        <w:rPr>
          <w:rFonts w:ascii="Times New Roman" w:hAnsi="Times New Roman" w:cs="Times New Roman"/>
          <w:b/>
          <w:i/>
        </w:rPr>
        <w:t xml:space="preserve">A tervezett </w:t>
      </w:r>
      <w:r>
        <w:rPr>
          <w:rFonts w:ascii="Times New Roman" w:hAnsi="Times New Roman" w:cs="Times New Roman"/>
          <w:b/>
          <w:i/>
        </w:rPr>
        <w:t>szakpolitikai válasz fő elemei</w:t>
      </w:r>
    </w:p>
    <w:p w14:paraId="48CD4605" w14:textId="77777777" w:rsidR="00AB11E4" w:rsidRDefault="00AB11E4" w:rsidP="00AB11E4">
      <w:pPr>
        <w:jc w:val="both"/>
        <w:rPr>
          <w:rFonts w:ascii="Times New Roman" w:hAnsi="Times New Roman" w:cs="Times New Roman"/>
        </w:rPr>
      </w:pPr>
    </w:p>
    <w:p w14:paraId="060406FC" w14:textId="77777777" w:rsidR="00940C3A" w:rsidRDefault="00327458" w:rsidP="00AB11E4">
      <w:pPr>
        <w:jc w:val="both"/>
        <w:rPr>
          <w:rFonts w:ascii="Times New Roman" w:hAnsi="Times New Roman" w:cs="Times New Roman"/>
        </w:rPr>
      </w:pPr>
      <w:r w:rsidRPr="00327458">
        <w:rPr>
          <w:rFonts w:ascii="Times New Roman" w:hAnsi="Times New Roman" w:cs="Times New Roman"/>
        </w:rPr>
        <w:t xml:space="preserve">A SWOT-elemzés az </w:t>
      </w:r>
      <w:r>
        <w:rPr>
          <w:rFonts w:ascii="Times New Roman" w:hAnsi="Times New Roman" w:cs="Times New Roman"/>
        </w:rPr>
        <w:t>adatgyűjtés</w:t>
      </w:r>
      <w:r w:rsidRPr="00327458">
        <w:rPr>
          <w:rFonts w:ascii="Times New Roman" w:hAnsi="Times New Roman" w:cs="Times New Roman"/>
        </w:rPr>
        <w:t xml:space="preserve"> területén a következő igényeket azonosította:</w:t>
      </w:r>
    </w:p>
    <w:p w14:paraId="638CAADD" w14:textId="77777777" w:rsidR="00327458" w:rsidRDefault="00327458" w:rsidP="00AB11E4">
      <w:pPr>
        <w:jc w:val="both"/>
        <w:rPr>
          <w:rFonts w:ascii="Times New Roman" w:hAnsi="Times New Roman" w:cs="Times New Roman"/>
        </w:rPr>
      </w:pPr>
    </w:p>
    <w:p w14:paraId="2683DEC4" w14:textId="77777777" w:rsidR="00AB11E4" w:rsidRDefault="00AB11E4"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 xml:space="preserve">Az elektronikus adatszolgáltatási rendszer korszerűsítése, fejlesztése, új ellenőrzési </w:t>
      </w:r>
      <w:r>
        <w:rPr>
          <w:rFonts w:ascii="Times New Roman" w:hAnsi="Times New Roman" w:cs="Times New Roman"/>
        </w:rPr>
        <w:t>adatpiacok létrehozása, kereszt</w:t>
      </w:r>
      <w:r w:rsidRPr="0035010B">
        <w:rPr>
          <w:rFonts w:ascii="Times New Roman" w:hAnsi="Times New Roman" w:cs="Times New Roman"/>
        </w:rPr>
        <w:t>ellenőrzések kialakítása, lekérdezések bővítése, a meglévő rendszerek bővítése és a rendszerek közötti rendszerkapcsolatok kialakítása.</w:t>
      </w:r>
    </w:p>
    <w:p w14:paraId="2C05D00F" w14:textId="77777777" w:rsidR="00AB11E4" w:rsidRDefault="00AB11E4"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Az adatgyűjtési feladatok ellátásához szükséges gép- és eszközbeszerzés támogatása.</w:t>
      </w:r>
    </w:p>
    <w:p w14:paraId="760B9488" w14:textId="77777777" w:rsidR="00AB11E4" w:rsidRDefault="00AB11E4"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Az európai igényeknek és a hazai sajátosságoknak egyaránt megfelelő adatszolgáltatási rendszer működtetése.</w:t>
      </w:r>
    </w:p>
    <w:p w14:paraId="354E1161" w14:textId="77777777" w:rsidR="00AB11E4" w:rsidRDefault="00AB11E4"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 xml:space="preserve">Az adatgyűjtéshez </w:t>
      </w:r>
      <w:r w:rsidR="00327458">
        <w:rPr>
          <w:rFonts w:ascii="Times New Roman" w:hAnsi="Times New Roman" w:cs="Times New Roman"/>
        </w:rPr>
        <w:t>szükséges számítógépes hardver</w:t>
      </w:r>
      <w:r w:rsidRPr="0035010B">
        <w:rPr>
          <w:rFonts w:ascii="Times New Roman" w:hAnsi="Times New Roman" w:cs="Times New Roman"/>
        </w:rPr>
        <w:t xml:space="preserve"> és szo</w:t>
      </w:r>
      <w:r w:rsidR="00327458">
        <w:rPr>
          <w:rFonts w:ascii="Times New Roman" w:hAnsi="Times New Roman" w:cs="Times New Roman"/>
        </w:rPr>
        <w:t>ftver</w:t>
      </w:r>
      <w:r>
        <w:rPr>
          <w:rFonts w:ascii="Times New Roman" w:hAnsi="Times New Roman" w:cs="Times New Roman"/>
        </w:rPr>
        <w:t xml:space="preserve"> fejlesztése, beszerzése</w:t>
      </w:r>
      <w:r w:rsidRPr="0035010B">
        <w:rPr>
          <w:rFonts w:ascii="Times New Roman" w:hAnsi="Times New Roman" w:cs="Times New Roman"/>
        </w:rPr>
        <w:t xml:space="preserve"> és üzembe helyezése.</w:t>
      </w:r>
    </w:p>
    <w:p w14:paraId="0EFD8657" w14:textId="77777777" w:rsidR="00AB11E4" w:rsidRDefault="00AB11E4"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A ha</w:t>
      </w:r>
      <w:r w:rsidR="00327458">
        <w:rPr>
          <w:rFonts w:ascii="Times New Roman" w:hAnsi="Times New Roman" w:cs="Times New Roman"/>
        </w:rPr>
        <w:t xml:space="preserve">lgazdálkodási adatok gyűjtését </w:t>
      </w:r>
      <w:r w:rsidRPr="0035010B">
        <w:rPr>
          <w:rFonts w:ascii="Times New Roman" w:hAnsi="Times New Roman" w:cs="Times New Roman"/>
        </w:rPr>
        <w:t>végző személyzet képzési és csereprogramjai, ideértve a tagállamok közöttieket is.</w:t>
      </w:r>
    </w:p>
    <w:p w14:paraId="2F1771C0" w14:textId="77777777" w:rsidR="00AB11E4" w:rsidRDefault="00AB11E4"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 xml:space="preserve">A tudományos elemzés céljából és a közös halászati politika végrehajtása érdekében történő adatgyűjtés, -kezelés, </w:t>
      </w:r>
      <w:r>
        <w:rPr>
          <w:rFonts w:ascii="Times New Roman" w:hAnsi="Times New Roman" w:cs="Times New Roman"/>
        </w:rPr>
        <w:t>-</w:t>
      </w:r>
      <w:r w:rsidRPr="0035010B">
        <w:rPr>
          <w:rFonts w:ascii="Times New Roman" w:hAnsi="Times New Roman" w:cs="Times New Roman"/>
        </w:rPr>
        <w:t xml:space="preserve">kiértékelés és </w:t>
      </w:r>
      <w:r w:rsidR="0028235C">
        <w:rPr>
          <w:rFonts w:ascii="Times New Roman" w:hAnsi="Times New Roman" w:cs="Times New Roman"/>
        </w:rPr>
        <w:t>–</w:t>
      </w:r>
      <w:r w:rsidRPr="0035010B">
        <w:rPr>
          <w:rFonts w:ascii="Times New Roman" w:hAnsi="Times New Roman" w:cs="Times New Roman"/>
        </w:rPr>
        <w:t>felhasználás támogatása, tagállamok közötti adatcsere és adatelemzés.</w:t>
      </w:r>
    </w:p>
    <w:p w14:paraId="3173AACB" w14:textId="77777777" w:rsidR="00AB11E4" w:rsidRDefault="00AB11E4"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 xml:space="preserve">Az adatgyűjtési és adatkezelési rendszerek fejlesztése, valamint kísérleti projektek végrehajtása a már létező adatgyűjtési és adatkezelési </w:t>
      </w:r>
      <w:r>
        <w:rPr>
          <w:rFonts w:ascii="Times New Roman" w:hAnsi="Times New Roman" w:cs="Times New Roman"/>
        </w:rPr>
        <w:t>rendszerek fejlesztése céljából</w:t>
      </w:r>
      <w:r w:rsidRPr="0035010B">
        <w:rPr>
          <w:rFonts w:ascii="Times New Roman" w:hAnsi="Times New Roman" w:cs="Times New Roman"/>
        </w:rPr>
        <w:t>.</w:t>
      </w:r>
    </w:p>
    <w:p w14:paraId="3D6BF1A2" w14:textId="77777777" w:rsidR="00AB11E4" w:rsidRDefault="00AB11E4" w:rsidP="00865F0C">
      <w:pPr>
        <w:pStyle w:val="Listaszerbekezds"/>
        <w:numPr>
          <w:ilvl w:val="0"/>
          <w:numId w:val="33"/>
        </w:numPr>
        <w:jc w:val="both"/>
        <w:rPr>
          <w:rFonts w:ascii="Times New Roman" w:hAnsi="Times New Roman" w:cs="Times New Roman"/>
        </w:rPr>
      </w:pPr>
      <w:r w:rsidRPr="0035010B">
        <w:rPr>
          <w:rFonts w:ascii="Times New Roman" w:hAnsi="Times New Roman" w:cs="Times New Roman"/>
        </w:rPr>
        <w:t xml:space="preserve">Adatszolgáltatók ösztönzése, </w:t>
      </w:r>
      <w:r>
        <w:rPr>
          <w:rFonts w:ascii="Times New Roman" w:hAnsi="Times New Roman" w:cs="Times New Roman"/>
        </w:rPr>
        <w:t>adatvásárlás</w:t>
      </w:r>
      <w:r w:rsidRPr="0035010B">
        <w:rPr>
          <w:rFonts w:ascii="Times New Roman" w:hAnsi="Times New Roman" w:cs="Times New Roman"/>
        </w:rPr>
        <w:t xml:space="preserve"> lehetőség</w:t>
      </w:r>
      <w:r>
        <w:rPr>
          <w:rFonts w:ascii="Times New Roman" w:hAnsi="Times New Roman" w:cs="Times New Roman"/>
        </w:rPr>
        <w:t>ének</w:t>
      </w:r>
      <w:r w:rsidRPr="0035010B">
        <w:rPr>
          <w:rFonts w:ascii="Times New Roman" w:hAnsi="Times New Roman" w:cs="Times New Roman"/>
        </w:rPr>
        <w:t xml:space="preserve"> biztosítása.</w:t>
      </w:r>
    </w:p>
    <w:p w14:paraId="71219D0E" w14:textId="77777777" w:rsidR="00AB11E4" w:rsidRPr="0035010B" w:rsidRDefault="00AB11E4" w:rsidP="00865F0C">
      <w:pPr>
        <w:pStyle w:val="Listaszerbekezds"/>
        <w:numPr>
          <w:ilvl w:val="0"/>
          <w:numId w:val="33"/>
        </w:numPr>
        <w:jc w:val="both"/>
        <w:rPr>
          <w:rFonts w:ascii="Times New Roman" w:hAnsi="Times New Roman" w:cs="Times New Roman"/>
        </w:rPr>
      </w:pPr>
      <w:r w:rsidRPr="00A94F15">
        <w:rPr>
          <w:rFonts w:ascii="Times New Roman" w:hAnsi="Times New Roman" w:cs="Times New Roman"/>
        </w:rPr>
        <w:t>Adatszolgáltatók, adatgyűjtők és feldolgozók, adatgazdák egyértelmű elhatárolása, párhuzamosságok megszüntetése.</w:t>
      </w:r>
    </w:p>
    <w:p w14:paraId="31930DAF" w14:textId="77777777" w:rsidR="00327458" w:rsidRPr="00327458" w:rsidRDefault="00327458" w:rsidP="00327458">
      <w:pPr>
        <w:jc w:val="both"/>
        <w:rPr>
          <w:rFonts w:ascii="Times New Roman" w:hAnsi="Times New Roman" w:cs="Times New Roman"/>
        </w:rPr>
      </w:pPr>
    </w:p>
    <w:p w14:paraId="7180C61E" w14:textId="77777777" w:rsidR="00FC270F" w:rsidRDefault="00327458" w:rsidP="00327458">
      <w:pPr>
        <w:jc w:val="both"/>
        <w:rPr>
          <w:rFonts w:ascii="Times New Roman" w:hAnsi="Times New Roman" w:cs="Times New Roman"/>
        </w:rPr>
      </w:pPr>
      <w:r w:rsidRPr="00327458">
        <w:rPr>
          <w:rFonts w:ascii="Times New Roman" w:hAnsi="Times New Roman" w:cs="Times New Roman"/>
        </w:rPr>
        <w:t xml:space="preserve">A </w:t>
      </w:r>
      <w:r>
        <w:rPr>
          <w:rFonts w:ascii="Times New Roman" w:hAnsi="Times New Roman" w:cs="Times New Roman"/>
        </w:rPr>
        <w:t xml:space="preserve">fentiek </w:t>
      </w:r>
      <w:r w:rsidRPr="00327458">
        <w:rPr>
          <w:rFonts w:ascii="Times New Roman" w:hAnsi="Times New Roman" w:cs="Times New Roman"/>
        </w:rPr>
        <w:t>– a 2020-2027-es ETHA</w:t>
      </w:r>
      <w:r w:rsidR="00BA11EC">
        <w:rPr>
          <w:rFonts w:ascii="Times New Roman" w:hAnsi="Times New Roman" w:cs="Times New Roman"/>
        </w:rPr>
        <w:t>A</w:t>
      </w:r>
      <w:r w:rsidRPr="00327458">
        <w:rPr>
          <w:rFonts w:ascii="Times New Roman" w:hAnsi="Times New Roman" w:cs="Times New Roman"/>
        </w:rPr>
        <w:t>-rendelet tervezetével</w:t>
      </w:r>
      <w:r>
        <w:rPr>
          <w:rFonts w:ascii="Times New Roman" w:hAnsi="Times New Roman" w:cs="Times New Roman"/>
        </w:rPr>
        <w:t xml:space="preserve"> és a DCF kiterjesztésére vonatkozó tervekkel is </w:t>
      </w:r>
      <w:r w:rsidRPr="00327458">
        <w:rPr>
          <w:rFonts w:ascii="Times New Roman" w:hAnsi="Times New Roman" w:cs="Times New Roman"/>
        </w:rPr>
        <w:t xml:space="preserve">összhangban – </w:t>
      </w:r>
      <w:r>
        <w:rPr>
          <w:rFonts w:ascii="Times New Roman" w:hAnsi="Times New Roman" w:cs="Times New Roman"/>
        </w:rPr>
        <w:t xml:space="preserve">indokolttá teszik a </w:t>
      </w:r>
      <w:r w:rsidRPr="00327458">
        <w:rPr>
          <w:rFonts w:ascii="Times New Roman" w:hAnsi="Times New Roman" w:cs="Times New Roman"/>
        </w:rPr>
        <w:t xml:space="preserve">halászati </w:t>
      </w:r>
      <w:r>
        <w:rPr>
          <w:rFonts w:ascii="Times New Roman" w:hAnsi="Times New Roman" w:cs="Times New Roman"/>
        </w:rPr>
        <w:t>adatgyűjt</w:t>
      </w:r>
      <w:r w:rsidRPr="00327458">
        <w:rPr>
          <w:rFonts w:ascii="Times New Roman" w:hAnsi="Times New Roman" w:cs="Times New Roman"/>
        </w:rPr>
        <w:t>és tová</w:t>
      </w:r>
      <w:r w:rsidR="00976AFA">
        <w:rPr>
          <w:rFonts w:ascii="Times New Roman" w:hAnsi="Times New Roman" w:cs="Times New Roman"/>
        </w:rPr>
        <w:t xml:space="preserve">bbi fejlesztését és támogatását </w:t>
      </w:r>
      <w:r w:rsidR="00976AFA" w:rsidRPr="00327458">
        <w:rPr>
          <w:rFonts w:ascii="Times New Roman" w:hAnsi="Times New Roman" w:cs="Times New Roman"/>
        </w:rPr>
        <w:t>a következő tervezési ciklusban is</w:t>
      </w:r>
      <w:r w:rsidR="00976AFA">
        <w:rPr>
          <w:rFonts w:ascii="Times New Roman" w:hAnsi="Times New Roman" w:cs="Times New Roman"/>
        </w:rPr>
        <w:t xml:space="preserve"> a halgazdálkodási statisztikai adatgyűjtés pontosságának növelése, a nemzetközi adatszolgáltatási kötelezettségek hatékonyabb teljesítése, valamint a MA</w:t>
      </w:r>
      <w:r w:rsidR="00107FD5">
        <w:rPr>
          <w:rFonts w:ascii="Times New Roman" w:hAnsi="Times New Roman" w:cs="Times New Roman"/>
        </w:rPr>
        <w:t>K</w:t>
      </w:r>
      <w:r w:rsidR="00976AFA">
        <w:rPr>
          <w:rFonts w:ascii="Times New Roman" w:hAnsi="Times New Roman" w:cs="Times New Roman"/>
        </w:rPr>
        <w:t xml:space="preserve">OP végrehajtásának monitorozása érdekében. Ezt a </w:t>
      </w:r>
      <w:r>
        <w:rPr>
          <w:rFonts w:ascii="Times New Roman" w:hAnsi="Times New Roman" w:cs="Times New Roman"/>
        </w:rPr>
        <w:t>célt az „</w:t>
      </w:r>
      <w:r w:rsidRPr="00327458">
        <w:rPr>
          <w:rFonts w:ascii="Times New Roman" w:hAnsi="Times New Roman" w:cs="Times New Roman"/>
          <w:i/>
        </w:rPr>
        <w:t xml:space="preserve">Adatgyűjtés, -kezelés és </w:t>
      </w:r>
      <w:r w:rsidR="00ED2991">
        <w:rPr>
          <w:rFonts w:ascii="Times New Roman" w:hAnsi="Times New Roman" w:cs="Times New Roman"/>
          <w:i/>
        </w:rPr>
        <w:t>–</w:t>
      </w:r>
      <w:r w:rsidRPr="00327458">
        <w:rPr>
          <w:rFonts w:ascii="Times New Roman" w:hAnsi="Times New Roman" w:cs="Times New Roman"/>
          <w:i/>
        </w:rPr>
        <w:t>felhasználás támogatása</w:t>
      </w:r>
      <w:r>
        <w:rPr>
          <w:rFonts w:ascii="Times New Roman" w:hAnsi="Times New Roman" w:cs="Times New Roman"/>
        </w:rPr>
        <w:t>” intézkedés szolgálja.</w:t>
      </w:r>
      <w:r w:rsidR="00171456">
        <w:rPr>
          <w:rFonts w:ascii="Times New Roman" w:hAnsi="Times New Roman" w:cs="Times New Roman"/>
        </w:rPr>
        <w:t xml:space="preserve"> Ezen a téren kockázatot jelent az EU adatgyűjtésre vonatkozó szabályozásának folyamatban levő módosítása, amely – a jelenleg ismert elképzelések szerint – megszüntetné azokat a mentességeket és küszöbértékeket, amelyek eddig Magyarország esetében lehetővé tették az </w:t>
      </w:r>
      <w:proofErr w:type="spellStart"/>
      <w:r w:rsidR="00171456">
        <w:rPr>
          <w:rFonts w:ascii="Times New Roman" w:hAnsi="Times New Roman" w:cs="Times New Roman"/>
        </w:rPr>
        <w:t>akvakultúrára</w:t>
      </w:r>
      <w:proofErr w:type="spellEnd"/>
      <w:r w:rsidR="00171456">
        <w:rPr>
          <w:rFonts w:ascii="Times New Roman" w:hAnsi="Times New Roman" w:cs="Times New Roman"/>
        </w:rPr>
        <w:t xml:space="preserve"> vonatkozó </w:t>
      </w:r>
      <w:proofErr w:type="spellStart"/>
      <w:r w:rsidR="00171456">
        <w:rPr>
          <w:rFonts w:ascii="Times New Roman" w:hAnsi="Times New Roman" w:cs="Times New Roman"/>
        </w:rPr>
        <w:t>szocio</w:t>
      </w:r>
      <w:proofErr w:type="spellEnd"/>
      <w:r w:rsidR="00171456">
        <w:rPr>
          <w:rFonts w:ascii="Times New Roman" w:hAnsi="Times New Roman" w:cs="Times New Roman"/>
        </w:rPr>
        <w:t>-ökonómiai adatok önkéntes alapú gyűjtését. Ebben az esetben kihívást fog jelenteni az átalakuló adatgyűjtési rendszer olyan kialakítása, amely nem eredményez túlzott adminisztratív terhet sem az adatszolgáltatóknak, sem a szakigazgatásnak.</w:t>
      </w:r>
    </w:p>
    <w:p w14:paraId="743D5B0A" w14:textId="77777777" w:rsidR="00327458" w:rsidRDefault="00327458" w:rsidP="00327458">
      <w:pPr>
        <w:jc w:val="both"/>
        <w:rPr>
          <w:rFonts w:ascii="Times New Roman" w:hAnsi="Times New Roman" w:cs="Times New Roman"/>
        </w:rPr>
      </w:pPr>
    </w:p>
    <w:p w14:paraId="70DA8F6F" w14:textId="77777777" w:rsidR="00976AFA" w:rsidRDefault="00976AFA" w:rsidP="00976AFA">
      <w:pPr>
        <w:jc w:val="both"/>
        <w:rPr>
          <w:rFonts w:ascii="Times New Roman" w:hAnsi="Times New Roman" w:cs="Times New Roman"/>
        </w:rPr>
      </w:pPr>
      <w:r>
        <w:rPr>
          <w:rFonts w:ascii="Times New Roman" w:hAnsi="Times New Roman" w:cs="Times New Roman"/>
        </w:rPr>
        <w:t>Emellett az ágazati szakigazgatás fontos további cél</w:t>
      </w:r>
      <w:r w:rsidR="004D4819">
        <w:rPr>
          <w:rFonts w:ascii="Times New Roman" w:hAnsi="Times New Roman" w:cs="Times New Roman"/>
        </w:rPr>
        <w:t>kitűzése</w:t>
      </w:r>
      <w:r>
        <w:rPr>
          <w:rFonts w:ascii="Times New Roman" w:hAnsi="Times New Roman" w:cs="Times New Roman"/>
        </w:rPr>
        <w:t xml:space="preserve"> a </w:t>
      </w:r>
      <w:proofErr w:type="spellStart"/>
      <w:r>
        <w:rPr>
          <w:rFonts w:ascii="Times New Roman" w:hAnsi="Times New Roman" w:cs="Times New Roman"/>
        </w:rPr>
        <w:t>HALir</w:t>
      </w:r>
      <w:proofErr w:type="spellEnd"/>
      <w:r>
        <w:rPr>
          <w:rFonts w:ascii="Times New Roman" w:hAnsi="Times New Roman" w:cs="Times New Roman"/>
        </w:rPr>
        <w:t xml:space="preserve"> továbbfejlesztése. „</w:t>
      </w:r>
      <w:r w:rsidRPr="00C74404">
        <w:rPr>
          <w:rFonts w:ascii="Times New Roman" w:hAnsi="Times New Roman" w:cs="Times New Roman"/>
          <w:i/>
        </w:rPr>
        <w:t>Az ágazat társadalmi elfogadottságának erősítését célzó marketingtevékenység</w:t>
      </w:r>
      <w:r>
        <w:rPr>
          <w:rFonts w:ascii="Times New Roman" w:hAnsi="Times New Roman" w:cs="Times New Roman"/>
        </w:rPr>
        <w:t xml:space="preserve">” intézkedéshez kapcsolódó, de nemzeti forrásból megvalósuló fejlesztés elsődleges célja az, </w:t>
      </w:r>
      <w:r w:rsidRPr="00924BE7">
        <w:rPr>
          <w:rFonts w:ascii="Times New Roman" w:hAnsi="Times New Roman" w:cs="Times New Roman"/>
        </w:rPr>
        <w:t xml:space="preserve">hogy </w:t>
      </w:r>
      <w:r>
        <w:rPr>
          <w:rFonts w:ascii="Times New Roman" w:hAnsi="Times New Roman" w:cs="Times New Roman"/>
        </w:rPr>
        <w:t>a halgazdálkodási szakigazgatás</w:t>
      </w:r>
      <w:r w:rsidRPr="00924BE7">
        <w:rPr>
          <w:rFonts w:ascii="Times New Roman" w:hAnsi="Times New Roman" w:cs="Times New Roman"/>
        </w:rPr>
        <w:t xml:space="preserve">, valamint a </w:t>
      </w:r>
      <w:r>
        <w:rPr>
          <w:rFonts w:ascii="Times New Roman" w:hAnsi="Times New Roman" w:cs="Times New Roman"/>
        </w:rPr>
        <w:t>halgazdálkodással</w:t>
      </w:r>
      <w:r w:rsidRPr="00924BE7">
        <w:rPr>
          <w:rFonts w:ascii="Times New Roman" w:hAnsi="Times New Roman" w:cs="Times New Roman"/>
        </w:rPr>
        <w:t xml:space="preserve"> kapcsolatos feladatokat ellátó egyéb állami </w:t>
      </w:r>
      <w:r>
        <w:rPr>
          <w:rFonts w:ascii="Times New Roman" w:hAnsi="Times New Roman" w:cs="Times New Roman"/>
        </w:rPr>
        <w:t>szervek</w:t>
      </w:r>
      <w:r w:rsidRPr="00924BE7">
        <w:rPr>
          <w:rFonts w:ascii="Times New Roman" w:hAnsi="Times New Roman" w:cs="Times New Roman"/>
        </w:rPr>
        <w:t xml:space="preserve"> naprakész és pontos adatokkal és információkkal rendelkezzenek az ágazatot érintő sza</w:t>
      </w:r>
      <w:r>
        <w:rPr>
          <w:rFonts w:ascii="Times New Roman" w:hAnsi="Times New Roman" w:cs="Times New Roman"/>
        </w:rPr>
        <w:t>kpolitikai döntések meghozatala során</w:t>
      </w:r>
      <w:r w:rsidRPr="00924BE7">
        <w:rPr>
          <w:rFonts w:ascii="Times New Roman" w:hAnsi="Times New Roman" w:cs="Times New Roman"/>
        </w:rPr>
        <w:t xml:space="preserve">, </w:t>
      </w:r>
      <w:r>
        <w:rPr>
          <w:rFonts w:ascii="Times New Roman" w:hAnsi="Times New Roman" w:cs="Times New Roman"/>
        </w:rPr>
        <w:t>de emellett a rendszer</w:t>
      </w:r>
      <w:r w:rsidRPr="00924BE7">
        <w:rPr>
          <w:rFonts w:ascii="Times New Roman" w:hAnsi="Times New Roman" w:cs="Times New Roman"/>
        </w:rPr>
        <w:t xml:space="preserve"> a lakosság </w:t>
      </w:r>
      <w:proofErr w:type="spellStart"/>
      <w:r>
        <w:rPr>
          <w:rFonts w:ascii="Times New Roman" w:hAnsi="Times New Roman" w:cs="Times New Roman"/>
        </w:rPr>
        <w:t>akvakultúrával</w:t>
      </w:r>
      <w:proofErr w:type="spellEnd"/>
      <w:r w:rsidRPr="00924BE7">
        <w:rPr>
          <w:rFonts w:ascii="Times New Roman" w:hAnsi="Times New Roman" w:cs="Times New Roman"/>
        </w:rPr>
        <w:t xml:space="preserve"> kapcsolatos ismereteinek bővítés</w:t>
      </w:r>
      <w:r>
        <w:rPr>
          <w:rFonts w:ascii="Times New Roman" w:hAnsi="Times New Roman" w:cs="Times New Roman"/>
        </w:rPr>
        <w:t>ét</w:t>
      </w:r>
      <w:r w:rsidRPr="00924BE7">
        <w:rPr>
          <w:rFonts w:ascii="Times New Roman" w:hAnsi="Times New Roman" w:cs="Times New Roman"/>
        </w:rPr>
        <w:t xml:space="preserve"> </w:t>
      </w:r>
      <w:r>
        <w:rPr>
          <w:rFonts w:ascii="Times New Roman" w:hAnsi="Times New Roman" w:cs="Times New Roman"/>
        </w:rPr>
        <w:t>is segíti</w:t>
      </w:r>
      <w:r w:rsidRPr="00924BE7">
        <w:rPr>
          <w:rFonts w:ascii="Times New Roman" w:hAnsi="Times New Roman" w:cs="Times New Roman"/>
        </w:rPr>
        <w:t>.</w:t>
      </w:r>
      <w:r>
        <w:rPr>
          <w:rFonts w:ascii="Times New Roman" w:hAnsi="Times New Roman" w:cs="Times New Roman"/>
        </w:rPr>
        <w:t xml:space="preserve"> Az eddig létrehozott térképes felület mellett tervbe van véve</w:t>
      </w:r>
      <w:r w:rsidRPr="00F953AE">
        <w:rPr>
          <w:rFonts w:ascii="Times New Roman" w:hAnsi="Times New Roman" w:cs="Times New Roman"/>
        </w:rPr>
        <w:t xml:space="preserve"> egy, a rendelkezésre álló halgazdálkodási statisztikai, termelési és piaci adatokat integráló és megjelenítő, lekérdezhető, szakmai elemzéseket és háttéranyagokat is tartalmazó felület kialakítása. </w:t>
      </w:r>
      <w:r>
        <w:rPr>
          <w:rFonts w:ascii="Times New Roman" w:hAnsi="Times New Roman" w:cs="Times New Roman"/>
        </w:rPr>
        <w:t>Szerepel a tervekben egy</w:t>
      </w:r>
      <w:r w:rsidRPr="00F953AE">
        <w:rPr>
          <w:rFonts w:ascii="Times New Roman" w:hAnsi="Times New Roman" w:cs="Times New Roman"/>
        </w:rPr>
        <w:t xml:space="preserve"> általános horgászati és halgazdálkodási adattár kialakítása a MOHOSZ által kiépítendő elektronikus horgász fogási napló adatainak átvételével, </w:t>
      </w:r>
      <w:r>
        <w:rPr>
          <w:rFonts w:ascii="Times New Roman" w:hAnsi="Times New Roman" w:cs="Times New Roman"/>
        </w:rPr>
        <w:t>és a</w:t>
      </w:r>
      <w:r w:rsidRPr="00F953AE">
        <w:rPr>
          <w:rFonts w:ascii="Times New Roman" w:hAnsi="Times New Roman" w:cs="Times New Roman"/>
        </w:rPr>
        <w:t xml:space="preserve"> haltermelésre és halfogásra szolgáló vízi létesítmény</w:t>
      </w:r>
      <w:r>
        <w:rPr>
          <w:rFonts w:ascii="Times New Roman" w:hAnsi="Times New Roman" w:cs="Times New Roman"/>
        </w:rPr>
        <w:t>ek</w:t>
      </w:r>
      <w:r w:rsidRPr="00F953AE">
        <w:rPr>
          <w:rFonts w:ascii="Times New Roman" w:hAnsi="Times New Roman" w:cs="Times New Roman"/>
        </w:rPr>
        <w:t xml:space="preserve"> körn</w:t>
      </w:r>
      <w:r>
        <w:rPr>
          <w:rFonts w:ascii="Times New Roman" w:hAnsi="Times New Roman" w:cs="Times New Roman"/>
        </w:rPr>
        <w:t>yezeti, meteorológiai, vízügyi és engedélyezési adatainak integrációjával</w:t>
      </w:r>
      <w:r w:rsidRPr="00F953AE">
        <w:rPr>
          <w:rFonts w:ascii="Times New Roman" w:hAnsi="Times New Roman" w:cs="Times New Roman"/>
        </w:rPr>
        <w:t xml:space="preserve">. Így a vízkezelők mellett a több mint félmilliós horgásztársadalom is valós idejű információkhoz juthat a különböző halfajok adott térségekben való fogási gyakoriságáról, egyedméreteiről, az adott terület vízminőségi, meteorológiai, környezeti szennyezési adatairól, az esetleges halpusztulásokról. </w:t>
      </w:r>
      <w:r>
        <w:rPr>
          <w:rFonts w:ascii="Times New Roman" w:hAnsi="Times New Roman" w:cs="Times New Roman"/>
        </w:rPr>
        <w:t>A</w:t>
      </w:r>
      <w:r w:rsidRPr="00F953AE">
        <w:rPr>
          <w:rFonts w:ascii="Times New Roman" w:hAnsi="Times New Roman" w:cs="Times New Roman"/>
        </w:rPr>
        <w:t xml:space="preserve"> </w:t>
      </w:r>
      <w:r>
        <w:rPr>
          <w:rFonts w:ascii="Times New Roman" w:hAnsi="Times New Roman" w:cs="Times New Roman"/>
        </w:rPr>
        <w:t xml:space="preserve">kifejlesztendő </w:t>
      </w:r>
      <w:r w:rsidRPr="00F953AE">
        <w:rPr>
          <w:rFonts w:ascii="Times New Roman" w:hAnsi="Times New Roman" w:cs="Times New Roman"/>
        </w:rPr>
        <w:t xml:space="preserve">applikáció </w:t>
      </w:r>
      <w:r>
        <w:rPr>
          <w:rFonts w:ascii="Times New Roman" w:hAnsi="Times New Roman" w:cs="Times New Roman"/>
        </w:rPr>
        <w:t>s</w:t>
      </w:r>
      <w:r w:rsidRPr="00F953AE">
        <w:rPr>
          <w:rFonts w:ascii="Times New Roman" w:hAnsi="Times New Roman" w:cs="Times New Roman"/>
        </w:rPr>
        <w:t>egít</w:t>
      </w:r>
      <w:r>
        <w:rPr>
          <w:rFonts w:ascii="Times New Roman" w:hAnsi="Times New Roman" w:cs="Times New Roman"/>
        </w:rPr>
        <w:t>ene</w:t>
      </w:r>
      <w:r w:rsidRPr="00F953AE">
        <w:rPr>
          <w:rFonts w:ascii="Times New Roman" w:hAnsi="Times New Roman" w:cs="Times New Roman"/>
        </w:rPr>
        <w:t xml:space="preserve"> a védett és fokozottan védett halak felismerésében, a fajlagos tilalmi idők, a méret</w:t>
      </w:r>
      <w:r>
        <w:rPr>
          <w:rFonts w:ascii="Times New Roman" w:hAnsi="Times New Roman" w:cs="Times New Roman"/>
        </w:rPr>
        <w:t>-</w:t>
      </w:r>
      <w:r w:rsidRPr="00F953AE">
        <w:rPr>
          <w:rFonts w:ascii="Times New Roman" w:hAnsi="Times New Roman" w:cs="Times New Roman"/>
        </w:rPr>
        <w:t xml:space="preserve"> és mennyisé</w:t>
      </w:r>
      <w:r>
        <w:rPr>
          <w:rFonts w:ascii="Times New Roman" w:hAnsi="Times New Roman" w:cs="Times New Roman"/>
        </w:rPr>
        <w:t xml:space="preserve">gi korlátozások betartásában, valamint </w:t>
      </w:r>
      <w:r w:rsidRPr="00F953AE">
        <w:rPr>
          <w:rFonts w:ascii="Times New Roman" w:hAnsi="Times New Roman" w:cs="Times New Roman"/>
        </w:rPr>
        <w:t xml:space="preserve">alkalmas </w:t>
      </w:r>
      <w:r>
        <w:rPr>
          <w:rFonts w:ascii="Times New Roman" w:hAnsi="Times New Roman" w:cs="Times New Roman"/>
        </w:rPr>
        <w:t xml:space="preserve">lenne </w:t>
      </w:r>
      <w:r w:rsidRPr="00F953AE">
        <w:rPr>
          <w:rFonts w:ascii="Times New Roman" w:hAnsi="Times New Roman" w:cs="Times New Roman"/>
        </w:rPr>
        <w:t xml:space="preserve">többféle környezetvédelmi probléma bejelentésére, mint például vízparti illegális szemétlerakás, halpusztulás, vízszennyezés. </w:t>
      </w:r>
      <w:r>
        <w:rPr>
          <w:rFonts w:ascii="Times New Roman" w:hAnsi="Times New Roman" w:cs="Times New Roman"/>
        </w:rPr>
        <w:t xml:space="preserve">Végül a rendszer harmadik elemeként kialakítandó </w:t>
      </w:r>
      <w:r w:rsidRPr="00F953AE">
        <w:rPr>
          <w:rFonts w:ascii="Times New Roman" w:hAnsi="Times New Roman" w:cs="Times New Roman"/>
        </w:rPr>
        <w:t>digitális halgazdasági tudástár a szakmai kiadványok, anyagok digitalizálásával olyan, könnyen hozzáférhető, digitális könyvtár alapú szolgáltatás</w:t>
      </w:r>
      <w:r>
        <w:rPr>
          <w:rFonts w:ascii="Times New Roman" w:hAnsi="Times New Roman" w:cs="Times New Roman"/>
        </w:rPr>
        <w:t xml:space="preserve"> lenne</w:t>
      </w:r>
      <w:r w:rsidRPr="00F953AE">
        <w:rPr>
          <w:rFonts w:ascii="Times New Roman" w:hAnsi="Times New Roman" w:cs="Times New Roman"/>
        </w:rPr>
        <w:t>, amely kereshető tartalmat biztosítva áll</w:t>
      </w:r>
      <w:r>
        <w:rPr>
          <w:rFonts w:ascii="Times New Roman" w:hAnsi="Times New Roman" w:cs="Times New Roman"/>
        </w:rPr>
        <w:t>na</w:t>
      </w:r>
      <w:r w:rsidRPr="00F953AE">
        <w:rPr>
          <w:rFonts w:ascii="Times New Roman" w:hAnsi="Times New Roman" w:cs="Times New Roman"/>
        </w:rPr>
        <w:t xml:space="preserve"> rendelkezésre minden ágazati szereplő </w:t>
      </w:r>
      <w:r>
        <w:rPr>
          <w:rFonts w:ascii="Times New Roman" w:hAnsi="Times New Roman" w:cs="Times New Roman"/>
        </w:rPr>
        <w:t xml:space="preserve">és laikus érdeklődő </w:t>
      </w:r>
      <w:r w:rsidRPr="00F953AE">
        <w:rPr>
          <w:rFonts w:ascii="Times New Roman" w:hAnsi="Times New Roman" w:cs="Times New Roman"/>
        </w:rPr>
        <w:t>számára.</w:t>
      </w:r>
      <w:r>
        <w:rPr>
          <w:rFonts w:ascii="Times New Roman" w:hAnsi="Times New Roman" w:cs="Times New Roman"/>
        </w:rPr>
        <w:t xml:space="preserve"> A Magyarország Digitális Agrár Stratégiájában szereplő fejlesztés az eredeti elképzelések szerint 2022 végéig valósulna meg, de elképzelhető, hogy a 2020-as költségvetési forrásoknak a COVID-19-krízis hatásainak mérséklésére irányuló átcsoportosítása miatt a megvalósítás bizonyos késedelmet fog szenvedni. </w:t>
      </w:r>
    </w:p>
    <w:p w14:paraId="0BBD7875" w14:textId="77777777" w:rsidR="00323CDF" w:rsidRDefault="00323CDF" w:rsidP="004D4819">
      <w:pPr>
        <w:rPr>
          <w:rFonts w:ascii="Times New Roman" w:hAnsi="Times New Roman" w:cs="Times New Roman"/>
        </w:rPr>
      </w:pPr>
    </w:p>
    <w:p w14:paraId="7EC2DFF7" w14:textId="77777777" w:rsidR="004D4819" w:rsidRDefault="004D4819" w:rsidP="004D4819">
      <w:pPr>
        <w:rPr>
          <w:rFonts w:ascii="Times New Roman" w:hAnsi="Times New Roman" w:cs="Times New Roman"/>
        </w:rPr>
      </w:pPr>
      <w:r w:rsidRPr="002855D0">
        <w:rPr>
          <w:rFonts w:ascii="Times New Roman" w:hAnsi="Times New Roman" w:cs="Times New Roman"/>
          <w:b/>
          <w:i/>
        </w:rPr>
        <w:t>Számszerűsített célok és mutatók</w:t>
      </w:r>
      <w:r w:rsidRPr="00691E40">
        <w:rPr>
          <w:rFonts w:ascii="Times New Roman" w:hAnsi="Times New Roman" w:cs="Times New Roman"/>
          <w:b/>
          <w:i/>
        </w:rPr>
        <w:t xml:space="preserve"> </w:t>
      </w:r>
    </w:p>
    <w:p w14:paraId="1517012B" w14:textId="77777777" w:rsidR="004D4819" w:rsidRDefault="004D4819" w:rsidP="004D4819">
      <w:pPr>
        <w:rPr>
          <w:rFonts w:ascii="Times New Roman" w:hAnsi="Times New Roman" w:cs="Times New Roman"/>
        </w:rPr>
      </w:pPr>
    </w:p>
    <w:p w14:paraId="2E947A9B" w14:textId="77777777" w:rsidR="00FA3321" w:rsidRDefault="00FA3321" w:rsidP="00865F0C">
      <w:pPr>
        <w:pStyle w:val="Listaszerbekezds"/>
        <w:numPr>
          <w:ilvl w:val="0"/>
          <w:numId w:val="38"/>
        </w:numPr>
        <w:jc w:val="both"/>
        <w:rPr>
          <w:rFonts w:ascii="Times New Roman" w:hAnsi="Times New Roman" w:cs="Times New Roman"/>
        </w:rPr>
      </w:pPr>
      <w:r>
        <w:rPr>
          <w:rFonts w:ascii="Times New Roman" w:hAnsi="Times New Roman" w:cs="Times New Roman"/>
        </w:rPr>
        <w:t xml:space="preserve">Továbbfejlesztett </w:t>
      </w:r>
      <w:proofErr w:type="spellStart"/>
      <w:r>
        <w:rPr>
          <w:rFonts w:ascii="Times New Roman" w:hAnsi="Times New Roman" w:cs="Times New Roman"/>
        </w:rPr>
        <w:t>HALir</w:t>
      </w:r>
      <w:proofErr w:type="spellEnd"/>
      <w:r>
        <w:rPr>
          <w:rFonts w:ascii="Times New Roman" w:hAnsi="Times New Roman" w:cs="Times New Roman"/>
        </w:rPr>
        <w:t xml:space="preserve"> rendszer és applikáció 2025-ig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1</w:t>
      </w:r>
      <w:proofErr w:type="gramEnd"/>
      <w:r>
        <w:rPr>
          <w:rFonts w:ascii="Times New Roman" w:hAnsi="Times New Roman" w:cs="Times New Roman"/>
        </w:rPr>
        <w:t xml:space="preserve"> db</w:t>
      </w:r>
    </w:p>
    <w:p w14:paraId="113057B1" w14:textId="77777777" w:rsidR="0086456A" w:rsidRDefault="0086456A" w:rsidP="00865F0C">
      <w:pPr>
        <w:pStyle w:val="Listaszerbekezds"/>
        <w:numPr>
          <w:ilvl w:val="0"/>
          <w:numId w:val="38"/>
        </w:numPr>
        <w:jc w:val="both"/>
        <w:rPr>
          <w:rFonts w:ascii="Times New Roman" w:hAnsi="Times New Roman" w:cs="Times New Roman"/>
        </w:rPr>
      </w:pPr>
      <w:proofErr w:type="spellStart"/>
      <w:r>
        <w:rPr>
          <w:rFonts w:ascii="Times New Roman" w:hAnsi="Times New Roman" w:cs="Times New Roman"/>
        </w:rPr>
        <w:t>HALir</w:t>
      </w:r>
      <w:proofErr w:type="spellEnd"/>
      <w:r>
        <w:rPr>
          <w:rFonts w:ascii="Times New Roman" w:hAnsi="Times New Roman" w:cs="Times New Roman"/>
        </w:rPr>
        <w:t xml:space="preserve"> rendszer éves eléréseinek száma 2030-ig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min. 1000</w:t>
      </w:r>
    </w:p>
    <w:p w14:paraId="06A0CA71" w14:textId="77777777" w:rsidR="0028235C" w:rsidRDefault="0028235C" w:rsidP="00865F0C">
      <w:pPr>
        <w:pStyle w:val="Listaszerbekezds"/>
        <w:numPr>
          <w:ilvl w:val="0"/>
          <w:numId w:val="38"/>
        </w:numPr>
        <w:jc w:val="both"/>
        <w:rPr>
          <w:rFonts w:ascii="Times New Roman" w:hAnsi="Times New Roman" w:cs="Times New Roman"/>
        </w:rPr>
      </w:pPr>
      <w:r>
        <w:rPr>
          <w:rFonts w:ascii="Times New Roman" w:hAnsi="Times New Roman" w:cs="Times New Roman"/>
        </w:rPr>
        <w:t>A végrehajtott adatlehívások százalékos arányának növekedése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6182F9CF" w14:textId="77777777" w:rsidR="0028235C" w:rsidRDefault="0028235C" w:rsidP="00865F0C">
      <w:pPr>
        <w:pStyle w:val="Listaszerbekezds"/>
        <w:numPr>
          <w:ilvl w:val="0"/>
          <w:numId w:val="38"/>
        </w:numPr>
        <w:jc w:val="both"/>
        <w:rPr>
          <w:rFonts w:ascii="Times New Roman" w:hAnsi="Times New Roman" w:cs="Times New Roman"/>
        </w:rPr>
      </w:pPr>
      <w:proofErr w:type="spellStart"/>
      <w:r>
        <w:rPr>
          <w:rFonts w:ascii="Times New Roman" w:hAnsi="Times New Roman" w:cs="Times New Roman"/>
        </w:rPr>
        <w:t>Akvakultúra</w:t>
      </w:r>
      <w:proofErr w:type="spellEnd"/>
      <w:r>
        <w:rPr>
          <w:rFonts w:ascii="Times New Roman" w:hAnsi="Times New Roman" w:cs="Times New Roman"/>
        </w:rPr>
        <w:t>-termeléssel kapcsolatos adatszolgáltatók számának növekedése: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db-ról … db-ra</w:t>
      </w:r>
    </w:p>
    <w:p w14:paraId="78B67335" w14:textId="77777777" w:rsidR="0028235C" w:rsidRDefault="0028235C" w:rsidP="00865F0C">
      <w:pPr>
        <w:pStyle w:val="Listaszerbekezds"/>
        <w:numPr>
          <w:ilvl w:val="0"/>
          <w:numId w:val="38"/>
        </w:numPr>
        <w:jc w:val="both"/>
        <w:rPr>
          <w:rFonts w:ascii="Times New Roman" w:hAnsi="Times New Roman" w:cs="Times New Roman"/>
        </w:rPr>
      </w:pPr>
      <w:proofErr w:type="spellStart"/>
      <w:r>
        <w:rPr>
          <w:rFonts w:ascii="Times New Roman" w:hAnsi="Times New Roman" w:cs="Times New Roman"/>
        </w:rPr>
        <w:t>Akvakultúrával</w:t>
      </w:r>
      <w:proofErr w:type="spellEnd"/>
      <w:r>
        <w:rPr>
          <w:rFonts w:ascii="Times New Roman" w:hAnsi="Times New Roman" w:cs="Times New Roman"/>
        </w:rPr>
        <w:t xml:space="preserve"> kapcsolatos adatkérések éves száma</w:t>
      </w:r>
      <w:r>
        <w:rPr>
          <w:rFonts w:ascii="Times New Roman" w:hAnsi="Times New Roman" w:cs="Times New Roman"/>
        </w:rPr>
        <w:tab/>
      </w:r>
      <w:r>
        <w:rPr>
          <w:rFonts w:ascii="Times New Roman" w:hAnsi="Times New Roman" w:cs="Times New Roman"/>
        </w:rPr>
        <w:tab/>
        <w:t xml:space="preserve">   … db-ról … db-ra</w:t>
      </w:r>
    </w:p>
    <w:p w14:paraId="0A6E9F82" w14:textId="77777777" w:rsidR="00026805" w:rsidRDefault="00026805" w:rsidP="00327458">
      <w:pPr>
        <w:jc w:val="both"/>
        <w:rPr>
          <w:rFonts w:ascii="Times New Roman" w:hAnsi="Times New Roman" w:cs="Times New Roman"/>
        </w:rPr>
      </w:pPr>
    </w:p>
    <w:p w14:paraId="50E9FD64" w14:textId="77777777" w:rsidR="00327458" w:rsidRPr="00653976" w:rsidRDefault="00653976" w:rsidP="00327458">
      <w:pPr>
        <w:jc w:val="both"/>
        <w:rPr>
          <w:rFonts w:ascii="Times New Roman" w:hAnsi="Times New Roman" w:cs="Times New Roman"/>
          <w:b/>
        </w:rPr>
      </w:pPr>
      <w:r w:rsidRPr="00653976">
        <w:rPr>
          <w:rFonts w:ascii="Times New Roman" w:hAnsi="Times New Roman" w:cs="Times New Roman"/>
          <w:b/>
        </w:rPr>
        <w:t>A FENNTARTHATÓ ÉS VERSENYKÉPES AKVAKULTÚRA FINANSZÍROZÁSA</w:t>
      </w:r>
    </w:p>
    <w:p w14:paraId="3BAAC3E3" w14:textId="77777777" w:rsidR="00653976" w:rsidRDefault="00653976" w:rsidP="00327458">
      <w:pPr>
        <w:jc w:val="both"/>
        <w:rPr>
          <w:rFonts w:ascii="Times New Roman" w:hAnsi="Times New Roman" w:cs="Times New Roman"/>
        </w:rPr>
      </w:pPr>
    </w:p>
    <w:p w14:paraId="2129BE26" w14:textId="77777777" w:rsidR="00653976" w:rsidRPr="00372B57" w:rsidRDefault="00372B57" w:rsidP="00372B57">
      <w:pPr>
        <w:jc w:val="both"/>
        <w:rPr>
          <w:rFonts w:ascii="Times New Roman" w:hAnsi="Times New Roman" w:cs="Times New Roman"/>
          <w:b/>
        </w:rPr>
      </w:pPr>
      <w:r>
        <w:rPr>
          <w:rFonts w:ascii="Times New Roman" w:hAnsi="Times New Roman" w:cs="Times New Roman"/>
          <w:b/>
        </w:rPr>
        <w:t xml:space="preserve">1. </w:t>
      </w:r>
      <w:r w:rsidR="00653976" w:rsidRPr="00372B57">
        <w:rPr>
          <w:rFonts w:ascii="Times New Roman" w:hAnsi="Times New Roman" w:cs="Times New Roman"/>
          <w:b/>
        </w:rPr>
        <w:t>A rendelkezésre álló nemzeti finanszírozás forrásai, költségvetése és formái</w:t>
      </w:r>
    </w:p>
    <w:p w14:paraId="597073BF" w14:textId="77777777" w:rsidR="00653976" w:rsidRDefault="00653976" w:rsidP="00327458">
      <w:pPr>
        <w:jc w:val="both"/>
        <w:rPr>
          <w:rFonts w:ascii="Times New Roman" w:hAnsi="Times New Roman" w:cs="Times New Roman"/>
        </w:rPr>
      </w:pPr>
    </w:p>
    <w:p w14:paraId="4A154C37" w14:textId="77777777" w:rsidR="00293434" w:rsidRPr="00293434" w:rsidRDefault="00293434" w:rsidP="00327458">
      <w:pPr>
        <w:jc w:val="both"/>
        <w:rPr>
          <w:rFonts w:ascii="Times New Roman" w:hAnsi="Times New Roman" w:cs="Times New Roman"/>
          <w:b/>
          <w:i/>
        </w:rPr>
      </w:pPr>
      <w:r w:rsidRPr="00293434">
        <w:rPr>
          <w:rFonts w:ascii="Times New Roman" w:hAnsi="Times New Roman" w:cs="Times New Roman"/>
          <w:b/>
          <w:i/>
        </w:rPr>
        <w:t>Vissza nem térítendő támogatások</w:t>
      </w:r>
    </w:p>
    <w:p w14:paraId="2E19AE0D" w14:textId="77777777" w:rsidR="00293434" w:rsidRDefault="00293434" w:rsidP="00327458">
      <w:pPr>
        <w:jc w:val="both"/>
        <w:rPr>
          <w:rFonts w:ascii="Times New Roman" w:hAnsi="Times New Roman" w:cs="Times New Roman"/>
        </w:rPr>
      </w:pPr>
    </w:p>
    <w:p w14:paraId="2A36FAEC" w14:textId="77777777" w:rsidR="0008391B" w:rsidRPr="00C3784F" w:rsidRDefault="00C3784F" w:rsidP="0008391B">
      <w:pPr>
        <w:jc w:val="both"/>
        <w:rPr>
          <w:rFonts w:ascii="Times New Roman" w:hAnsi="Times New Roman" w:cs="Times New Roman"/>
        </w:rPr>
      </w:pPr>
      <w:r w:rsidRPr="00C3784F">
        <w:rPr>
          <w:rFonts w:ascii="Times New Roman" w:hAnsi="Times New Roman" w:cs="Times New Roman"/>
        </w:rPr>
        <w:t>Az ágazatnak adható nemzeti támogatásokat az EU állami támogatásokra vonatkozó szabályai jelentősen korlátozzák, ennek ellenére bizonyos jelenleg működő támogatási konstrukciókat a szakigazgatás a jövőben is fenn kíván tartani. Ilyen pl. a minőségi pontytenyésztési programban való részvétel csekély összegű támogatása</w:t>
      </w:r>
      <w:r w:rsidR="00700134">
        <w:rPr>
          <w:rFonts w:ascii="Times New Roman" w:hAnsi="Times New Roman" w:cs="Times New Roman"/>
        </w:rPr>
        <w:t xml:space="preserve">, amelynek jogszabályi hátterét </w:t>
      </w:r>
      <w:r w:rsidR="00700134" w:rsidRPr="00700134">
        <w:rPr>
          <w:rFonts w:ascii="Times New Roman" w:hAnsi="Times New Roman" w:cs="Times New Roman"/>
          <w:i/>
        </w:rPr>
        <w:t>a minőségi pontytenyésztési programban való részvétel csekély összegű támogatásáról szóló 64/2008. (V. 14.) FVM rendelet</w:t>
      </w:r>
      <w:r w:rsidR="00700134">
        <w:rPr>
          <w:rFonts w:ascii="Times New Roman" w:hAnsi="Times New Roman" w:cs="Times New Roman"/>
        </w:rPr>
        <w:t xml:space="preserve"> adja. </w:t>
      </w:r>
      <w:r w:rsidR="00D81115">
        <w:rPr>
          <w:rFonts w:ascii="Times New Roman" w:hAnsi="Times New Roman" w:cs="Times New Roman"/>
        </w:rPr>
        <w:t xml:space="preserve">E támogatás éves keretösszege jelenleg 100 millió Ft, amely keretből </w:t>
      </w:r>
      <w:r w:rsidR="00D81115">
        <w:rPr>
          <w:rFonts w:ascii="Times New Roman" w:hAnsi="Times New Roman" w:cs="Times New Roman"/>
        </w:rPr>
        <w:lastRenderedPageBreak/>
        <w:t xml:space="preserve">a </w:t>
      </w:r>
      <w:r w:rsidR="00D81115" w:rsidRPr="00D81115">
        <w:rPr>
          <w:rFonts w:ascii="Times New Roman" w:hAnsi="Times New Roman" w:cs="Times New Roman"/>
        </w:rPr>
        <w:t xml:space="preserve">kizárólag elismert </w:t>
      </w:r>
      <w:r w:rsidR="00D81115">
        <w:rPr>
          <w:rFonts w:ascii="Times New Roman" w:hAnsi="Times New Roman" w:cs="Times New Roman"/>
        </w:rPr>
        <w:t>fajtához tartozó</w:t>
      </w:r>
      <w:r w:rsidR="00D81115" w:rsidRPr="00D81115">
        <w:rPr>
          <w:rFonts w:ascii="Times New Roman" w:hAnsi="Times New Roman" w:cs="Times New Roman"/>
        </w:rPr>
        <w:t xml:space="preserve"> </w:t>
      </w:r>
      <w:r w:rsidR="00D81115">
        <w:rPr>
          <w:rFonts w:ascii="Times New Roman" w:hAnsi="Times New Roman" w:cs="Times New Roman"/>
        </w:rPr>
        <w:t>pontyivadékot telepítő tógazdaságok halastóterületük után hektáronként 45 eurónak megfelelő (de évente – a halászati csekély összegű támogatások általános szabályainak megfelelően – legfeljebb 10 000 EUR)</w:t>
      </w:r>
      <w:r w:rsidR="00D81115" w:rsidRPr="00D81115">
        <w:rPr>
          <w:rFonts w:ascii="Times New Roman" w:hAnsi="Times New Roman" w:cs="Times New Roman"/>
        </w:rPr>
        <w:t xml:space="preserve"> </w:t>
      </w:r>
      <w:r w:rsidR="00D81115">
        <w:rPr>
          <w:rFonts w:ascii="Times New Roman" w:hAnsi="Times New Roman" w:cs="Times New Roman"/>
        </w:rPr>
        <w:t xml:space="preserve">támogatásban részesülhetnek. </w:t>
      </w:r>
      <w:r w:rsidR="00700134">
        <w:rPr>
          <w:rFonts w:ascii="Times New Roman" w:hAnsi="Times New Roman" w:cs="Times New Roman"/>
        </w:rPr>
        <w:t xml:space="preserve">Emellett több más csekély összegű támogatási konstrukció (pl. </w:t>
      </w:r>
      <w:r w:rsidR="00700134" w:rsidRPr="00700134">
        <w:rPr>
          <w:rFonts w:ascii="Times New Roman" w:hAnsi="Times New Roman" w:cs="Times New Roman"/>
        </w:rPr>
        <w:t xml:space="preserve">mezőgazdasági vállalkozások által de </w:t>
      </w:r>
      <w:proofErr w:type="spellStart"/>
      <w:r w:rsidR="00700134" w:rsidRPr="00700134">
        <w:rPr>
          <w:rFonts w:ascii="Times New Roman" w:hAnsi="Times New Roman" w:cs="Times New Roman"/>
        </w:rPr>
        <w:t>minimis</w:t>
      </w:r>
      <w:proofErr w:type="spellEnd"/>
      <w:r w:rsidR="00700134" w:rsidRPr="00700134">
        <w:rPr>
          <w:rFonts w:ascii="Times New Roman" w:hAnsi="Times New Roman" w:cs="Times New Roman"/>
        </w:rPr>
        <w:t xml:space="preserve"> támogatásként igénybe vehető intézmé</w:t>
      </w:r>
      <w:r w:rsidR="00700134">
        <w:rPr>
          <w:rFonts w:ascii="Times New Roman" w:hAnsi="Times New Roman" w:cs="Times New Roman"/>
        </w:rPr>
        <w:t xml:space="preserve">nyi kezességvállalás, </w:t>
      </w:r>
      <w:r w:rsidR="00700134" w:rsidRPr="00700134">
        <w:rPr>
          <w:rFonts w:ascii="Times New Roman" w:hAnsi="Times New Roman" w:cs="Times New Roman"/>
        </w:rPr>
        <w:t>kezességvállalási d</w:t>
      </w:r>
      <w:r w:rsidR="00700134">
        <w:rPr>
          <w:rFonts w:ascii="Times New Roman" w:hAnsi="Times New Roman" w:cs="Times New Roman"/>
        </w:rPr>
        <w:t>íjak költségvetési támogatása,</w:t>
      </w:r>
      <w:r w:rsidR="00700134" w:rsidRPr="00700134">
        <w:rPr>
          <w:rFonts w:ascii="Times New Roman" w:hAnsi="Times New Roman" w:cs="Times New Roman"/>
        </w:rPr>
        <w:t xml:space="preserve"> az Agrár Széchenyi Kártya </w:t>
      </w:r>
      <w:r w:rsidR="00120F3E">
        <w:rPr>
          <w:rFonts w:ascii="Times New Roman" w:hAnsi="Times New Roman" w:cs="Times New Roman"/>
        </w:rPr>
        <w:t>k</w:t>
      </w:r>
      <w:r w:rsidR="00700134" w:rsidRPr="00700134">
        <w:rPr>
          <w:rFonts w:ascii="Times New Roman" w:hAnsi="Times New Roman" w:cs="Times New Roman"/>
        </w:rPr>
        <w:t xml:space="preserve">onstrukciók keretében nyújtott de </w:t>
      </w:r>
      <w:proofErr w:type="spellStart"/>
      <w:r w:rsidR="00700134" w:rsidRPr="00700134">
        <w:rPr>
          <w:rFonts w:ascii="Times New Roman" w:hAnsi="Times New Roman" w:cs="Times New Roman"/>
        </w:rPr>
        <w:t>minimis</w:t>
      </w:r>
      <w:proofErr w:type="spellEnd"/>
      <w:r w:rsidR="00700134" w:rsidRPr="00700134">
        <w:rPr>
          <w:rFonts w:ascii="Times New Roman" w:hAnsi="Times New Roman" w:cs="Times New Roman"/>
        </w:rPr>
        <w:t xml:space="preserve"> támogatások</w:t>
      </w:r>
      <w:r w:rsidR="00700134">
        <w:rPr>
          <w:rFonts w:ascii="Times New Roman" w:hAnsi="Times New Roman" w:cs="Times New Roman"/>
        </w:rPr>
        <w:t>) nyitott a halgazdálkodási ágazat szereplői számára is</w:t>
      </w:r>
      <w:r w:rsidR="00394DF4">
        <w:rPr>
          <w:rFonts w:ascii="Times New Roman" w:hAnsi="Times New Roman" w:cs="Times New Roman"/>
        </w:rPr>
        <w:t xml:space="preserve">, ezekre azonban </w:t>
      </w:r>
      <w:r w:rsidR="00E7734C">
        <w:rPr>
          <w:rFonts w:ascii="Times New Roman" w:hAnsi="Times New Roman" w:cs="Times New Roman"/>
        </w:rPr>
        <w:t>jelenleg</w:t>
      </w:r>
      <w:r w:rsidR="00394DF4">
        <w:rPr>
          <w:rFonts w:ascii="Times New Roman" w:hAnsi="Times New Roman" w:cs="Times New Roman"/>
        </w:rPr>
        <w:t xml:space="preserve"> az ágazat részéről minimális a kereslet</w:t>
      </w:r>
      <w:r w:rsidR="00E7734C">
        <w:rPr>
          <w:rFonts w:ascii="Times New Roman" w:hAnsi="Times New Roman" w:cs="Times New Roman"/>
        </w:rPr>
        <w:t xml:space="preserve">, részben amiatt, hogy ezek igénybevétele a </w:t>
      </w:r>
      <w:r w:rsidR="00E7734C" w:rsidRPr="00C3784F">
        <w:rPr>
          <w:rFonts w:ascii="Times New Roman" w:hAnsi="Times New Roman" w:cs="Times New Roman"/>
        </w:rPr>
        <w:t>ha</w:t>
      </w:r>
      <w:r w:rsidR="00E7734C">
        <w:rPr>
          <w:rFonts w:ascii="Times New Roman" w:hAnsi="Times New Roman" w:cs="Times New Roman"/>
        </w:rPr>
        <w:t xml:space="preserve">lászati csekély összegű támogatások </w:t>
      </w:r>
      <w:proofErr w:type="spellStart"/>
      <w:r w:rsidR="00E7734C">
        <w:rPr>
          <w:rFonts w:ascii="Times New Roman" w:hAnsi="Times New Roman" w:cs="Times New Roman"/>
        </w:rPr>
        <w:t>vállalkozásonkénti</w:t>
      </w:r>
      <w:proofErr w:type="spellEnd"/>
      <w:r w:rsidR="00E7734C">
        <w:rPr>
          <w:rFonts w:ascii="Times New Roman" w:hAnsi="Times New Roman" w:cs="Times New Roman"/>
        </w:rPr>
        <w:t xml:space="preserve"> 10 000 eurós kerete miatt a pontytenyésztési program keretében igénybe vehető támogatást csökkentenék</w:t>
      </w:r>
      <w:r w:rsidR="00394DF4">
        <w:rPr>
          <w:rFonts w:ascii="Times New Roman" w:hAnsi="Times New Roman" w:cs="Times New Roman"/>
        </w:rPr>
        <w:t>.</w:t>
      </w:r>
      <w:r w:rsidR="00E7734C">
        <w:rPr>
          <w:rFonts w:ascii="Times New Roman" w:hAnsi="Times New Roman" w:cs="Times New Roman"/>
        </w:rPr>
        <w:t xml:space="preserve"> Ugyanakkor ez utóbbi konstrukciók lehetőséget jelenthetnek azon vállalkozások számára, amelyek nem pontytermeléssel foglalkoznak, vagy kis tóterületük miatt a 10.000 eurós keretösszeget nem tudják kihasználni.</w:t>
      </w:r>
    </w:p>
    <w:p w14:paraId="1A44ED2E" w14:textId="77777777" w:rsidR="00C3784F" w:rsidRDefault="00C3784F" w:rsidP="00C3784F">
      <w:pPr>
        <w:jc w:val="both"/>
        <w:rPr>
          <w:rFonts w:ascii="Times New Roman" w:hAnsi="Times New Roman" w:cs="Times New Roman"/>
        </w:rPr>
      </w:pPr>
    </w:p>
    <w:p w14:paraId="614BAF16" w14:textId="77777777" w:rsidR="00394DF4" w:rsidRDefault="00394DF4" w:rsidP="00C3784F">
      <w:pPr>
        <w:jc w:val="both"/>
        <w:rPr>
          <w:rFonts w:ascii="Times New Roman" w:hAnsi="Times New Roman" w:cs="Times New Roman"/>
        </w:rPr>
      </w:pPr>
      <w:r>
        <w:rPr>
          <w:rFonts w:ascii="Times New Roman" w:hAnsi="Times New Roman" w:cs="Times New Roman"/>
        </w:rPr>
        <w:t>További nemzeti támogatási lehetőséget jelent</w:t>
      </w:r>
      <w:r w:rsidR="00C3784F" w:rsidRPr="00C3784F">
        <w:rPr>
          <w:rFonts w:ascii="Times New Roman" w:hAnsi="Times New Roman" w:cs="Times New Roman"/>
        </w:rPr>
        <w:t xml:space="preserve"> az „Állami halgazdálkodási feladatok támogatása” fejezeti kezelésű előirányzat is, amely a </w:t>
      </w:r>
      <w:proofErr w:type="spellStart"/>
      <w:r>
        <w:rPr>
          <w:rFonts w:ascii="Times New Roman" w:hAnsi="Times New Roman" w:cs="Times New Roman"/>
        </w:rPr>
        <w:t>Hhvtv</w:t>
      </w:r>
      <w:proofErr w:type="spellEnd"/>
      <w:r>
        <w:rPr>
          <w:rFonts w:ascii="Times New Roman" w:hAnsi="Times New Roman" w:cs="Times New Roman"/>
        </w:rPr>
        <w:t>.</w:t>
      </w:r>
      <w:r w:rsidR="00C3784F" w:rsidRPr="00C3784F">
        <w:rPr>
          <w:rFonts w:ascii="Times New Roman" w:hAnsi="Times New Roman" w:cs="Times New Roman"/>
        </w:rPr>
        <w:t xml:space="preserve"> 63. § (3) bekezdésében meghatározott számos jogcím támogatását teszi lehetővé (pl. halmentés, visszatelepítés, halőrzés, halfogyasztást és horgászatot népszerűsítő rendezvények, szakmai </w:t>
      </w:r>
      <w:proofErr w:type="gramStart"/>
      <w:r w:rsidR="00C3784F" w:rsidRPr="00C3784F">
        <w:rPr>
          <w:rFonts w:ascii="Times New Roman" w:hAnsi="Times New Roman" w:cs="Times New Roman"/>
        </w:rPr>
        <w:t>kiadványok,</w:t>
      </w:r>
      <w:proofErr w:type="gramEnd"/>
      <w:r w:rsidR="00C3784F" w:rsidRPr="00C3784F">
        <w:rPr>
          <w:rFonts w:ascii="Times New Roman" w:hAnsi="Times New Roman" w:cs="Times New Roman"/>
        </w:rPr>
        <w:t xml:space="preserve"> stb.). </w:t>
      </w:r>
      <w:r w:rsidR="000C0376">
        <w:rPr>
          <w:rFonts w:ascii="Times New Roman" w:hAnsi="Times New Roman" w:cs="Times New Roman"/>
        </w:rPr>
        <w:t>E</w:t>
      </w:r>
      <w:r>
        <w:rPr>
          <w:rFonts w:ascii="Times New Roman" w:hAnsi="Times New Roman" w:cs="Times New Roman"/>
        </w:rPr>
        <w:t xml:space="preserve">zek a támogatások – mint az előirányzat neve is mutatja – elsődlegesen az állam számára releváns célok (pl. halőrzés, halmentés, élőhely-rekonstrukció, horgászturizmus fejlesztése, halfogyasztást és halászati hagyományokat népszerűsítő rendezvények és kiadványok stb.) előmozdítását szolgálják, így kedvezményezettjeik az esetek többségében nem vállalkozások. </w:t>
      </w:r>
      <w:r w:rsidR="00A765E0">
        <w:rPr>
          <w:rFonts w:ascii="Times New Roman" w:hAnsi="Times New Roman" w:cs="Times New Roman"/>
        </w:rPr>
        <w:t xml:space="preserve">Más nemzeti költségvetési támogatásokhoz hasonlóan a Támogatásokat Vizsgáló Iroda </w:t>
      </w:r>
      <w:r w:rsidR="00575232">
        <w:rPr>
          <w:rFonts w:ascii="Times New Roman" w:hAnsi="Times New Roman" w:cs="Times New Roman"/>
        </w:rPr>
        <w:t xml:space="preserve">(a továbbiakban: TVI) </w:t>
      </w:r>
      <w:r w:rsidR="00A765E0" w:rsidRPr="00C3784F">
        <w:rPr>
          <w:rFonts w:ascii="Times New Roman" w:hAnsi="Times New Roman" w:cs="Times New Roman"/>
        </w:rPr>
        <w:t xml:space="preserve">az „Állami halgazdálkodási feladatok támogatása” fejezeti kezelésű </w:t>
      </w:r>
      <w:r w:rsidR="00353FB6">
        <w:rPr>
          <w:rFonts w:ascii="Times New Roman" w:hAnsi="Times New Roman" w:cs="Times New Roman"/>
        </w:rPr>
        <w:t>előirányzatból nyújtott támogatások EU-s állami támogatás</w:t>
      </w:r>
      <w:r w:rsidR="00EB37CD">
        <w:rPr>
          <w:rFonts w:ascii="Times New Roman" w:hAnsi="Times New Roman" w:cs="Times New Roman"/>
        </w:rPr>
        <w:t>i szabály</w:t>
      </w:r>
      <w:r w:rsidR="00353FB6">
        <w:rPr>
          <w:rFonts w:ascii="Times New Roman" w:hAnsi="Times New Roman" w:cs="Times New Roman"/>
        </w:rPr>
        <w:t xml:space="preserve">oknak való megfelelését </w:t>
      </w:r>
      <w:r w:rsidR="00A765E0">
        <w:rPr>
          <w:rFonts w:ascii="Times New Roman" w:hAnsi="Times New Roman" w:cs="Times New Roman"/>
        </w:rPr>
        <w:t xml:space="preserve">is </w:t>
      </w:r>
      <w:r w:rsidR="00EB37CD">
        <w:rPr>
          <w:rFonts w:ascii="Times New Roman" w:hAnsi="Times New Roman" w:cs="Times New Roman"/>
        </w:rPr>
        <w:t>előzetesen vizsgálja.</w:t>
      </w:r>
      <w:r w:rsidR="000C0376">
        <w:rPr>
          <w:rFonts w:ascii="Times New Roman" w:hAnsi="Times New Roman" w:cs="Times New Roman"/>
        </w:rPr>
        <w:t xml:space="preserve"> Az előirányzat éves kerete az elmúlt években – enyhén csökkenő tendenciával – 500 millió Ft volt, </w:t>
      </w:r>
      <w:r w:rsidR="00B21BCB">
        <w:rPr>
          <w:rFonts w:ascii="Times New Roman" w:hAnsi="Times New Roman" w:cs="Times New Roman"/>
        </w:rPr>
        <w:t>azonban</w:t>
      </w:r>
      <w:r w:rsidR="000C0376">
        <w:rPr>
          <w:rFonts w:ascii="Times New Roman" w:hAnsi="Times New Roman" w:cs="Times New Roman"/>
        </w:rPr>
        <w:t xml:space="preserve"> </w:t>
      </w:r>
      <w:r w:rsidR="00C25988">
        <w:rPr>
          <w:rFonts w:ascii="Times New Roman" w:hAnsi="Times New Roman" w:cs="Times New Roman"/>
        </w:rPr>
        <w:t xml:space="preserve">a </w:t>
      </w:r>
      <w:proofErr w:type="spellStart"/>
      <w:r w:rsidR="00C25988">
        <w:rPr>
          <w:rFonts w:ascii="Times New Roman" w:hAnsi="Times New Roman" w:cs="Times New Roman"/>
        </w:rPr>
        <w:t>Hhvtv</w:t>
      </w:r>
      <w:proofErr w:type="spellEnd"/>
      <w:r w:rsidR="00C25988">
        <w:rPr>
          <w:rFonts w:ascii="Times New Roman" w:hAnsi="Times New Roman" w:cs="Times New Roman"/>
        </w:rPr>
        <w:t>. 2018. évi módosítása ennek az összegnek egy részét a MOHOSZ-hoz rendelte az általa ellátandó közfeladatok fedezetéü</w:t>
      </w:r>
      <w:r w:rsidR="00B21BCB">
        <w:rPr>
          <w:rFonts w:ascii="Times New Roman" w:hAnsi="Times New Roman" w:cs="Times New Roman"/>
        </w:rPr>
        <w:t>l, így a 2020. évben a fejezeti kezelésű előirányzat összege már csak</w:t>
      </w:r>
      <w:r w:rsidR="00C25988">
        <w:rPr>
          <w:rFonts w:ascii="Times New Roman" w:hAnsi="Times New Roman" w:cs="Times New Roman"/>
        </w:rPr>
        <w:t xml:space="preserve"> </w:t>
      </w:r>
      <w:r w:rsidR="00B21BCB">
        <w:rPr>
          <w:rFonts w:ascii="Times New Roman" w:hAnsi="Times New Roman" w:cs="Times New Roman"/>
        </w:rPr>
        <w:t>283</w:t>
      </w:r>
      <w:r w:rsidR="001D1A1C">
        <w:rPr>
          <w:rFonts w:ascii="Times New Roman" w:hAnsi="Times New Roman" w:cs="Times New Roman"/>
        </w:rPr>
        <w:t xml:space="preserve"> millió Ft, bár</w:t>
      </w:r>
      <w:r w:rsidR="00B21BCB">
        <w:rPr>
          <w:rFonts w:ascii="Times New Roman" w:hAnsi="Times New Roman" w:cs="Times New Roman"/>
        </w:rPr>
        <w:t xml:space="preserve"> a MOHOSZ-hoz került összeg is csak a fentieknek megfelelő, a </w:t>
      </w:r>
      <w:proofErr w:type="spellStart"/>
      <w:r w:rsidR="00B21BCB">
        <w:rPr>
          <w:rFonts w:ascii="Times New Roman" w:hAnsi="Times New Roman" w:cs="Times New Roman"/>
        </w:rPr>
        <w:t>Hhvtv</w:t>
      </w:r>
      <w:proofErr w:type="spellEnd"/>
      <w:r w:rsidR="00B21BCB">
        <w:rPr>
          <w:rFonts w:ascii="Times New Roman" w:hAnsi="Times New Roman" w:cs="Times New Roman"/>
        </w:rPr>
        <w:t>. által meghatározott célokra fordítható</w:t>
      </w:r>
      <w:r w:rsidR="001D1A1C">
        <w:rPr>
          <w:rFonts w:ascii="Times New Roman" w:hAnsi="Times New Roman" w:cs="Times New Roman"/>
        </w:rPr>
        <w:t>. Ugyanakkor a tervek szerint a 2021. évtől kezdve a jelenlegi előirányzat beolvad egy nagyobb, „Erdő-, vad- és halgazdálkodási feladatok” nevű fejezeti kezelésű előirányzatba, ami nagyobb rugalmasságot biztosíthat az AM Erdőkért Felelős Helyettes Államtitkárságához tartozó előirányzatok közötti átcsoportosításokhoz.</w:t>
      </w:r>
    </w:p>
    <w:p w14:paraId="2F88D3BB" w14:textId="77777777" w:rsidR="00394DF4" w:rsidRDefault="00394DF4" w:rsidP="00C3784F">
      <w:pPr>
        <w:jc w:val="both"/>
        <w:rPr>
          <w:rFonts w:ascii="Times New Roman" w:hAnsi="Times New Roman" w:cs="Times New Roman"/>
        </w:rPr>
      </w:pPr>
    </w:p>
    <w:p w14:paraId="2F2F86A0" w14:textId="77777777" w:rsidR="001D1A1C" w:rsidRDefault="00987437" w:rsidP="001D1A1C">
      <w:pPr>
        <w:jc w:val="both"/>
        <w:rPr>
          <w:rFonts w:ascii="Times New Roman" w:hAnsi="Times New Roman" w:cs="Times New Roman"/>
        </w:rPr>
      </w:pPr>
      <w:r>
        <w:rPr>
          <w:rFonts w:ascii="Times New Roman" w:hAnsi="Times New Roman" w:cs="Times New Roman"/>
        </w:rPr>
        <w:t xml:space="preserve">Az </w:t>
      </w:r>
      <w:proofErr w:type="spellStart"/>
      <w:r>
        <w:rPr>
          <w:rFonts w:ascii="Times New Roman" w:hAnsi="Times New Roman" w:cs="Times New Roman"/>
        </w:rPr>
        <w:t>akvakultúra</w:t>
      </w:r>
      <w:proofErr w:type="spellEnd"/>
      <w:r>
        <w:rPr>
          <w:rFonts w:ascii="Times New Roman" w:hAnsi="Times New Roman" w:cs="Times New Roman"/>
        </w:rPr>
        <w:t>-ágazati KFI nemzeti forrásait a költségvetési kutatóhelyek alaptámogatása, az NKFI Alap által nyújtott versenypályázati finanszírozás, valamint a vállalkozások közvetlen ráfordításai jelentik. Ezek részletesebb bemutatása megtalálható a „Kutatás és innováció” fejezetben (87. o.).</w:t>
      </w:r>
    </w:p>
    <w:p w14:paraId="4D4C6BDC" w14:textId="77777777" w:rsidR="001D1A1C" w:rsidRPr="00401D50" w:rsidRDefault="001D1A1C" w:rsidP="001D1A1C">
      <w:pPr>
        <w:jc w:val="both"/>
        <w:rPr>
          <w:rFonts w:ascii="Times New Roman" w:hAnsi="Times New Roman" w:cs="Times New Roman"/>
        </w:rPr>
      </w:pPr>
    </w:p>
    <w:p w14:paraId="07D2B88F" w14:textId="77777777" w:rsidR="001D1A1C" w:rsidRPr="00293434" w:rsidRDefault="00293434" w:rsidP="001D1A1C">
      <w:pPr>
        <w:jc w:val="both"/>
        <w:rPr>
          <w:rFonts w:ascii="Times New Roman" w:hAnsi="Times New Roman" w:cs="Times New Roman"/>
          <w:b/>
          <w:i/>
        </w:rPr>
      </w:pPr>
      <w:r w:rsidRPr="00293434">
        <w:rPr>
          <w:rFonts w:ascii="Times New Roman" w:hAnsi="Times New Roman" w:cs="Times New Roman"/>
          <w:b/>
          <w:i/>
        </w:rPr>
        <w:t>Hitelkonstrukciók</w:t>
      </w:r>
    </w:p>
    <w:p w14:paraId="39FEED10" w14:textId="77777777" w:rsidR="000E41C2" w:rsidRDefault="000E41C2" w:rsidP="00C3784F">
      <w:pPr>
        <w:jc w:val="both"/>
        <w:rPr>
          <w:rFonts w:ascii="Times New Roman" w:hAnsi="Times New Roman" w:cs="Times New Roman"/>
        </w:rPr>
      </w:pPr>
    </w:p>
    <w:p w14:paraId="03D9519D" w14:textId="77777777" w:rsidR="000614BF" w:rsidRDefault="00120F3E" w:rsidP="003C0BE8">
      <w:pPr>
        <w:jc w:val="both"/>
        <w:rPr>
          <w:rFonts w:ascii="Times New Roman" w:hAnsi="Times New Roman" w:cs="Times New Roman"/>
        </w:rPr>
      </w:pPr>
      <w:r>
        <w:rPr>
          <w:rFonts w:ascii="Times New Roman" w:hAnsi="Times New Roman" w:cs="Times New Roman"/>
        </w:rPr>
        <w:t>Kifejezetten a</w:t>
      </w:r>
      <w:r w:rsidR="000614BF">
        <w:rPr>
          <w:rFonts w:ascii="Times New Roman" w:hAnsi="Times New Roman" w:cs="Times New Roman"/>
        </w:rPr>
        <w:t>z</w:t>
      </w:r>
      <w:r>
        <w:rPr>
          <w:rFonts w:ascii="Times New Roman" w:hAnsi="Times New Roman" w:cs="Times New Roman"/>
        </w:rPr>
        <w:t xml:space="preserve"> </w:t>
      </w:r>
      <w:proofErr w:type="spellStart"/>
      <w:r w:rsidR="000614BF">
        <w:rPr>
          <w:rFonts w:ascii="Times New Roman" w:hAnsi="Times New Roman" w:cs="Times New Roman"/>
        </w:rPr>
        <w:t>akvakultúra</w:t>
      </w:r>
      <w:proofErr w:type="spellEnd"/>
      <w:r w:rsidR="000614BF">
        <w:rPr>
          <w:rFonts w:ascii="Times New Roman" w:hAnsi="Times New Roman" w:cs="Times New Roman"/>
        </w:rPr>
        <w:t>-</w:t>
      </w:r>
      <w:r>
        <w:rPr>
          <w:rFonts w:ascii="Times New Roman" w:hAnsi="Times New Roman" w:cs="Times New Roman"/>
        </w:rPr>
        <w:t xml:space="preserve">ágazatra irányuló hitelkonstrukció jelenleg </w:t>
      </w:r>
      <w:r w:rsidR="008A6F8B">
        <w:rPr>
          <w:rFonts w:ascii="Times New Roman" w:hAnsi="Times New Roman" w:cs="Times New Roman"/>
        </w:rPr>
        <w:t>nem áll rendelkezésre</w:t>
      </w:r>
      <w:r>
        <w:rPr>
          <w:rFonts w:ascii="Times New Roman" w:hAnsi="Times New Roman" w:cs="Times New Roman"/>
        </w:rPr>
        <w:t xml:space="preserve"> Magyarországon. </w:t>
      </w:r>
      <w:r w:rsidR="00984297">
        <w:rPr>
          <w:rFonts w:ascii="Times New Roman" w:hAnsi="Times New Roman" w:cs="Times New Roman"/>
        </w:rPr>
        <w:t>A</w:t>
      </w:r>
      <w:r w:rsidR="000614BF">
        <w:rPr>
          <w:rFonts w:ascii="Times New Roman" w:hAnsi="Times New Roman" w:cs="Times New Roman"/>
        </w:rPr>
        <w:t xml:space="preserve"> kkv-kat segítő Széchenyi Kártya Program</w:t>
      </w:r>
      <w:r w:rsidR="00D8349D">
        <w:rPr>
          <w:rFonts w:ascii="Times New Roman" w:hAnsi="Times New Roman" w:cs="Times New Roman"/>
        </w:rPr>
        <w:t xml:space="preserve"> (a továbbiakban: SZKP)</w:t>
      </w:r>
      <w:r w:rsidR="000614BF">
        <w:rPr>
          <w:rFonts w:ascii="Times New Roman" w:hAnsi="Times New Roman" w:cs="Times New Roman"/>
        </w:rPr>
        <w:t xml:space="preserve"> hitelkonstrukciói</w:t>
      </w:r>
      <w:r w:rsidR="00984297">
        <w:rPr>
          <w:rFonts w:ascii="Times New Roman" w:hAnsi="Times New Roman" w:cs="Times New Roman"/>
        </w:rPr>
        <w:t>ból – az Agrár Széchenyi Kártya kivételével</w:t>
      </w:r>
      <w:r w:rsidR="000614BF">
        <w:rPr>
          <w:rFonts w:ascii="Times New Roman" w:hAnsi="Times New Roman" w:cs="Times New Roman"/>
        </w:rPr>
        <w:t xml:space="preserve"> </w:t>
      </w:r>
      <w:r w:rsidR="00984297">
        <w:rPr>
          <w:rFonts w:ascii="Times New Roman" w:hAnsi="Times New Roman" w:cs="Times New Roman"/>
        </w:rPr>
        <w:t xml:space="preserve">– </w:t>
      </w:r>
      <w:r w:rsidR="000614BF">
        <w:rPr>
          <w:rFonts w:ascii="Times New Roman" w:hAnsi="Times New Roman" w:cs="Times New Roman"/>
        </w:rPr>
        <w:t xml:space="preserve">a </w:t>
      </w:r>
      <w:r w:rsidR="00984297">
        <w:rPr>
          <w:rFonts w:ascii="Times New Roman" w:hAnsi="Times New Roman" w:cs="Times New Roman"/>
        </w:rPr>
        <w:t>halászati, halgazdálkodási tevékenységek ki vannak zárva</w:t>
      </w:r>
      <w:r w:rsidR="000614BF">
        <w:rPr>
          <w:rFonts w:ascii="Times New Roman" w:hAnsi="Times New Roman" w:cs="Times New Roman"/>
        </w:rPr>
        <w:t>.</w:t>
      </w:r>
      <w:r w:rsidR="00984297">
        <w:rPr>
          <w:rFonts w:ascii="Times New Roman" w:hAnsi="Times New Roman" w:cs="Times New Roman"/>
        </w:rPr>
        <w:t xml:space="preserve"> Így az ágazat szereplői nem jogosultak a Széchenyi Kártya Folyószámlahitel, a Széchenyi Forgóeszközhitel, a Széchenyi Beruházási Hitel, </w:t>
      </w:r>
      <w:r w:rsidR="003C0BE8">
        <w:rPr>
          <w:rFonts w:ascii="Times New Roman" w:hAnsi="Times New Roman" w:cs="Times New Roman"/>
        </w:rPr>
        <w:t xml:space="preserve">a Széchenyi Támogatást Megelőlegező Hitel és a Széchenyi Önerőt Kiegészítő hitel felvételére. Hasonlóképpen ki van zárva az ágazat </w:t>
      </w:r>
      <w:r w:rsidR="003C0BE8" w:rsidRPr="00293434">
        <w:rPr>
          <w:rFonts w:ascii="Times New Roman" w:hAnsi="Times New Roman" w:cs="Times New Roman"/>
        </w:rPr>
        <w:t xml:space="preserve">a </w:t>
      </w:r>
      <w:r w:rsidR="003C0BE8">
        <w:rPr>
          <w:rFonts w:ascii="Times New Roman" w:hAnsi="Times New Roman" w:cs="Times New Roman"/>
        </w:rPr>
        <w:t xml:space="preserve">COVID-19 </w:t>
      </w:r>
      <w:proofErr w:type="spellStart"/>
      <w:r w:rsidR="003C0BE8">
        <w:rPr>
          <w:rFonts w:ascii="Times New Roman" w:hAnsi="Times New Roman" w:cs="Times New Roman"/>
        </w:rPr>
        <w:t>pandémia</w:t>
      </w:r>
      <w:proofErr w:type="spellEnd"/>
      <w:r w:rsidR="003C0BE8">
        <w:rPr>
          <w:rFonts w:ascii="Times New Roman" w:hAnsi="Times New Roman" w:cs="Times New Roman"/>
        </w:rPr>
        <w:t xml:space="preserve"> </w:t>
      </w:r>
      <w:r w:rsidR="003C0BE8" w:rsidRPr="00293434">
        <w:rPr>
          <w:rFonts w:ascii="Times New Roman" w:hAnsi="Times New Roman" w:cs="Times New Roman"/>
        </w:rPr>
        <w:t>gazdasági hatásainak mérséklése érdekében</w:t>
      </w:r>
      <w:r w:rsidR="003C0BE8">
        <w:rPr>
          <w:rFonts w:ascii="Times New Roman" w:hAnsi="Times New Roman" w:cs="Times New Roman"/>
        </w:rPr>
        <w:t xml:space="preserve"> </w:t>
      </w:r>
      <w:r w:rsidR="003C0BE8" w:rsidRPr="00293434">
        <w:rPr>
          <w:rFonts w:ascii="Times New Roman" w:hAnsi="Times New Roman" w:cs="Times New Roman"/>
        </w:rPr>
        <w:t>2020. május 15-től</w:t>
      </w:r>
      <w:r w:rsidR="003C0BE8">
        <w:rPr>
          <w:rFonts w:ascii="Times New Roman" w:hAnsi="Times New Roman" w:cs="Times New Roman"/>
        </w:rPr>
        <w:t xml:space="preserve"> indult Széchenyi Kártya Folyóeszközhitel Plusz, </w:t>
      </w:r>
      <w:r w:rsidR="003C0BE8" w:rsidRPr="003C0BE8">
        <w:rPr>
          <w:rFonts w:ascii="Times New Roman" w:hAnsi="Times New Roman" w:cs="Times New Roman"/>
        </w:rPr>
        <w:t>Szé</w:t>
      </w:r>
      <w:r w:rsidR="003C0BE8">
        <w:rPr>
          <w:rFonts w:ascii="Times New Roman" w:hAnsi="Times New Roman" w:cs="Times New Roman"/>
        </w:rPr>
        <w:t xml:space="preserve">chenyi </w:t>
      </w:r>
      <w:r w:rsidR="003C0BE8">
        <w:rPr>
          <w:rFonts w:ascii="Times New Roman" w:hAnsi="Times New Roman" w:cs="Times New Roman"/>
        </w:rPr>
        <w:lastRenderedPageBreak/>
        <w:t xml:space="preserve">Munkahelymegtartó Hitel, </w:t>
      </w:r>
      <w:r w:rsidR="003C0BE8" w:rsidRPr="003C0BE8">
        <w:rPr>
          <w:rFonts w:ascii="Times New Roman" w:hAnsi="Times New Roman" w:cs="Times New Roman"/>
        </w:rPr>
        <w:t xml:space="preserve">Széchenyi </w:t>
      </w:r>
      <w:r w:rsidR="003C0BE8">
        <w:rPr>
          <w:rFonts w:ascii="Times New Roman" w:hAnsi="Times New Roman" w:cs="Times New Roman"/>
        </w:rPr>
        <w:t xml:space="preserve">Likviditási Hitel és </w:t>
      </w:r>
      <w:r w:rsidR="003C0BE8" w:rsidRPr="003C0BE8">
        <w:rPr>
          <w:rFonts w:ascii="Times New Roman" w:hAnsi="Times New Roman" w:cs="Times New Roman"/>
        </w:rPr>
        <w:t>Széchenyi Beruházási Hitel Plusz</w:t>
      </w:r>
      <w:r w:rsidR="003C0BE8">
        <w:rPr>
          <w:rFonts w:ascii="Times New Roman" w:hAnsi="Times New Roman" w:cs="Times New Roman"/>
        </w:rPr>
        <w:t xml:space="preserve"> átmeneti konstrukcióiból is. </w:t>
      </w:r>
    </w:p>
    <w:p w14:paraId="431C9C7F" w14:textId="77777777" w:rsidR="000614BF" w:rsidRDefault="000614BF" w:rsidP="00120F3E">
      <w:pPr>
        <w:jc w:val="both"/>
        <w:rPr>
          <w:rFonts w:ascii="Times New Roman" w:hAnsi="Times New Roman" w:cs="Times New Roman"/>
        </w:rPr>
      </w:pPr>
    </w:p>
    <w:p w14:paraId="3BAC9146" w14:textId="77777777" w:rsidR="003C0BE8" w:rsidRPr="003C0BE8" w:rsidRDefault="003C0BE8" w:rsidP="003C0BE8">
      <w:pPr>
        <w:jc w:val="both"/>
        <w:rPr>
          <w:rFonts w:ascii="Times New Roman" w:hAnsi="Times New Roman" w:cs="Times New Roman"/>
        </w:rPr>
      </w:pPr>
      <w:r>
        <w:rPr>
          <w:rFonts w:ascii="Times New Roman" w:hAnsi="Times New Roman" w:cs="Times New Roman"/>
        </w:rPr>
        <w:t xml:space="preserve">Az SZKP konstrukciói közül a halgazdálkodási ágazat kkv-i számára is nyitott lehetőség az </w:t>
      </w:r>
      <w:r w:rsidRPr="003C0BE8">
        <w:rPr>
          <w:rFonts w:ascii="Times New Roman" w:hAnsi="Times New Roman" w:cs="Times New Roman"/>
        </w:rPr>
        <w:t>Agrár Széchenyi Kártya</w:t>
      </w:r>
      <w:r>
        <w:rPr>
          <w:rFonts w:ascii="Times New Roman" w:hAnsi="Times New Roman" w:cs="Times New Roman"/>
        </w:rPr>
        <w:t>,</w:t>
      </w:r>
      <w:r w:rsidRPr="003C0BE8">
        <w:rPr>
          <w:rFonts w:ascii="Times New Roman" w:hAnsi="Times New Roman" w:cs="Times New Roman"/>
          <w:i/>
        </w:rPr>
        <w:t xml:space="preserve"> </w:t>
      </w:r>
      <w:r>
        <w:rPr>
          <w:rFonts w:ascii="Times New Roman" w:hAnsi="Times New Roman" w:cs="Times New Roman"/>
        </w:rPr>
        <w:t>amely k</w:t>
      </w:r>
      <w:r w:rsidRPr="003C0BE8">
        <w:rPr>
          <w:rFonts w:ascii="Times New Roman" w:hAnsi="Times New Roman" w:cs="Times New Roman"/>
        </w:rPr>
        <w:t>imondottan a mezőgazdasági szektorban dolgozó vállalkozások részére kialakított, kedvezményes feltételrendsz</w:t>
      </w:r>
      <w:r w:rsidR="00EF7F51">
        <w:rPr>
          <w:rFonts w:ascii="Times New Roman" w:hAnsi="Times New Roman" w:cs="Times New Roman"/>
        </w:rPr>
        <w:t>erű, állami kamat- és kezességi</w:t>
      </w:r>
      <w:r w:rsidRPr="003C0BE8">
        <w:rPr>
          <w:rFonts w:ascii="Times New Roman" w:hAnsi="Times New Roman" w:cs="Times New Roman"/>
        </w:rPr>
        <w:t>díj</w:t>
      </w:r>
      <w:r w:rsidR="00EF7F51">
        <w:rPr>
          <w:rFonts w:ascii="Times New Roman" w:hAnsi="Times New Roman" w:cs="Times New Roman"/>
        </w:rPr>
        <w:t>-</w:t>
      </w:r>
      <w:r w:rsidRPr="003C0BE8">
        <w:rPr>
          <w:rFonts w:ascii="Times New Roman" w:hAnsi="Times New Roman" w:cs="Times New Roman"/>
        </w:rPr>
        <w:t>támogatásban részesített szabad felhasználású folyószámlahitel. A hitel fő biztosítéka az Agrár-Vállalkozási Hitelgarancia Alapítvány készfizető kezességvállalása.</w:t>
      </w:r>
      <w:r>
        <w:rPr>
          <w:rFonts w:ascii="Times New Roman" w:hAnsi="Times New Roman" w:cs="Times New Roman"/>
        </w:rPr>
        <w:t xml:space="preserve"> </w:t>
      </w:r>
      <w:r w:rsidRPr="003C0BE8">
        <w:rPr>
          <w:rFonts w:ascii="Times New Roman" w:hAnsi="Times New Roman" w:cs="Times New Roman"/>
        </w:rPr>
        <w:t>A hitelkeret maximális összege 100 millió forint (fiatal mezőgazdasági termelők esetén 25 millió forint), a hitel futamideje 1–3 év.</w:t>
      </w:r>
    </w:p>
    <w:p w14:paraId="664DFBCD" w14:textId="77777777" w:rsidR="00293434" w:rsidRPr="00293434" w:rsidRDefault="00293434" w:rsidP="00293434">
      <w:pPr>
        <w:jc w:val="both"/>
        <w:rPr>
          <w:rFonts w:ascii="Times New Roman" w:hAnsi="Times New Roman" w:cs="Times New Roman"/>
        </w:rPr>
      </w:pPr>
    </w:p>
    <w:p w14:paraId="58C1CB5A" w14:textId="77777777" w:rsidR="00EF7F51" w:rsidRDefault="00EF7F51" w:rsidP="00293434">
      <w:pPr>
        <w:jc w:val="both"/>
        <w:rPr>
          <w:rFonts w:ascii="Times New Roman" w:hAnsi="Times New Roman" w:cs="Times New Roman"/>
        </w:rPr>
      </w:pPr>
      <w:r w:rsidRPr="00293434">
        <w:rPr>
          <w:rFonts w:ascii="Times New Roman" w:hAnsi="Times New Roman" w:cs="Times New Roman"/>
        </w:rPr>
        <w:t xml:space="preserve">2020. május 15-től a </w:t>
      </w:r>
      <w:r>
        <w:rPr>
          <w:rFonts w:ascii="Times New Roman" w:hAnsi="Times New Roman" w:cs="Times New Roman"/>
        </w:rPr>
        <w:t xml:space="preserve">COVID-19 </w:t>
      </w:r>
      <w:proofErr w:type="spellStart"/>
      <w:r>
        <w:rPr>
          <w:rFonts w:ascii="Times New Roman" w:hAnsi="Times New Roman" w:cs="Times New Roman"/>
        </w:rPr>
        <w:t>pandémia</w:t>
      </w:r>
      <w:proofErr w:type="spellEnd"/>
      <w:r>
        <w:rPr>
          <w:rFonts w:ascii="Times New Roman" w:hAnsi="Times New Roman" w:cs="Times New Roman"/>
        </w:rPr>
        <w:t xml:space="preserve"> </w:t>
      </w:r>
      <w:r w:rsidRPr="00EF7F51">
        <w:rPr>
          <w:rFonts w:ascii="Times New Roman" w:hAnsi="Times New Roman" w:cs="Times New Roman"/>
        </w:rPr>
        <w:t xml:space="preserve">miatti veszélyhelyzet kezelésére és a kedvezőtlen gazdasági hatások enyhítése érdekében </w:t>
      </w:r>
      <w:r>
        <w:rPr>
          <w:rFonts w:ascii="Times New Roman" w:hAnsi="Times New Roman" w:cs="Times New Roman"/>
        </w:rPr>
        <w:t xml:space="preserve">a Kormány létrehozta az Agrár Széchenyi Kártya plusz konstrukciót, </w:t>
      </w:r>
      <w:r w:rsidR="00722535">
        <w:rPr>
          <w:rFonts w:ascii="Times New Roman" w:hAnsi="Times New Roman" w:cs="Times New Roman"/>
        </w:rPr>
        <w:t>amely a</w:t>
      </w:r>
      <w:r w:rsidRPr="00EF7F51">
        <w:rPr>
          <w:rFonts w:ascii="Times New Roman" w:hAnsi="Times New Roman" w:cs="Times New Roman"/>
        </w:rPr>
        <w:t xml:space="preserve"> mezőgazdasági szektorban dolgozó vállalkozások részére kialakított új, kedvezményes feltételrendszerű, emelt hitelösszegű, kiemelt állami kamat-</w:t>
      </w:r>
      <w:r w:rsidR="00722535">
        <w:rPr>
          <w:rFonts w:ascii="Times New Roman" w:hAnsi="Times New Roman" w:cs="Times New Roman"/>
        </w:rPr>
        <w:t>,</w:t>
      </w:r>
      <w:r w:rsidRPr="00EF7F51">
        <w:rPr>
          <w:rFonts w:ascii="Times New Roman" w:hAnsi="Times New Roman" w:cs="Times New Roman"/>
        </w:rPr>
        <w:t xml:space="preserve"> </w:t>
      </w:r>
      <w:r w:rsidR="00722535">
        <w:rPr>
          <w:rFonts w:ascii="Times New Roman" w:hAnsi="Times New Roman" w:cs="Times New Roman"/>
        </w:rPr>
        <w:t>kezességi</w:t>
      </w:r>
      <w:r w:rsidRPr="00EF7F51">
        <w:rPr>
          <w:rFonts w:ascii="Times New Roman" w:hAnsi="Times New Roman" w:cs="Times New Roman"/>
        </w:rPr>
        <w:t>díj</w:t>
      </w:r>
      <w:r w:rsidR="00722535">
        <w:rPr>
          <w:rFonts w:ascii="Times New Roman" w:hAnsi="Times New Roman" w:cs="Times New Roman"/>
        </w:rPr>
        <w:t>-</w:t>
      </w:r>
      <w:r w:rsidRPr="00EF7F51">
        <w:rPr>
          <w:rFonts w:ascii="Times New Roman" w:hAnsi="Times New Roman" w:cs="Times New Roman"/>
        </w:rPr>
        <w:t xml:space="preserve"> és költségtámogatásban részesített hitel, amely 2020.</w:t>
      </w:r>
      <w:r w:rsidR="00722535">
        <w:rPr>
          <w:rFonts w:ascii="Times New Roman" w:hAnsi="Times New Roman" w:cs="Times New Roman"/>
        </w:rPr>
        <w:t xml:space="preserve"> </w:t>
      </w:r>
      <w:r w:rsidRPr="00EF7F51">
        <w:rPr>
          <w:rFonts w:ascii="Times New Roman" w:hAnsi="Times New Roman" w:cs="Times New Roman"/>
        </w:rPr>
        <w:t xml:space="preserve">április 12. és 2020. december 31. között hatályba lépett hitelszerződések keretében nyújtható. </w:t>
      </w:r>
      <w:r w:rsidR="00722535" w:rsidRPr="003C0BE8">
        <w:rPr>
          <w:rFonts w:ascii="Times New Roman" w:hAnsi="Times New Roman" w:cs="Times New Roman"/>
        </w:rPr>
        <w:t xml:space="preserve">A hitelkeret maximális összege </w:t>
      </w:r>
      <w:r w:rsidR="00722535">
        <w:rPr>
          <w:rFonts w:ascii="Times New Roman" w:hAnsi="Times New Roman" w:cs="Times New Roman"/>
        </w:rPr>
        <w:t>2</w:t>
      </w:r>
      <w:r w:rsidR="00722535" w:rsidRPr="003C0BE8">
        <w:rPr>
          <w:rFonts w:ascii="Times New Roman" w:hAnsi="Times New Roman" w:cs="Times New Roman"/>
        </w:rPr>
        <w:t>00 millió forint (fiatal mezőgazdasági termelők esetén 25 millió forint), a hitel futamideje 1–3 év.</w:t>
      </w:r>
      <w:r w:rsidR="00722535" w:rsidRPr="00722535">
        <w:rPr>
          <w:rFonts w:ascii="Times New Roman" w:hAnsi="Times New Roman" w:cs="Times New Roman"/>
        </w:rPr>
        <w:t xml:space="preserve"> </w:t>
      </w:r>
      <w:r w:rsidR="00722535" w:rsidRPr="00293434">
        <w:rPr>
          <w:rFonts w:ascii="Times New Roman" w:hAnsi="Times New Roman" w:cs="Times New Roman"/>
        </w:rPr>
        <w:t xml:space="preserve">A kedvezményes folyószámlahitelt </w:t>
      </w:r>
      <w:r w:rsidR="00722535">
        <w:rPr>
          <w:rFonts w:ascii="Times New Roman" w:hAnsi="Times New Roman" w:cs="Times New Roman"/>
        </w:rPr>
        <w:t xml:space="preserve">a halgazdálkodási ágazat vállalkozásai a halászati csekély összegű támogatás </w:t>
      </w:r>
      <w:r w:rsidR="00722535" w:rsidRPr="00293434">
        <w:rPr>
          <w:rFonts w:ascii="Times New Roman" w:hAnsi="Times New Roman" w:cs="Times New Roman"/>
        </w:rPr>
        <w:t>terhére vehetik igénybe.</w:t>
      </w:r>
    </w:p>
    <w:p w14:paraId="1DA31A68" w14:textId="77777777" w:rsidR="00F438F9" w:rsidRDefault="00F438F9" w:rsidP="00293434">
      <w:pPr>
        <w:jc w:val="both"/>
        <w:rPr>
          <w:rFonts w:ascii="Times New Roman" w:hAnsi="Times New Roman" w:cs="Times New Roman"/>
        </w:rPr>
      </w:pPr>
    </w:p>
    <w:p w14:paraId="1538D20A" w14:textId="77777777" w:rsidR="00F438F9" w:rsidRDefault="008C0955" w:rsidP="00293434">
      <w:pPr>
        <w:jc w:val="both"/>
        <w:rPr>
          <w:rFonts w:ascii="Times New Roman" w:hAnsi="Times New Roman" w:cs="Times New Roman"/>
        </w:rPr>
      </w:pPr>
      <w:r>
        <w:rPr>
          <w:rFonts w:ascii="Times New Roman" w:hAnsi="Times New Roman" w:cs="Times New Roman"/>
        </w:rPr>
        <w:t xml:space="preserve">Az </w:t>
      </w:r>
      <w:r w:rsidRPr="003C0BE8">
        <w:rPr>
          <w:rFonts w:ascii="Times New Roman" w:hAnsi="Times New Roman" w:cs="Times New Roman"/>
        </w:rPr>
        <w:t>Agrár Széchenyi Kártya</w:t>
      </w:r>
      <w:r>
        <w:rPr>
          <w:rFonts w:ascii="Times New Roman" w:hAnsi="Times New Roman" w:cs="Times New Roman"/>
        </w:rPr>
        <w:t xml:space="preserve"> mellett</w:t>
      </w:r>
      <w:r w:rsidR="00F438F9">
        <w:rPr>
          <w:rFonts w:ascii="Times New Roman" w:hAnsi="Times New Roman" w:cs="Times New Roman"/>
        </w:rPr>
        <w:t xml:space="preserve"> a halgazdálkodási ágazat által igénybe vehető a Magyar Fejlesztési Bank által kínált Agrár Forgóeszköz Hitelprogram</w:t>
      </w:r>
      <w:r>
        <w:rPr>
          <w:rFonts w:ascii="Times New Roman" w:hAnsi="Times New Roman" w:cs="Times New Roman"/>
        </w:rPr>
        <w:t xml:space="preserve"> is</w:t>
      </w:r>
      <w:r w:rsidR="00F438F9">
        <w:rPr>
          <w:rFonts w:ascii="Times New Roman" w:hAnsi="Times New Roman" w:cs="Times New Roman"/>
        </w:rPr>
        <w:t xml:space="preserve">, amely </w:t>
      </w:r>
      <w:r w:rsidR="00F438F9" w:rsidRPr="00F438F9">
        <w:rPr>
          <w:rFonts w:ascii="Times New Roman" w:hAnsi="Times New Roman" w:cs="Times New Roman"/>
        </w:rPr>
        <w:t xml:space="preserve">a mezőgazdasági termeléshez, elsősorban az állattenyésztés versenyképességének javításához, </w:t>
      </w:r>
      <w:r>
        <w:rPr>
          <w:rFonts w:ascii="Times New Roman" w:hAnsi="Times New Roman" w:cs="Times New Roman"/>
        </w:rPr>
        <w:t xml:space="preserve">illetve </w:t>
      </w:r>
      <w:r w:rsidR="00F438F9" w:rsidRPr="00F438F9">
        <w:rPr>
          <w:rFonts w:ascii="Times New Roman" w:hAnsi="Times New Roman" w:cs="Times New Roman"/>
        </w:rPr>
        <w:t>jó minőségű termékek előállításához</w:t>
      </w:r>
      <w:r w:rsidR="00F438F9">
        <w:rPr>
          <w:rFonts w:ascii="Times New Roman" w:hAnsi="Times New Roman" w:cs="Times New Roman"/>
        </w:rPr>
        <w:t xml:space="preserve"> biztosít forrásokat</w:t>
      </w:r>
      <w:r w:rsidR="00F438F9" w:rsidRPr="00F438F9">
        <w:rPr>
          <w:rFonts w:ascii="Times New Roman" w:hAnsi="Times New Roman" w:cs="Times New Roman"/>
        </w:rPr>
        <w:t xml:space="preserve">. A </w:t>
      </w:r>
      <w:r w:rsidR="00F438F9">
        <w:rPr>
          <w:rFonts w:ascii="Times New Roman" w:hAnsi="Times New Roman" w:cs="Times New Roman"/>
        </w:rPr>
        <w:t xml:space="preserve">kamattámogatott </w:t>
      </w:r>
      <w:r w:rsidR="00F438F9" w:rsidRPr="00F438F9">
        <w:rPr>
          <w:rFonts w:ascii="Times New Roman" w:hAnsi="Times New Roman" w:cs="Times New Roman"/>
        </w:rPr>
        <w:t>hitelt</w:t>
      </w:r>
      <w:r w:rsidR="00F438F9">
        <w:rPr>
          <w:rFonts w:ascii="Times New Roman" w:hAnsi="Times New Roman" w:cs="Times New Roman"/>
        </w:rPr>
        <w:t xml:space="preserve"> legfeljebb 6 év futamidővel lehet felvenni, </w:t>
      </w:r>
      <w:r w:rsidR="00F438F9" w:rsidRPr="00F438F9">
        <w:rPr>
          <w:rFonts w:ascii="Times New Roman" w:hAnsi="Times New Roman" w:cs="Times New Roman"/>
        </w:rPr>
        <w:t>összege nem lehet kevesebb, mint 1 millió forint</w:t>
      </w:r>
      <w:r w:rsidR="00F438F9">
        <w:rPr>
          <w:rFonts w:ascii="Times New Roman" w:hAnsi="Times New Roman" w:cs="Times New Roman"/>
        </w:rPr>
        <w:t>,</w:t>
      </w:r>
      <w:r w:rsidR="00F438F9" w:rsidRPr="00F438F9">
        <w:rPr>
          <w:rFonts w:ascii="Times New Roman" w:hAnsi="Times New Roman" w:cs="Times New Roman"/>
        </w:rPr>
        <w:t xml:space="preserve"> és halgazdálkodók esetében nem haladhatja meg az 50 millió forintot.</w:t>
      </w:r>
    </w:p>
    <w:p w14:paraId="3FDE7D55" w14:textId="77777777" w:rsidR="00323CDF" w:rsidRDefault="00323CDF" w:rsidP="00293434">
      <w:pPr>
        <w:jc w:val="both"/>
        <w:rPr>
          <w:rFonts w:ascii="Times New Roman" w:hAnsi="Times New Roman" w:cs="Times New Roman"/>
        </w:rPr>
      </w:pPr>
    </w:p>
    <w:p w14:paraId="557B0C74" w14:textId="77777777" w:rsidR="00653976" w:rsidRPr="00357B83" w:rsidRDefault="00357B83" w:rsidP="00327458">
      <w:pPr>
        <w:jc w:val="both"/>
        <w:rPr>
          <w:rFonts w:ascii="Times New Roman" w:hAnsi="Times New Roman" w:cs="Times New Roman"/>
          <w:b/>
        </w:rPr>
      </w:pPr>
      <w:r w:rsidRPr="00357B83">
        <w:rPr>
          <w:rFonts w:ascii="Times New Roman" w:hAnsi="Times New Roman" w:cs="Times New Roman"/>
          <w:b/>
        </w:rPr>
        <w:t xml:space="preserve">2. A Nemzeti </w:t>
      </w:r>
      <w:proofErr w:type="spellStart"/>
      <w:r w:rsidRPr="00357B83">
        <w:rPr>
          <w:rFonts w:ascii="Times New Roman" w:hAnsi="Times New Roman" w:cs="Times New Roman"/>
          <w:b/>
        </w:rPr>
        <w:t>Akvakultúra</w:t>
      </w:r>
      <w:proofErr w:type="spellEnd"/>
      <w:r w:rsidRPr="00357B83">
        <w:rPr>
          <w:rFonts w:ascii="Times New Roman" w:hAnsi="Times New Roman" w:cs="Times New Roman"/>
          <w:b/>
        </w:rPr>
        <w:t xml:space="preserve"> Stratégia és az EU-finanszírozás közötti koherencia megteremtése</w:t>
      </w:r>
    </w:p>
    <w:p w14:paraId="6C99B187" w14:textId="77777777" w:rsidR="00327458" w:rsidRDefault="00327458" w:rsidP="00327458">
      <w:pPr>
        <w:jc w:val="both"/>
        <w:rPr>
          <w:rFonts w:ascii="Times New Roman" w:hAnsi="Times New Roman" w:cs="Times New Roman"/>
        </w:rPr>
      </w:pPr>
    </w:p>
    <w:p w14:paraId="5F3C7DC1" w14:textId="77777777" w:rsidR="00FC270F" w:rsidRDefault="000620E2" w:rsidP="005C09F4">
      <w:pPr>
        <w:jc w:val="both"/>
        <w:rPr>
          <w:rFonts w:ascii="Times New Roman" w:hAnsi="Times New Roman" w:cs="Times New Roman"/>
        </w:rPr>
      </w:pPr>
      <w:r>
        <w:rPr>
          <w:rFonts w:ascii="Times New Roman" w:hAnsi="Times New Roman" w:cs="Times New Roman"/>
          <w:b/>
          <w:i/>
        </w:rPr>
        <w:t>Beavatkozások és intézkedések</w:t>
      </w:r>
    </w:p>
    <w:p w14:paraId="2EB13CBE" w14:textId="77777777" w:rsidR="005E380E" w:rsidRDefault="005E380E" w:rsidP="005C09F4">
      <w:pPr>
        <w:jc w:val="both"/>
        <w:rPr>
          <w:rFonts w:ascii="Times New Roman" w:hAnsi="Times New Roman" w:cs="Times New Roman"/>
        </w:rPr>
      </w:pPr>
    </w:p>
    <w:p w14:paraId="60740084" w14:textId="77777777" w:rsidR="000620E2" w:rsidRDefault="000620E2" w:rsidP="005C09F4">
      <w:pPr>
        <w:jc w:val="both"/>
        <w:rPr>
          <w:rFonts w:ascii="Times New Roman" w:hAnsi="Times New Roman" w:cs="Times New Roman"/>
        </w:rPr>
      </w:pPr>
      <w:r>
        <w:rPr>
          <w:rFonts w:ascii="Times New Roman" w:hAnsi="Times New Roman" w:cs="Times New Roman"/>
        </w:rPr>
        <w:t xml:space="preserve">A fenti igények és szükségletek alapján, valamint a 2021-2027-es </w:t>
      </w:r>
      <w:proofErr w:type="spellStart"/>
      <w:r>
        <w:rPr>
          <w:rFonts w:ascii="Times New Roman" w:hAnsi="Times New Roman" w:cs="Times New Roman"/>
        </w:rPr>
        <w:t>szektorális</w:t>
      </w:r>
      <w:proofErr w:type="spellEnd"/>
      <w:r>
        <w:rPr>
          <w:rFonts w:ascii="Times New Roman" w:hAnsi="Times New Roman" w:cs="Times New Roman"/>
        </w:rPr>
        <w:t xml:space="preserve"> fejlesztési terv és a szakmai igények figyelembevételével a Nemzeti </w:t>
      </w:r>
      <w:proofErr w:type="spellStart"/>
      <w:r>
        <w:rPr>
          <w:rFonts w:ascii="Times New Roman" w:hAnsi="Times New Roman" w:cs="Times New Roman"/>
        </w:rPr>
        <w:t>Akvakultúra</w:t>
      </w:r>
      <w:proofErr w:type="spellEnd"/>
      <w:r>
        <w:rPr>
          <w:rFonts w:ascii="Times New Roman" w:hAnsi="Times New Roman" w:cs="Times New Roman"/>
        </w:rPr>
        <w:t xml:space="preserve"> Stratégiai Tervben az alábbi beavatkozások és intézkedések kerültek kidolgozásra:</w:t>
      </w:r>
    </w:p>
    <w:p w14:paraId="5D44AA55" w14:textId="77777777" w:rsidR="000620E2" w:rsidRDefault="000620E2" w:rsidP="005C09F4">
      <w:pPr>
        <w:jc w:val="both"/>
        <w:rPr>
          <w:rFonts w:ascii="Times New Roman" w:hAnsi="Times New Roman" w:cs="Times New Roman"/>
        </w:rPr>
      </w:pPr>
    </w:p>
    <w:p w14:paraId="2E476BAD" w14:textId="77777777" w:rsidR="000620E2" w:rsidRPr="00372B57" w:rsidRDefault="00372B57" w:rsidP="00372B57">
      <w:pPr>
        <w:jc w:val="both"/>
        <w:rPr>
          <w:rFonts w:ascii="Times New Roman" w:hAnsi="Times New Roman" w:cs="Times New Roman"/>
          <w:b/>
        </w:rPr>
      </w:pPr>
      <w:r>
        <w:rPr>
          <w:rFonts w:ascii="Times New Roman" w:hAnsi="Times New Roman" w:cs="Times New Roman"/>
          <w:b/>
        </w:rPr>
        <w:t xml:space="preserve">1. </w:t>
      </w:r>
      <w:r w:rsidR="000620E2" w:rsidRPr="00372B57">
        <w:rPr>
          <w:rFonts w:ascii="Times New Roman" w:hAnsi="Times New Roman" w:cs="Times New Roman"/>
          <w:b/>
        </w:rPr>
        <w:t>beavatkozás: A haltermelés jövedelemtermelő és versenyképességét javító intézkedések</w:t>
      </w:r>
    </w:p>
    <w:p w14:paraId="04FA9BCD" w14:textId="77777777" w:rsidR="000620E2" w:rsidRPr="007C6859" w:rsidRDefault="000620E2" w:rsidP="000620E2">
      <w:pPr>
        <w:jc w:val="both"/>
        <w:rPr>
          <w:rFonts w:ascii="Times New Roman" w:hAnsi="Times New Roman" w:cs="Times New Roman"/>
          <w:b/>
        </w:rPr>
      </w:pPr>
    </w:p>
    <w:p w14:paraId="1D37B3AF" w14:textId="77777777" w:rsidR="000620E2" w:rsidRPr="00372B57" w:rsidRDefault="00372B57" w:rsidP="00372B57">
      <w:pPr>
        <w:jc w:val="both"/>
        <w:rPr>
          <w:rFonts w:ascii="Times New Roman" w:hAnsi="Times New Roman" w:cs="Times New Roman"/>
        </w:rPr>
      </w:pPr>
      <w:r>
        <w:rPr>
          <w:rFonts w:ascii="Times New Roman" w:hAnsi="Times New Roman" w:cs="Times New Roman"/>
          <w:i/>
        </w:rPr>
        <w:t xml:space="preserve">1.1. </w:t>
      </w:r>
      <w:r w:rsidR="000620E2" w:rsidRPr="00372B57">
        <w:rPr>
          <w:rFonts w:ascii="Times New Roman" w:hAnsi="Times New Roman" w:cs="Times New Roman"/>
          <w:i/>
        </w:rPr>
        <w:t>intézkedés:</w:t>
      </w:r>
      <w:r w:rsidR="000620E2" w:rsidRPr="00372B57">
        <w:rPr>
          <w:rFonts w:ascii="Times New Roman" w:hAnsi="Times New Roman" w:cs="Times New Roman"/>
        </w:rPr>
        <w:t xml:space="preserve"> </w:t>
      </w:r>
      <w:r w:rsidR="000620E2" w:rsidRPr="00372B57">
        <w:rPr>
          <w:rFonts w:ascii="Times New Roman" w:hAnsi="Times New Roman" w:cs="Times New Roman"/>
          <w:i/>
        </w:rPr>
        <w:t xml:space="preserve">Tógazdasági </w:t>
      </w:r>
      <w:proofErr w:type="spellStart"/>
      <w:r w:rsidR="000620E2" w:rsidRPr="00372B57">
        <w:rPr>
          <w:rFonts w:ascii="Times New Roman" w:hAnsi="Times New Roman" w:cs="Times New Roman"/>
          <w:i/>
        </w:rPr>
        <w:t>akvakultúra</w:t>
      </w:r>
      <w:proofErr w:type="spellEnd"/>
      <w:r w:rsidR="000620E2" w:rsidRPr="00372B57">
        <w:rPr>
          <w:rFonts w:ascii="Times New Roman" w:hAnsi="Times New Roman" w:cs="Times New Roman"/>
          <w:i/>
        </w:rPr>
        <w:t xml:space="preserve"> létesítési, kapacitásnövelő és korszerűsítő beruházásainak támogatása</w:t>
      </w:r>
    </w:p>
    <w:p w14:paraId="7CF4FA7E" w14:textId="77777777" w:rsidR="000620E2" w:rsidRDefault="000620E2" w:rsidP="000620E2">
      <w:pPr>
        <w:jc w:val="both"/>
        <w:rPr>
          <w:rFonts w:ascii="Times New Roman" w:hAnsi="Times New Roman" w:cs="Times New Roman"/>
        </w:rPr>
      </w:pPr>
    </w:p>
    <w:p w14:paraId="5D3A9D45" w14:textId="77777777" w:rsidR="000620E2" w:rsidRPr="00A30422" w:rsidRDefault="000620E2" w:rsidP="000620E2">
      <w:pPr>
        <w:jc w:val="both"/>
        <w:rPr>
          <w:rFonts w:ascii="Times New Roman" w:hAnsi="Times New Roman" w:cs="Times New Roman"/>
        </w:rPr>
      </w:pPr>
      <w:r w:rsidRPr="00A30422">
        <w:rPr>
          <w:rFonts w:ascii="Times New Roman" w:hAnsi="Times New Roman" w:cs="Times New Roman"/>
        </w:rPr>
        <w:t xml:space="preserve">Az intézkedés célja a működő halastavi kapacitások növelése és fejlesztése, úgy, hogy a fejlesztések nem </w:t>
      </w:r>
      <w:proofErr w:type="spellStart"/>
      <w:r w:rsidRPr="00A30422">
        <w:rPr>
          <w:rFonts w:ascii="Times New Roman" w:hAnsi="Times New Roman" w:cs="Times New Roman"/>
        </w:rPr>
        <w:t>intenzifikációt</w:t>
      </w:r>
      <w:proofErr w:type="spellEnd"/>
      <w:r w:rsidRPr="00A30422">
        <w:rPr>
          <w:rFonts w:ascii="Times New Roman" w:hAnsi="Times New Roman" w:cs="Times New Roman"/>
        </w:rPr>
        <w:t>, hanem a fenntarthatóság keretein belül történő kapacitásnövelést jelentenek.</w:t>
      </w:r>
    </w:p>
    <w:p w14:paraId="2CB056AE" w14:textId="77777777" w:rsidR="003961D7" w:rsidRDefault="003961D7" w:rsidP="003961D7">
      <w:pPr>
        <w:jc w:val="both"/>
        <w:rPr>
          <w:rFonts w:ascii="Times New Roman" w:hAnsi="Times New Roman" w:cs="Times New Roman"/>
        </w:rPr>
      </w:pPr>
    </w:p>
    <w:tbl>
      <w:tblPr>
        <w:tblStyle w:val="Rcsostblzat"/>
        <w:tblW w:w="0" w:type="auto"/>
        <w:tblLook w:val="04A0" w:firstRow="1" w:lastRow="0" w:firstColumn="1" w:lastColumn="0" w:noHBand="0" w:noVBand="1"/>
      </w:tblPr>
      <w:tblGrid>
        <w:gridCol w:w="5573"/>
        <w:gridCol w:w="1163"/>
        <w:gridCol w:w="1163"/>
        <w:gridCol w:w="1163"/>
      </w:tblGrid>
      <w:tr w:rsidR="00A05365" w:rsidRPr="007D0908" w14:paraId="041C4CF0" w14:textId="77777777" w:rsidTr="0086456A">
        <w:tc>
          <w:tcPr>
            <w:tcW w:w="0" w:type="auto"/>
          </w:tcPr>
          <w:p w14:paraId="03FA194C" w14:textId="77777777" w:rsidR="00A05365" w:rsidRPr="007D0908" w:rsidRDefault="00A05365" w:rsidP="0086456A">
            <w:pPr>
              <w:jc w:val="both"/>
              <w:rPr>
                <w:rFonts w:ascii="Times New Roman" w:hAnsi="Times New Roman" w:cs="Times New Roman"/>
                <w:b/>
              </w:rPr>
            </w:pPr>
            <w:r w:rsidRPr="007D0908">
              <w:rPr>
                <w:rFonts w:ascii="Times New Roman" w:hAnsi="Times New Roman" w:cs="Times New Roman"/>
                <w:b/>
              </w:rPr>
              <w:t>Mutató</w:t>
            </w:r>
          </w:p>
        </w:tc>
        <w:tc>
          <w:tcPr>
            <w:tcW w:w="0" w:type="auto"/>
            <w:vAlign w:val="center"/>
          </w:tcPr>
          <w:p w14:paraId="2CA9220C" w14:textId="77777777" w:rsidR="00A05365" w:rsidRPr="007D0908" w:rsidRDefault="00A05365" w:rsidP="0086456A">
            <w:pPr>
              <w:jc w:val="center"/>
              <w:rPr>
                <w:rFonts w:ascii="Times New Roman" w:hAnsi="Times New Roman" w:cs="Times New Roman"/>
                <w:b/>
              </w:rPr>
            </w:pPr>
            <w:r w:rsidRPr="007D0908">
              <w:rPr>
                <w:rFonts w:ascii="Times New Roman" w:hAnsi="Times New Roman" w:cs="Times New Roman"/>
                <w:b/>
              </w:rPr>
              <w:t>2018</w:t>
            </w:r>
          </w:p>
        </w:tc>
        <w:tc>
          <w:tcPr>
            <w:tcW w:w="0" w:type="auto"/>
            <w:vAlign w:val="center"/>
          </w:tcPr>
          <w:p w14:paraId="6F8BEAFE" w14:textId="77777777" w:rsidR="00A05365" w:rsidRPr="007D0908" w:rsidRDefault="00A05365" w:rsidP="0086456A">
            <w:pPr>
              <w:jc w:val="center"/>
              <w:rPr>
                <w:rFonts w:ascii="Times New Roman" w:hAnsi="Times New Roman" w:cs="Times New Roman"/>
                <w:b/>
              </w:rPr>
            </w:pPr>
            <w:r w:rsidRPr="007D0908">
              <w:rPr>
                <w:rFonts w:ascii="Times New Roman" w:hAnsi="Times New Roman" w:cs="Times New Roman"/>
                <w:b/>
              </w:rPr>
              <w:t>2025</w:t>
            </w:r>
          </w:p>
        </w:tc>
        <w:tc>
          <w:tcPr>
            <w:tcW w:w="0" w:type="auto"/>
            <w:vAlign w:val="center"/>
          </w:tcPr>
          <w:p w14:paraId="65C2FACC" w14:textId="77777777" w:rsidR="00A05365" w:rsidRPr="007D0908" w:rsidRDefault="00A05365" w:rsidP="0086456A">
            <w:pPr>
              <w:jc w:val="center"/>
              <w:rPr>
                <w:rFonts w:ascii="Times New Roman" w:hAnsi="Times New Roman" w:cs="Times New Roman"/>
                <w:b/>
              </w:rPr>
            </w:pPr>
            <w:r w:rsidRPr="007D0908">
              <w:rPr>
                <w:rFonts w:ascii="Times New Roman" w:hAnsi="Times New Roman" w:cs="Times New Roman"/>
                <w:b/>
              </w:rPr>
              <w:t>2030</w:t>
            </w:r>
          </w:p>
        </w:tc>
      </w:tr>
      <w:tr w:rsidR="00273236" w14:paraId="470E0843" w14:textId="77777777" w:rsidTr="000D5896">
        <w:tc>
          <w:tcPr>
            <w:tcW w:w="0" w:type="auto"/>
          </w:tcPr>
          <w:p w14:paraId="4CC04B15" w14:textId="77777777" w:rsidR="00273236" w:rsidRPr="00A05365" w:rsidRDefault="00273236" w:rsidP="000D5896">
            <w:pPr>
              <w:jc w:val="both"/>
              <w:rPr>
                <w:rFonts w:ascii="Times New Roman" w:hAnsi="Times New Roman" w:cs="Times New Roman"/>
              </w:rPr>
            </w:pPr>
            <w:r>
              <w:rPr>
                <w:rFonts w:ascii="Times New Roman" w:hAnsi="Times New Roman" w:cs="Times New Roman"/>
              </w:rPr>
              <w:t>Üzemelő tóterület</w:t>
            </w:r>
          </w:p>
        </w:tc>
        <w:tc>
          <w:tcPr>
            <w:tcW w:w="0" w:type="auto"/>
            <w:vAlign w:val="center"/>
          </w:tcPr>
          <w:p w14:paraId="080D51CE" w14:textId="77777777" w:rsidR="00273236" w:rsidRDefault="00B250F2" w:rsidP="000D5896">
            <w:pPr>
              <w:jc w:val="center"/>
              <w:rPr>
                <w:rFonts w:ascii="Times New Roman" w:hAnsi="Times New Roman" w:cs="Times New Roman"/>
              </w:rPr>
            </w:pPr>
            <w:r>
              <w:rPr>
                <w:rFonts w:ascii="Times New Roman" w:hAnsi="Times New Roman" w:cs="Times New Roman"/>
              </w:rPr>
              <w:t>26 473 ha</w:t>
            </w:r>
          </w:p>
        </w:tc>
        <w:tc>
          <w:tcPr>
            <w:tcW w:w="0" w:type="auto"/>
            <w:vAlign w:val="center"/>
          </w:tcPr>
          <w:p w14:paraId="0207F1E7" w14:textId="77777777" w:rsidR="00273236" w:rsidRDefault="00B250F2" w:rsidP="000D5896">
            <w:pPr>
              <w:jc w:val="center"/>
              <w:rPr>
                <w:rFonts w:ascii="Times New Roman" w:hAnsi="Times New Roman" w:cs="Times New Roman"/>
              </w:rPr>
            </w:pPr>
            <w:r>
              <w:rPr>
                <w:rFonts w:ascii="Times New Roman" w:hAnsi="Times New Roman" w:cs="Times New Roman"/>
              </w:rPr>
              <w:t>27 000 ha</w:t>
            </w:r>
          </w:p>
        </w:tc>
        <w:tc>
          <w:tcPr>
            <w:tcW w:w="0" w:type="auto"/>
            <w:vAlign w:val="center"/>
          </w:tcPr>
          <w:p w14:paraId="05D7E8E3" w14:textId="77777777" w:rsidR="00273236" w:rsidRDefault="00B250F2" w:rsidP="000D5896">
            <w:pPr>
              <w:jc w:val="center"/>
              <w:rPr>
                <w:rFonts w:ascii="Times New Roman" w:hAnsi="Times New Roman" w:cs="Times New Roman"/>
              </w:rPr>
            </w:pPr>
            <w:r>
              <w:rPr>
                <w:rFonts w:ascii="Times New Roman" w:hAnsi="Times New Roman" w:cs="Times New Roman"/>
              </w:rPr>
              <w:t>27 500 ha</w:t>
            </w:r>
          </w:p>
        </w:tc>
      </w:tr>
      <w:tr w:rsidR="00C6103B" w14:paraId="1B655A30" w14:textId="77777777" w:rsidTr="000D5896">
        <w:tc>
          <w:tcPr>
            <w:tcW w:w="0" w:type="auto"/>
          </w:tcPr>
          <w:p w14:paraId="005FBADE" w14:textId="77777777" w:rsidR="00C6103B" w:rsidRDefault="00C6103B" w:rsidP="00C6103B">
            <w:pPr>
              <w:jc w:val="both"/>
              <w:rPr>
                <w:rFonts w:ascii="Times New Roman" w:hAnsi="Times New Roman" w:cs="Times New Roman"/>
              </w:rPr>
            </w:pPr>
            <w:r>
              <w:rPr>
                <w:rFonts w:ascii="Times New Roman" w:hAnsi="Times New Roman" w:cs="Times New Roman"/>
              </w:rPr>
              <w:t>Étkezési célú tógazdasági haltermelés mennyisége</w:t>
            </w:r>
          </w:p>
        </w:tc>
        <w:tc>
          <w:tcPr>
            <w:tcW w:w="0" w:type="auto"/>
            <w:vAlign w:val="center"/>
          </w:tcPr>
          <w:p w14:paraId="7390743E" w14:textId="77777777" w:rsidR="00C6103B" w:rsidRDefault="00C6103B" w:rsidP="000D5896">
            <w:pPr>
              <w:jc w:val="center"/>
              <w:rPr>
                <w:rFonts w:ascii="Times New Roman" w:hAnsi="Times New Roman" w:cs="Times New Roman"/>
              </w:rPr>
            </w:pPr>
            <w:r>
              <w:rPr>
                <w:rFonts w:ascii="Times New Roman" w:hAnsi="Times New Roman" w:cs="Times New Roman"/>
              </w:rPr>
              <w:t>14 414 t</w:t>
            </w:r>
          </w:p>
        </w:tc>
        <w:tc>
          <w:tcPr>
            <w:tcW w:w="0" w:type="auto"/>
            <w:vAlign w:val="center"/>
          </w:tcPr>
          <w:p w14:paraId="07C86511" w14:textId="77777777" w:rsidR="00C6103B" w:rsidRDefault="00C6103B" w:rsidP="00CC4731">
            <w:pPr>
              <w:jc w:val="center"/>
              <w:rPr>
                <w:rFonts w:ascii="Times New Roman" w:hAnsi="Times New Roman" w:cs="Times New Roman"/>
              </w:rPr>
            </w:pPr>
            <w:r>
              <w:rPr>
                <w:rFonts w:ascii="Times New Roman" w:hAnsi="Times New Roman" w:cs="Times New Roman"/>
              </w:rPr>
              <w:t>15 </w:t>
            </w:r>
            <w:r w:rsidR="00CC4731">
              <w:rPr>
                <w:rFonts w:ascii="Times New Roman" w:hAnsi="Times New Roman" w:cs="Times New Roman"/>
              </w:rPr>
              <w:t>6</w:t>
            </w:r>
            <w:r>
              <w:rPr>
                <w:rFonts w:ascii="Times New Roman" w:hAnsi="Times New Roman" w:cs="Times New Roman"/>
              </w:rPr>
              <w:t>00 t</w:t>
            </w:r>
          </w:p>
        </w:tc>
        <w:tc>
          <w:tcPr>
            <w:tcW w:w="0" w:type="auto"/>
            <w:vAlign w:val="center"/>
          </w:tcPr>
          <w:p w14:paraId="2DD9E650" w14:textId="77777777" w:rsidR="00C6103B" w:rsidRDefault="00C6103B" w:rsidP="00CC4731">
            <w:pPr>
              <w:jc w:val="center"/>
              <w:rPr>
                <w:rFonts w:ascii="Times New Roman" w:hAnsi="Times New Roman" w:cs="Times New Roman"/>
              </w:rPr>
            </w:pPr>
            <w:r>
              <w:rPr>
                <w:rFonts w:ascii="Times New Roman" w:hAnsi="Times New Roman" w:cs="Times New Roman"/>
              </w:rPr>
              <w:t>1</w:t>
            </w:r>
            <w:r w:rsidR="00CC4731">
              <w:rPr>
                <w:rFonts w:ascii="Times New Roman" w:hAnsi="Times New Roman" w:cs="Times New Roman"/>
              </w:rPr>
              <w:t>6</w:t>
            </w:r>
            <w:r>
              <w:rPr>
                <w:rFonts w:ascii="Times New Roman" w:hAnsi="Times New Roman" w:cs="Times New Roman"/>
              </w:rPr>
              <w:t> </w:t>
            </w:r>
            <w:r w:rsidR="00CC4731">
              <w:rPr>
                <w:rFonts w:ascii="Times New Roman" w:hAnsi="Times New Roman" w:cs="Times New Roman"/>
              </w:rPr>
              <w:t>6</w:t>
            </w:r>
            <w:r>
              <w:rPr>
                <w:rFonts w:ascii="Times New Roman" w:hAnsi="Times New Roman" w:cs="Times New Roman"/>
              </w:rPr>
              <w:t>00 t</w:t>
            </w:r>
          </w:p>
        </w:tc>
      </w:tr>
      <w:tr w:rsidR="00A05365" w14:paraId="7B36A33C" w14:textId="77777777" w:rsidTr="0086456A">
        <w:tc>
          <w:tcPr>
            <w:tcW w:w="0" w:type="auto"/>
          </w:tcPr>
          <w:p w14:paraId="1A41B616" w14:textId="77777777" w:rsidR="00A05365" w:rsidRDefault="00A05365" w:rsidP="00A05365">
            <w:pPr>
              <w:jc w:val="both"/>
              <w:rPr>
                <w:rFonts w:ascii="Times New Roman" w:hAnsi="Times New Roman" w:cs="Times New Roman"/>
              </w:rPr>
            </w:pPr>
            <w:r w:rsidRPr="00A05365">
              <w:rPr>
                <w:rFonts w:ascii="Times New Roman" w:hAnsi="Times New Roman" w:cs="Times New Roman"/>
              </w:rPr>
              <w:lastRenderedPageBreak/>
              <w:t xml:space="preserve">Új kombinált rendszereket alkalmazó vagy </w:t>
            </w:r>
            <w:r>
              <w:rPr>
                <w:rFonts w:ascii="Times New Roman" w:hAnsi="Times New Roman" w:cs="Times New Roman"/>
              </w:rPr>
              <w:t xml:space="preserve">multifunkcionális gazdálkodást </w:t>
            </w:r>
            <w:r w:rsidRPr="00A05365">
              <w:rPr>
                <w:rFonts w:ascii="Times New Roman" w:hAnsi="Times New Roman" w:cs="Times New Roman"/>
              </w:rPr>
              <w:t>folytató gazdaságok száma</w:t>
            </w:r>
          </w:p>
        </w:tc>
        <w:tc>
          <w:tcPr>
            <w:tcW w:w="0" w:type="auto"/>
            <w:vAlign w:val="center"/>
          </w:tcPr>
          <w:p w14:paraId="65F32AE1" w14:textId="77777777" w:rsidR="00A05365" w:rsidRDefault="00A05365" w:rsidP="0086456A">
            <w:pPr>
              <w:jc w:val="center"/>
              <w:rPr>
                <w:rFonts w:ascii="Times New Roman" w:hAnsi="Times New Roman" w:cs="Times New Roman"/>
              </w:rPr>
            </w:pPr>
            <w:r>
              <w:rPr>
                <w:rFonts w:ascii="Times New Roman" w:hAnsi="Times New Roman" w:cs="Times New Roman"/>
              </w:rPr>
              <w:t>0 db</w:t>
            </w:r>
          </w:p>
        </w:tc>
        <w:tc>
          <w:tcPr>
            <w:tcW w:w="0" w:type="auto"/>
            <w:vAlign w:val="center"/>
          </w:tcPr>
          <w:p w14:paraId="3CC0DF1E" w14:textId="77777777" w:rsidR="00A05365" w:rsidRDefault="001D6322" w:rsidP="0086456A">
            <w:pPr>
              <w:jc w:val="center"/>
              <w:rPr>
                <w:rFonts w:ascii="Times New Roman" w:hAnsi="Times New Roman" w:cs="Times New Roman"/>
              </w:rPr>
            </w:pPr>
            <w:r>
              <w:rPr>
                <w:rFonts w:ascii="Times New Roman" w:hAnsi="Times New Roman" w:cs="Times New Roman"/>
              </w:rPr>
              <w:t>8</w:t>
            </w:r>
            <w:r w:rsidR="00A05365">
              <w:rPr>
                <w:rFonts w:ascii="Times New Roman" w:hAnsi="Times New Roman" w:cs="Times New Roman"/>
              </w:rPr>
              <w:t xml:space="preserve"> db</w:t>
            </w:r>
          </w:p>
        </w:tc>
        <w:tc>
          <w:tcPr>
            <w:tcW w:w="0" w:type="auto"/>
            <w:vAlign w:val="center"/>
          </w:tcPr>
          <w:p w14:paraId="4E3C5285" w14:textId="77777777" w:rsidR="00A05365" w:rsidRDefault="00A05365" w:rsidP="00DF54CA">
            <w:pPr>
              <w:jc w:val="center"/>
              <w:rPr>
                <w:rFonts w:ascii="Times New Roman" w:hAnsi="Times New Roman" w:cs="Times New Roman"/>
              </w:rPr>
            </w:pPr>
            <w:r>
              <w:rPr>
                <w:rFonts w:ascii="Times New Roman" w:hAnsi="Times New Roman" w:cs="Times New Roman"/>
              </w:rPr>
              <w:t>1</w:t>
            </w:r>
            <w:r w:rsidR="001D6322">
              <w:rPr>
                <w:rFonts w:ascii="Times New Roman" w:hAnsi="Times New Roman" w:cs="Times New Roman"/>
              </w:rPr>
              <w:t>5</w:t>
            </w:r>
            <w:r w:rsidR="00DF54CA">
              <w:rPr>
                <w:rFonts w:ascii="Times New Roman" w:hAnsi="Times New Roman" w:cs="Times New Roman"/>
              </w:rPr>
              <w:t> </w:t>
            </w:r>
            <w:r>
              <w:rPr>
                <w:rFonts w:ascii="Times New Roman" w:hAnsi="Times New Roman" w:cs="Times New Roman"/>
              </w:rPr>
              <w:t>db</w:t>
            </w:r>
          </w:p>
        </w:tc>
      </w:tr>
    </w:tbl>
    <w:p w14:paraId="7A213CB7" w14:textId="77777777" w:rsidR="00B250F2" w:rsidRDefault="00B250F2" w:rsidP="00B250F2">
      <w:pPr>
        <w:jc w:val="both"/>
        <w:rPr>
          <w:rFonts w:ascii="Times New Roman" w:hAnsi="Times New Roman" w:cs="Times New Roman"/>
        </w:rPr>
      </w:pPr>
    </w:p>
    <w:p w14:paraId="68232580" w14:textId="77777777" w:rsidR="00B250F2" w:rsidRDefault="00B250F2" w:rsidP="00B250F2">
      <w:pPr>
        <w:jc w:val="both"/>
        <w:rPr>
          <w:rFonts w:ascii="Times New Roman" w:hAnsi="Times New Roman" w:cs="Times New Roman"/>
        </w:rPr>
      </w:pPr>
      <w:r>
        <w:rPr>
          <w:rFonts w:ascii="Times New Roman" w:hAnsi="Times New Roman" w:cs="Times New Roman"/>
        </w:rPr>
        <w:t>Megvalósítás pénzügyi forrása: MAKOP</w:t>
      </w:r>
    </w:p>
    <w:p w14:paraId="2762846E" w14:textId="77777777" w:rsidR="004671DC" w:rsidRDefault="004671DC" w:rsidP="00A05365">
      <w:pPr>
        <w:jc w:val="both"/>
        <w:rPr>
          <w:rFonts w:ascii="Times New Roman" w:hAnsi="Times New Roman" w:cs="Times New Roman"/>
        </w:rPr>
      </w:pPr>
    </w:p>
    <w:p w14:paraId="097F3D24" w14:textId="77777777" w:rsidR="000620E2" w:rsidRPr="004E14D3" w:rsidRDefault="000620E2" w:rsidP="000620E2">
      <w:pPr>
        <w:jc w:val="both"/>
        <w:rPr>
          <w:rFonts w:ascii="Times New Roman" w:hAnsi="Times New Roman" w:cs="Times New Roman"/>
          <w:i/>
        </w:rPr>
      </w:pPr>
      <w:r w:rsidRPr="004E14D3">
        <w:rPr>
          <w:rFonts w:ascii="Times New Roman" w:hAnsi="Times New Roman" w:cs="Times New Roman"/>
          <w:i/>
        </w:rPr>
        <w:t xml:space="preserve">1.2. intézkedés: Intenzív </w:t>
      </w:r>
      <w:proofErr w:type="spellStart"/>
      <w:r w:rsidRPr="004E14D3">
        <w:rPr>
          <w:rFonts w:ascii="Times New Roman" w:hAnsi="Times New Roman" w:cs="Times New Roman"/>
          <w:i/>
        </w:rPr>
        <w:t>akvakultúra</w:t>
      </w:r>
      <w:proofErr w:type="spellEnd"/>
      <w:r w:rsidRPr="004E14D3">
        <w:rPr>
          <w:rFonts w:ascii="Times New Roman" w:hAnsi="Times New Roman" w:cs="Times New Roman"/>
          <w:i/>
        </w:rPr>
        <w:t xml:space="preserve"> létesítési, kapacitásnövelő és korszerűsítő beruházásainak támogatása</w:t>
      </w:r>
    </w:p>
    <w:p w14:paraId="715944FF" w14:textId="77777777" w:rsidR="000620E2" w:rsidRDefault="000620E2" w:rsidP="000620E2">
      <w:pPr>
        <w:jc w:val="both"/>
        <w:rPr>
          <w:rFonts w:ascii="Times New Roman" w:hAnsi="Times New Roman" w:cs="Times New Roman"/>
        </w:rPr>
      </w:pPr>
    </w:p>
    <w:p w14:paraId="08B8F050" w14:textId="77777777" w:rsidR="000620E2" w:rsidRPr="00A30422" w:rsidRDefault="000620E2" w:rsidP="000620E2">
      <w:pPr>
        <w:jc w:val="both"/>
        <w:rPr>
          <w:rFonts w:ascii="Times New Roman" w:hAnsi="Times New Roman" w:cs="Times New Roman"/>
        </w:rPr>
      </w:pPr>
      <w:r w:rsidRPr="00A30422">
        <w:rPr>
          <w:rFonts w:ascii="Times New Roman" w:hAnsi="Times New Roman" w:cs="Times New Roman"/>
        </w:rPr>
        <w:t xml:space="preserve">Az intézkedés célja a hagyományos és innovatív kombinált rendszerek (pl. intenzív-extenzív) támogatása, amely a fenntartható </w:t>
      </w:r>
      <w:proofErr w:type="spellStart"/>
      <w:r w:rsidRPr="00A30422">
        <w:rPr>
          <w:rFonts w:ascii="Times New Roman" w:hAnsi="Times New Roman" w:cs="Times New Roman"/>
        </w:rPr>
        <w:t>intenzifikációban</w:t>
      </w:r>
      <w:proofErr w:type="spellEnd"/>
      <w:r w:rsidRPr="00A30422">
        <w:rPr>
          <w:rFonts w:ascii="Times New Roman" w:hAnsi="Times New Roman" w:cs="Times New Roman"/>
        </w:rPr>
        <w:t xml:space="preserve"> rejlő lehetőségek kihasználására irányul.</w:t>
      </w:r>
    </w:p>
    <w:p w14:paraId="39E7E256" w14:textId="77777777" w:rsidR="000620E2" w:rsidRDefault="000620E2" w:rsidP="000620E2">
      <w:pPr>
        <w:jc w:val="both"/>
        <w:rPr>
          <w:rFonts w:ascii="Times New Roman" w:hAnsi="Times New Roman" w:cs="Times New Roman"/>
        </w:rPr>
      </w:pPr>
    </w:p>
    <w:tbl>
      <w:tblPr>
        <w:tblStyle w:val="Rcsostblzat"/>
        <w:tblW w:w="5000" w:type="pct"/>
        <w:tblLook w:val="04A0" w:firstRow="1" w:lastRow="0" w:firstColumn="1" w:lastColumn="0" w:noHBand="0" w:noVBand="1"/>
      </w:tblPr>
      <w:tblGrid>
        <w:gridCol w:w="6025"/>
        <w:gridCol w:w="1013"/>
        <w:gridCol w:w="1013"/>
        <w:gridCol w:w="1011"/>
      </w:tblGrid>
      <w:tr w:rsidR="00C85E15" w:rsidRPr="007D0908" w14:paraId="334E7298" w14:textId="77777777" w:rsidTr="001D72ED">
        <w:tc>
          <w:tcPr>
            <w:tcW w:w="3324" w:type="pct"/>
          </w:tcPr>
          <w:p w14:paraId="0FE2DCB4" w14:textId="77777777" w:rsidR="00C85E15" w:rsidRPr="007D0908" w:rsidRDefault="00C85E15" w:rsidP="000D5896">
            <w:pPr>
              <w:jc w:val="both"/>
              <w:rPr>
                <w:rFonts w:ascii="Times New Roman" w:hAnsi="Times New Roman" w:cs="Times New Roman"/>
                <w:b/>
              </w:rPr>
            </w:pPr>
            <w:r w:rsidRPr="007D0908">
              <w:rPr>
                <w:rFonts w:ascii="Times New Roman" w:hAnsi="Times New Roman" w:cs="Times New Roman"/>
                <w:b/>
              </w:rPr>
              <w:t>Mutató</w:t>
            </w:r>
          </w:p>
        </w:tc>
        <w:tc>
          <w:tcPr>
            <w:tcW w:w="559" w:type="pct"/>
            <w:vAlign w:val="center"/>
          </w:tcPr>
          <w:p w14:paraId="0D39A89B" w14:textId="77777777" w:rsidR="00C85E15" w:rsidRPr="007D0908" w:rsidRDefault="00C85E15" w:rsidP="000D5896">
            <w:pPr>
              <w:jc w:val="center"/>
              <w:rPr>
                <w:rFonts w:ascii="Times New Roman" w:hAnsi="Times New Roman" w:cs="Times New Roman"/>
                <w:b/>
              </w:rPr>
            </w:pPr>
            <w:r w:rsidRPr="007D0908">
              <w:rPr>
                <w:rFonts w:ascii="Times New Roman" w:hAnsi="Times New Roman" w:cs="Times New Roman"/>
                <w:b/>
              </w:rPr>
              <w:t>2018</w:t>
            </w:r>
          </w:p>
        </w:tc>
        <w:tc>
          <w:tcPr>
            <w:tcW w:w="559" w:type="pct"/>
            <w:vAlign w:val="center"/>
          </w:tcPr>
          <w:p w14:paraId="7805F329" w14:textId="77777777" w:rsidR="00C85E15" w:rsidRPr="007D0908" w:rsidRDefault="00C85E15" w:rsidP="000D5896">
            <w:pPr>
              <w:jc w:val="center"/>
              <w:rPr>
                <w:rFonts w:ascii="Times New Roman" w:hAnsi="Times New Roman" w:cs="Times New Roman"/>
                <w:b/>
              </w:rPr>
            </w:pPr>
            <w:r w:rsidRPr="007D0908">
              <w:rPr>
                <w:rFonts w:ascii="Times New Roman" w:hAnsi="Times New Roman" w:cs="Times New Roman"/>
                <w:b/>
              </w:rPr>
              <w:t>2025</w:t>
            </w:r>
          </w:p>
        </w:tc>
        <w:tc>
          <w:tcPr>
            <w:tcW w:w="559" w:type="pct"/>
            <w:vAlign w:val="center"/>
          </w:tcPr>
          <w:p w14:paraId="174E5638" w14:textId="77777777" w:rsidR="00C85E15" w:rsidRPr="007D0908" w:rsidRDefault="00C85E15" w:rsidP="000D5896">
            <w:pPr>
              <w:jc w:val="center"/>
              <w:rPr>
                <w:rFonts w:ascii="Times New Roman" w:hAnsi="Times New Roman" w:cs="Times New Roman"/>
                <w:b/>
              </w:rPr>
            </w:pPr>
            <w:r w:rsidRPr="007D0908">
              <w:rPr>
                <w:rFonts w:ascii="Times New Roman" w:hAnsi="Times New Roman" w:cs="Times New Roman"/>
                <w:b/>
              </w:rPr>
              <w:t>2030</w:t>
            </w:r>
          </w:p>
        </w:tc>
      </w:tr>
      <w:tr w:rsidR="00C85E15" w14:paraId="2407FC7E" w14:textId="77777777" w:rsidTr="001D72ED">
        <w:tc>
          <w:tcPr>
            <w:tcW w:w="3324" w:type="pct"/>
          </w:tcPr>
          <w:p w14:paraId="638EF94C" w14:textId="77777777" w:rsidR="00C85E15" w:rsidRPr="00A05365" w:rsidRDefault="00C6103B" w:rsidP="00C6103B">
            <w:pPr>
              <w:jc w:val="both"/>
              <w:rPr>
                <w:rFonts w:ascii="Times New Roman" w:hAnsi="Times New Roman" w:cs="Times New Roman"/>
              </w:rPr>
            </w:pPr>
            <w:r>
              <w:rPr>
                <w:rFonts w:ascii="Times New Roman" w:hAnsi="Times New Roman" w:cs="Times New Roman"/>
              </w:rPr>
              <w:t>Étkezési célú intenzív haltermelés mennyisége</w:t>
            </w:r>
          </w:p>
        </w:tc>
        <w:tc>
          <w:tcPr>
            <w:tcW w:w="559" w:type="pct"/>
            <w:vAlign w:val="center"/>
          </w:tcPr>
          <w:p w14:paraId="7EFECEC5" w14:textId="77777777" w:rsidR="00C85E15" w:rsidRDefault="00C6103B" w:rsidP="000D5896">
            <w:pPr>
              <w:jc w:val="center"/>
              <w:rPr>
                <w:rFonts w:ascii="Times New Roman" w:hAnsi="Times New Roman" w:cs="Times New Roman"/>
              </w:rPr>
            </w:pPr>
            <w:r>
              <w:rPr>
                <w:rFonts w:ascii="Times New Roman" w:hAnsi="Times New Roman" w:cs="Times New Roman"/>
              </w:rPr>
              <w:t>3487 t</w:t>
            </w:r>
          </w:p>
        </w:tc>
        <w:tc>
          <w:tcPr>
            <w:tcW w:w="559" w:type="pct"/>
            <w:vAlign w:val="center"/>
          </w:tcPr>
          <w:p w14:paraId="104F4691" w14:textId="77777777" w:rsidR="00C85E15" w:rsidRDefault="001D72ED" w:rsidP="000D5896">
            <w:pPr>
              <w:jc w:val="center"/>
              <w:rPr>
                <w:rFonts w:ascii="Times New Roman" w:hAnsi="Times New Roman" w:cs="Times New Roman"/>
              </w:rPr>
            </w:pPr>
            <w:r>
              <w:rPr>
                <w:rFonts w:ascii="Times New Roman" w:hAnsi="Times New Roman" w:cs="Times New Roman"/>
              </w:rPr>
              <w:t>550</w:t>
            </w:r>
            <w:r w:rsidR="00C6103B">
              <w:rPr>
                <w:rFonts w:ascii="Times New Roman" w:hAnsi="Times New Roman" w:cs="Times New Roman"/>
              </w:rPr>
              <w:t>0 t</w:t>
            </w:r>
          </w:p>
        </w:tc>
        <w:tc>
          <w:tcPr>
            <w:tcW w:w="559" w:type="pct"/>
            <w:vAlign w:val="center"/>
          </w:tcPr>
          <w:p w14:paraId="4C52EAD6" w14:textId="77777777" w:rsidR="00C85E15" w:rsidRDefault="001D72ED" w:rsidP="000D5896">
            <w:pPr>
              <w:jc w:val="center"/>
              <w:rPr>
                <w:rFonts w:ascii="Times New Roman" w:hAnsi="Times New Roman" w:cs="Times New Roman"/>
              </w:rPr>
            </w:pPr>
            <w:r>
              <w:rPr>
                <w:rFonts w:ascii="Times New Roman" w:hAnsi="Times New Roman" w:cs="Times New Roman"/>
              </w:rPr>
              <w:t>67</w:t>
            </w:r>
            <w:r w:rsidR="00C6103B">
              <w:rPr>
                <w:rFonts w:ascii="Times New Roman" w:hAnsi="Times New Roman" w:cs="Times New Roman"/>
              </w:rPr>
              <w:t>00 t</w:t>
            </w:r>
          </w:p>
        </w:tc>
      </w:tr>
    </w:tbl>
    <w:p w14:paraId="616E4510" w14:textId="77777777" w:rsidR="00C85E15" w:rsidRDefault="00C85E15" w:rsidP="00C85E15">
      <w:pPr>
        <w:jc w:val="both"/>
        <w:rPr>
          <w:rFonts w:ascii="Times New Roman" w:hAnsi="Times New Roman" w:cs="Times New Roman"/>
        </w:rPr>
      </w:pPr>
    </w:p>
    <w:p w14:paraId="5E5C681A" w14:textId="77777777" w:rsidR="00C85E15" w:rsidRDefault="00C85E15" w:rsidP="00C85E15">
      <w:pPr>
        <w:jc w:val="both"/>
        <w:rPr>
          <w:rFonts w:ascii="Times New Roman" w:hAnsi="Times New Roman" w:cs="Times New Roman"/>
        </w:rPr>
      </w:pPr>
      <w:r>
        <w:rPr>
          <w:rFonts w:ascii="Times New Roman" w:hAnsi="Times New Roman" w:cs="Times New Roman"/>
        </w:rPr>
        <w:t>Megvalósítás pénzügyi forrása: MAKOP</w:t>
      </w:r>
    </w:p>
    <w:p w14:paraId="1A129FDD" w14:textId="77777777" w:rsidR="007A2C3C" w:rsidRDefault="007A2C3C" w:rsidP="000620E2">
      <w:pPr>
        <w:jc w:val="both"/>
        <w:rPr>
          <w:rFonts w:ascii="Times New Roman" w:hAnsi="Times New Roman" w:cs="Times New Roman"/>
        </w:rPr>
      </w:pPr>
    </w:p>
    <w:p w14:paraId="578BA2C5" w14:textId="77777777" w:rsidR="000620E2" w:rsidRPr="004E14D3" w:rsidRDefault="000620E2" w:rsidP="000620E2">
      <w:pPr>
        <w:jc w:val="both"/>
        <w:rPr>
          <w:rFonts w:ascii="Times New Roman" w:hAnsi="Times New Roman" w:cs="Times New Roman"/>
          <w:i/>
        </w:rPr>
      </w:pPr>
      <w:r w:rsidRPr="004E14D3">
        <w:rPr>
          <w:rFonts w:ascii="Times New Roman" w:hAnsi="Times New Roman" w:cs="Times New Roman"/>
          <w:i/>
        </w:rPr>
        <w:t>1.3. intézkedés: Halfeldolgozó üzemek, vágó- és értékesítési pontok létesítési, kapacitásnövelő és korszerűsítő beruházásainak támogatása</w:t>
      </w:r>
    </w:p>
    <w:p w14:paraId="22F05654" w14:textId="77777777" w:rsidR="000620E2" w:rsidRDefault="000620E2" w:rsidP="000620E2">
      <w:pPr>
        <w:jc w:val="both"/>
        <w:rPr>
          <w:rFonts w:ascii="Times New Roman" w:hAnsi="Times New Roman" w:cs="Times New Roman"/>
        </w:rPr>
      </w:pPr>
    </w:p>
    <w:p w14:paraId="792CAA88" w14:textId="77777777" w:rsidR="000620E2" w:rsidRPr="00A30422" w:rsidRDefault="000620E2" w:rsidP="000620E2">
      <w:pPr>
        <w:jc w:val="both"/>
        <w:rPr>
          <w:rFonts w:ascii="Times New Roman" w:hAnsi="Times New Roman" w:cs="Times New Roman"/>
        </w:rPr>
      </w:pPr>
      <w:r w:rsidRPr="00A30422">
        <w:rPr>
          <w:rFonts w:ascii="Times New Roman" w:hAnsi="Times New Roman" w:cs="Times New Roman"/>
        </w:rPr>
        <w:t>Az intézkedés céljai:</w:t>
      </w:r>
    </w:p>
    <w:p w14:paraId="41971154" w14:textId="77777777" w:rsidR="000620E2" w:rsidRPr="00A30422" w:rsidRDefault="000620E2" w:rsidP="00865F0C">
      <w:pPr>
        <w:pStyle w:val="Listaszerbekezds"/>
        <w:numPr>
          <w:ilvl w:val="0"/>
          <w:numId w:val="1"/>
        </w:numPr>
        <w:jc w:val="both"/>
        <w:rPr>
          <w:rFonts w:ascii="Times New Roman" w:hAnsi="Times New Roman" w:cs="Times New Roman"/>
        </w:rPr>
      </w:pPr>
      <w:r w:rsidRPr="00A30422">
        <w:rPr>
          <w:rFonts w:ascii="Times New Roman" w:hAnsi="Times New Roman" w:cs="Times New Roman"/>
        </w:rPr>
        <w:t>haltermelők kereskedelmi kapacitásainak (helyi értékesítés) bővítése;</w:t>
      </w:r>
    </w:p>
    <w:p w14:paraId="5B8088F9" w14:textId="77777777" w:rsidR="000620E2" w:rsidRPr="00A30422" w:rsidRDefault="00427692" w:rsidP="00865F0C">
      <w:pPr>
        <w:pStyle w:val="Listaszerbekezds"/>
        <w:numPr>
          <w:ilvl w:val="0"/>
          <w:numId w:val="1"/>
        </w:numPr>
        <w:jc w:val="both"/>
        <w:rPr>
          <w:rFonts w:ascii="Times New Roman" w:hAnsi="Times New Roman" w:cs="Times New Roman"/>
        </w:rPr>
      </w:pPr>
      <w:r>
        <w:rPr>
          <w:rFonts w:ascii="Times New Roman" w:hAnsi="Times New Roman" w:cs="Times New Roman"/>
        </w:rPr>
        <w:t>REL</w:t>
      </w:r>
      <w:r w:rsidR="000620E2" w:rsidRPr="00A30422">
        <w:rPr>
          <w:rFonts w:ascii="Times New Roman" w:hAnsi="Times New Roman" w:cs="Times New Roman"/>
        </w:rPr>
        <w:t xml:space="preserve"> támogatása (helyi termelés – feldolgozás, direkt ért</w:t>
      </w:r>
      <w:r w:rsidR="00BE3F40">
        <w:rPr>
          <w:rFonts w:ascii="Times New Roman" w:hAnsi="Times New Roman" w:cs="Times New Roman"/>
        </w:rPr>
        <w:t>ékesítés (halbolt, gasztronómia</w:t>
      </w:r>
      <w:r w:rsidR="000620E2" w:rsidRPr="00A30422">
        <w:rPr>
          <w:rFonts w:ascii="Times New Roman" w:hAnsi="Times New Roman" w:cs="Times New Roman"/>
        </w:rPr>
        <w:t>);</w:t>
      </w:r>
    </w:p>
    <w:p w14:paraId="6D13A0E8" w14:textId="77777777" w:rsidR="000620E2" w:rsidRPr="00A30422" w:rsidRDefault="000620E2" w:rsidP="00865F0C">
      <w:pPr>
        <w:pStyle w:val="Listaszerbekezds"/>
        <w:numPr>
          <w:ilvl w:val="0"/>
          <w:numId w:val="1"/>
        </w:numPr>
        <w:jc w:val="both"/>
        <w:rPr>
          <w:rFonts w:ascii="Times New Roman" w:hAnsi="Times New Roman" w:cs="Times New Roman"/>
        </w:rPr>
      </w:pPr>
      <w:r w:rsidRPr="00A30422">
        <w:rPr>
          <w:rFonts w:ascii="Times New Roman" w:hAnsi="Times New Roman" w:cs="Times New Roman"/>
        </w:rPr>
        <w:t>eredet- és minőségvédett haltermelés és helyi gasztronómia összekapcsolása a REL segítségével (pl. „balatoni hal” termelése – balatoni halas gasztronómia célzott ellátása).</w:t>
      </w:r>
    </w:p>
    <w:p w14:paraId="2510C611" w14:textId="77777777" w:rsidR="00B250F2" w:rsidRPr="00B250F2" w:rsidRDefault="00B250F2" w:rsidP="00B250F2">
      <w:pPr>
        <w:pStyle w:val="Listaszerbekezds"/>
        <w:jc w:val="both"/>
        <w:rPr>
          <w:rFonts w:ascii="Times New Roman" w:hAnsi="Times New Roman" w:cs="Times New Roman"/>
        </w:rPr>
      </w:pPr>
    </w:p>
    <w:tbl>
      <w:tblPr>
        <w:tblStyle w:val="Rcsostblzat"/>
        <w:tblW w:w="5000" w:type="pct"/>
        <w:tblLook w:val="04A0" w:firstRow="1" w:lastRow="0" w:firstColumn="1" w:lastColumn="0" w:noHBand="0" w:noVBand="1"/>
      </w:tblPr>
      <w:tblGrid>
        <w:gridCol w:w="6539"/>
        <w:gridCol w:w="841"/>
        <w:gridCol w:w="841"/>
        <w:gridCol w:w="841"/>
      </w:tblGrid>
      <w:tr w:rsidR="00B250F2" w:rsidRPr="007D0908" w14:paraId="12854729" w14:textId="77777777" w:rsidTr="000D5896">
        <w:tc>
          <w:tcPr>
            <w:tcW w:w="3607" w:type="pct"/>
          </w:tcPr>
          <w:p w14:paraId="0F8B2F4E" w14:textId="77777777" w:rsidR="00B250F2" w:rsidRPr="007D0908" w:rsidRDefault="00B250F2" w:rsidP="000D5896">
            <w:pPr>
              <w:jc w:val="both"/>
              <w:rPr>
                <w:rFonts w:ascii="Times New Roman" w:hAnsi="Times New Roman" w:cs="Times New Roman"/>
                <w:b/>
              </w:rPr>
            </w:pPr>
            <w:r w:rsidRPr="007D0908">
              <w:rPr>
                <w:rFonts w:ascii="Times New Roman" w:hAnsi="Times New Roman" w:cs="Times New Roman"/>
                <w:b/>
              </w:rPr>
              <w:t>Mutató</w:t>
            </w:r>
          </w:p>
        </w:tc>
        <w:tc>
          <w:tcPr>
            <w:tcW w:w="464" w:type="pct"/>
            <w:vAlign w:val="center"/>
          </w:tcPr>
          <w:p w14:paraId="69A26E7E" w14:textId="77777777" w:rsidR="00B250F2" w:rsidRPr="007D0908" w:rsidRDefault="00B250F2" w:rsidP="000D5896">
            <w:pPr>
              <w:jc w:val="center"/>
              <w:rPr>
                <w:rFonts w:ascii="Times New Roman" w:hAnsi="Times New Roman" w:cs="Times New Roman"/>
                <w:b/>
              </w:rPr>
            </w:pPr>
            <w:r w:rsidRPr="007D0908">
              <w:rPr>
                <w:rFonts w:ascii="Times New Roman" w:hAnsi="Times New Roman" w:cs="Times New Roman"/>
                <w:b/>
              </w:rPr>
              <w:t>2018</w:t>
            </w:r>
          </w:p>
        </w:tc>
        <w:tc>
          <w:tcPr>
            <w:tcW w:w="464" w:type="pct"/>
            <w:vAlign w:val="center"/>
          </w:tcPr>
          <w:p w14:paraId="1775C998" w14:textId="77777777" w:rsidR="00B250F2" w:rsidRPr="007D0908" w:rsidRDefault="00B250F2" w:rsidP="000D5896">
            <w:pPr>
              <w:jc w:val="center"/>
              <w:rPr>
                <w:rFonts w:ascii="Times New Roman" w:hAnsi="Times New Roman" w:cs="Times New Roman"/>
                <w:b/>
              </w:rPr>
            </w:pPr>
            <w:r w:rsidRPr="007D0908">
              <w:rPr>
                <w:rFonts w:ascii="Times New Roman" w:hAnsi="Times New Roman" w:cs="Times New Roman"/>
                <w:b/>
              </w:rPr>
              <w:t>2025</w:t>
            </w:r>
          </w:p>
        </w:tc>
        <w:tc>
          <w:tcPr>
            <w:tcW w:w="464" w:type="pct"/>
            <w:vAlign w:val="center"/>
          </w:tcPr>
          <w:p w14:paraId="1CC37C53" w14:textId="77777777" w:rsidR="00B250F2" w:rsidRPr="007D0908" w:rsidRDefault="00B250F2" w:rsidP="000D5896">
            <w:pPr>
              <w:jc w:val="center"/>
              <w:rPr>
                <w:rFonts w:ascii="Times New Roman" w:hAnsi="Times New Roman" w:cs="Times New Roman"/>
                <w:b/>
              </w:rPr>
            </w:pPr>
            <w:r w:rsidRPr="007D0908">
              <w:rPr>
                <w:rFonts w:ascii="Times New Roman" w:hAnsi="Times New Roman" w:cs="Times New Roman"/>
                <w:b/>
              </w:rPr>
              <w:t>2030</w:t>
            </w:r>
          </w:p>
        </w:tc>
      </w:tr>
      <w:tr w:rsidR="00B250F2" w14:paraId="5F7F59AD" w14:textId="77777777" w:rsidTr="000D5896">
        <w:tc>
          <w:tcPr>
            <w:tcW w:w="3607" w:type="pct"/>
          </w:tcPr>
          <w:p w14:paraId="1E079C8E" w14:textId="77777777" w:rsidR="00B250F2" w:rsidRPr="00A05365" w:rsidRDefault="00B250F2" w:rsidP="000D5896">
            <w:pPr>
              <w:jc w:val="both"/>
              <w:rPr>
                <w:rFonts w:ascii="Times New Roman" w:hAnsi="Times New Roman" w:cs="Times New Roman"/>
              </w:rPr>
            </w:pPr>
            <w:r w:rsidRPr="006D0DD2">
              <w:rPr>
                <w:rFonts w:ascii="Times New Roman" w:hAnsi="Times New Roman" w:cs="Times New Roman"/>
              </w:rPr>
              <w:t>Magyarországon feldolgozott h</w:t>
            </w:r>
            <w:r>
              <w:rPr>
                <w:rFonts w:ascii="Times New Roman" w:hAnsi="Times New Roman" w:cs="Times New Roman"/>
              </w:rPr>
              <w:t>az</w:t>
            </w:r>
            <w:r w:rsidR="000D5896">
              <w:rPr>
                <w:rFonts w:ascii="Times New Roman" w:hAnsi="Times New Roman" w:cs="Times New Roman"/>
              </w:rPr>
              <w:t>ai termelésű halak mennyisége</w:t>
            </w:r>
          </w:p>
        </w:tc>
        <w:tc>
          <w:tcPr>
            <w:tcW w:w="464" w:type="pct"/>
            <w:vAlign w:val="center"/>
          </w:tcPr>
          <w:p w14:paraId="250DB0F4" w14:textId="77777777" w:rsidR="00B250F2" w:rsidRDefault="00B250F2" w:rsidP="00B250F2">
            <w:pPr>
              <w:jc w:val="center"/>
              <w:rPr>
                <w:rFonts w:ascii="Times New Roman" w:hAnsi="Times New Roman" w:cs="Times New Roman"/>
              </w:rPr>
            </w:pPr>
            <w:r>
              <w:rPr>
                <w:rFonts w:ascii="Times New Roman" w:hAnsi="Times New Roman" w:cs="Times New Roman"/>
              </w:rPr>
              <w:t>5500 t</w:t>
            </w:r>
          </w:p>
        </w:tc>
        <w:tc>
          <w:tcPr>
            <w:tcW w:w="464" w:type="pct"/>
            <w:vAlign w:val="center"/>
          </w:tcPr>
          <w:p w14:paraId="194A516A" w14:textId="77777777" w:rsidR="00B250F2" w:rsidRDefault="00B250F2" w:rsidP="000D5896">
            <w:pPr>
              <w:jc w:val="center"/>
              <w:rPr>
                <w:rFonts w:ascii="Times New Roman" w:hAnsi="Times New Roman" w:cs="Times New Roman"/>
              </w:rPr>
            </w:pPr>
            <w:r>
              <w:rPr>
                <w:rFonts w:ascii="Times New Roman" w:hAnsi="Times New Roman" w:cs="Times New Roman"/>
              </w:rPr>
              <w:t>6250 t</w:t>
            </w:r>
          </w:p>
        </w:tc>
        <w:tc>
          <w:tcPr>
            <w:tcW w:w="464" w:type="pct"/>
            <w:vAlign w:val="center"/>
          </w:tcPr>
          <w:p w14:paraId="53222201" w14:textId="77777777" w:rsidR="00B250F2" w:rsidRDefault="00B250F2" w:rsidP="000D5896">
            <w:pPr>
              <w:jc w:val="center"/>
              <w:rPr>
                <w:rFonts w:ascii="Times New Roman" w:hAnsi="Times New Roman" w:cs="Times New Roman"/>
              </w:rPr>
            </w:pPr>
            <w:r>
              <w:rPr>
                <w:rFonts w:ascii="Times New Roman" w:hAnsi="Times New Roman" w:cs="Times New Roman"/>
              </w:rPr>
              <w:t>7000 t</w:t>
            </w:r>
          </w:p>
        </w:tc>
      </w:tr>
    </w:tbl>
    <w:p w14:paraId="33A02F78" w14:textId="77777777" w:rsidR="00C85E15" w:rsidRDefault="00C85E15" w:rsidP="00C85E15">
      <w:pPr>
        <w:jc w:val="both"/>
        <w:rPr>
          <w:rFonts w:ascii="Times New Roman" w:hAnsi="Times New Roman" w:cs="Times New Roman"/>
        </w:rPr>
      </w:pPr>
    </w:p>
    <w:p w14:paraId="2349DE78" w14:textId="77777777" w:rsidR="00C85E15" w:rsidRPr="00B250F2" w:rsidRDefault="00C85E15" w:rsidP="00C85E15">
      <w:pPr>
        <w:jc w:val="both"/>
        <w:rPr>
          <w:rFonts w:ascii="Times New Roman" w:hAnsi="Times New Roman" w:cs="Times New Roman"/>
        </w:rPr>
      </w:pPr>
      <w:r w:rsidRPr="00B250F2">
        <w:rPr>
          <w:rFonts w:ascii="Times New Roman" w:hAnsi="Times New Roman" w:cs="Times New Roman"/>
        </w:rPr>
        <w:t>Megvalósítás pénzügyi forrása: MAKOP</w:t>
      </w:r>
    </w:p>
    <w:p w14:paraId="63E86D32" w14:textId="77777777" w:rsidR="00146254" w:rsidRPr="00B250F2" w:rsidRDefault="00146254" w:rsidP="00B250F2">
      <w:pPr>
        <w:jc w:val="both"/>
        <w:rPr>
          <w:rFonts w:ascii="Times New Roman" w:hAnsi="Times New Roman" w:cs="Times New Roman"/>
        </w:rPr>
      </w:pPr>
    </w:p>
    <w:p w14:paraId="66B1FB91" w14:textId="77777777" w:rsidR="000620E2" w:rsidRPr="004E14D3" w:rsidRDefault="000620E2" w:rsidP="000620E2">
      <w:pPr>
        <w:jc w:val="both"/>
        <w:rPr>
          <w:rFonts w:ascii="Times New Roman" w:hAnsi="Times New Roman" w:cs="Times New Roman"/>
          <w:i/>
        </w:rPr>
      </w:pPr>
      <w:r w:rsidRPr="004E14D3">
        <w:rPr>
          <w:rFonts w:ascii="Times New Roman" w:hAnsi="Times New Roman" w:cs="Times New Roman"/>
          <w:i/>
        </w:rPr>
        <w:t>1.</w:t>
      </w:r>
      <w:r w:rsidR="00CE2782">
        <w:rPr>
          <w:rFonts w:ascii="Times New Roman" w:hAnsi="Times New Roman" w:cs="Times New Roman"/>
          <w:i/>
        </w:rPr>
        <w:t>4</w:t>
      </w:r>
      <w:r w:rsidRPr="004E14D3">
        <w:rPr>
          <w:rFonts w:ascii="Times New Roman" w:hAnsi="Times New Roman" w:cs="Times New Roman"/>
          <w:i/>
        </w:rPr>
        <w:t xml:space="preserve">. intézkedés: Környezetvédelmi beruházások támogatása az </w:t>
      </w:r>
      <w:proofErr w:type="spellStart"/>
      <w:r w:rsidRPr="004E14D3">
        <w:rPr>
          <w:rFonts w:ascii="Times New Roman" w:hAnsi="Times New Roman" w:cs="Times New Roman"/>
          <w:i/>
        </w:rPr>
        <w:t>akvakultúrában</w:t>
      </w:r>
      <w:proofErr w:type="spellEnd"/>
      <w:r w:rsidRPr="004E14D3">
        <w:rPr>
          <w:rFonts w:ascii="Times New Roman" w:hAnsi="Times New Roman" w:cs="Times New Roman"/>
          <w:i/>
        </w:rPr>
        <w:t xml:space="preserve"> és halfeldolgozásban</w:t>
      </w:r>
    </w:p>
    <w:p w14:paraId="550CD2CD" w14:textId="77777777" w:rsidR="000620E2" w:rsidRDefault="000620E2" w:rsidP="000620E2">
      <w:pPr>
        <w:jc w:val="both"/>
        <w:rPr>
          <w:rFonts w:ascii="Times New Roman" w:hAnsi="Times New Roman" w:cs="Times New Roman"/>
        </w:rPr>
      </w:pPr>
    </w:p>
    <w:p w14:paraId="67FFD63E" w14:textId="77777777" w:rsidR="000620E2" w:rsidRPr="00A30422" w:rsidRDefault="000620E2" w:rsidP="000620E2">
      <w:pPr>
        <w:jc w:val="both"/>
        <w:rPr>
          <w:rFonts w:ascii="Times New Roman" w:hAnsi="Times New Roman" w:cs="Times New Roman"/>
        </w:rPr>
      </w:pPr>
      <w:r w:rsidRPr="00A30422">
        <w:rPr>
          <w:rFonts w:ascii="Times New Roman" w:hAnsi="Times New Roman" w:cs="Times New Roman"/>
        </w:rPr>
        <w:t>Az</w:t>
      </w:r>
      <w:r w:rsidR="00BE3F40">
        <w:rPr>
          <w:rFonts w:ascii="Times New Roman" w:hAnsi="Times New Roman" w:cs="Times New Roman"/>
        </w:rPr>
        <w:t xml:space="preserve"> intézkedés célja az</w:t>
      </w:r>
      <w:r w:rsidRPr="00A30422">
        <w:rPr>
          <w:rFonts w:ascii="Times New Roman" w:hAnsi="Times New Roman" w:cs="Times New Roman"/>
        </w:rPr>
        <w:t xml:space="preserve"> </w:t>
      </w:r>
      <w:r>
        <w:rPr>
          <w:rFonts w:ascii="Times New Roman" w:hAnsi="Times New Roman" w:cs="Times New Roman"/>
        </w:rPr>
        <w:t xml:space="preserve">Európai </w:t>
      </w:r>
      <w:r w:rsidRPr="00A30422">
        <w:rPr>
          <w:rFonts w:ascii="Times New Roman" w:hAnsi="Times New Roman" w:cs="Times New Roman"/>
        </w:rPr>
        <w:t xml:space="preserve">Zöld </w:t>
      </w:r>
      <w:r>
        <w:rPr>
          <w:rFonts w:ascii="Times New Roman" w:hAnsi="Times New Roman" w:cs="Times New Roman"/>
        </w:rPr>
        <w:t>Megállapodásban</w:t>
      </w:r>
      <w:r w:rsidR="00BE3F40">
        <w:rPr>
          <w:rFonts w:ascii="Times New Roman" w:hAnsi="Times New Roman" w:cs="Times New Roman"/>
        </w:rPr>
        <w:t xml:space="preserve"> foglalt célok</w:t>
      </w:r>
      <w:r w:rsidRPr="00A30422">
        <w:rPr>
          <w:rFonts w:ascii="Times New Roman" w:hAnsi="Times New Roman" w:cs="Times New Roman"/>
        </w:rPr>
        <w:t xml:space="preserve"> megvalósulását, illetve az EU klímasemlegességre irányuló törekvéseit </w:t>
      </w:r>
      <w:r w:rsidR="00BE3F40">
        <w:rPr>
          <w:rFonts w:ascii="Times New Roman" w:hAnsi="Times New Roman" w:cs="Times New Roman"/>
        </w:rPr>
        <w:t>előmozdító beruházások támogatása</w:t>
      </w:r>
      <w:r w:rsidRPr="00A30422">
        <w:rPr>
          <w:rFonts w:ascii="Times New Roman" w:hAnsi="Times New Roman" w:cs="Times New Roman"/>
        </w:rPr>
        <w:t xml:space="preserve">. </w:t>
      </w:r>
      <w:r>
        <w:rPr>
          <w:rFonts w:ascii="Times New Roman" w:hAnsi="Times New Roman" w:cs="Times New Roman"/>
        </w:rPr>
        <w:t>E</w:t>
      </w:r>
      <w:r w:rsidRPr="00A30422">
        <w:rPr>
          <w:rFonts w:ascii="Times New Roman" w:hAnsi="Times New Roman" w:cs="Times New Roman"/>
        </w:rPr>
        <w:t xml:space="preserve"> rendszerek fejlesztésénél kiemelt szempont kell, hogy legyen a környezeti hatások minimalizálása, de ezzel együtt figyelembe kell venni a klímaváltozás hatás</w:t>
      </w:r>
      <w:r>
        <w:rPr>
          <w:rFonts w:ascii="Times New Roman" w:hAnsi="Times New Roman" w:cs="Times New Roman"/>
        </w:rPr>
        <w:t>a</w:t>
      </w:r>
      <w:r w:rsidRPr="00A30422">
        <w:rPr>
          <w:rFonts w:ascii="Times New Roman" w:hAnsi="Times New Roman" w:cs="Times New Roman"/>
        </w:rPr>
        <w:t>ival szembeni ellenáll</w:t>
      </w:r>
      <w:r>
        <w:rPr>
          <w:rFonts w:ascii="Times New Roman" w:hAnsi="Times New Roman" w:cs="Times New Roman"/>
        </w:rPr>
        <w:t>ó</w:t>
      </w:r>
      <w:r w:rsidR="004671DC">
        <w:rPr>
          <w:rFonts w:ascii="Times New Roman" w:hAnsi="Times New Roman" w:cs="Times New Roman"/>
        </w:rPr>
        <w:t xml:space="preserve"> </w:t>
      </w:r>
      <w:r>
        <w:rPr>
          <w:rFonts w:ascii="Times New Roman" w:hAnsi="Times New Roman" w:cs="Times New Roman"/>
        </w:rPr>
        <w:t>képesség növelését is (energiahatékonyság,</w:t>
      </w:r>
      <w:r w:rsidRPr="00A30422">
        <w:rPr>
          <w:rFonts w:ascii="Times New Roman" w:hAnsi="Times New Roman" w:cs="Times New Roman"/>
        </w:rPr>
        <w:t xml:space="preserve"> CO</w:t>
      </w:r>
      <w:r w:rsidRPr="00A30422">
        <w:rPr>
          <w:rFonts w:ascii="Times New Roman" w:hAnsi="Times New Roman" w:cs="Times New Roman"/>
          <w:vertAlign w:val="subscript"/>
        </w:rPr>
        <w:t>2</w:t>
      </w:r>
      <w:r>
        <w:rPr>
          <w:rFonts w:ascii="Times New Roman" w:hAnsi="Times New Roman" w:cs="Times New Roman"/>
        </w:rPr>
        <w:t>-kibocsátás).</w:t>
      </w:r>
    </w:p>
    <w:p w14:paraId="5CCAE535" w14:textId="77777777" w:rsidR="00ED2991" w:rsidRDefault="00ED2991" w:rsidP="00DF54CA">
      <w:pPr>
        <w:jc w:val="both"/>
        <w:rPr>
          <w:rFonts w:ascii="Times New Roman" w:hAnsi="Times New Roman" w:cs="Times New Roman"/>
        </w:rPr>
      </w:pPr>
    </w:p>
    <w:tbl>
      <w:tblPr>
        <w:tblStyle w:val="Rcsostblzat"/>
        <w:tblW w:w="0" w:type="auto"/>
        <w:tblLook w:val="04A0" w:firstRow="1" w:lastRow="0" w:firstColumn="1" w:lastColumn="0" w:noHBand="0" w:noVBand="1"/>
      </w:tblPr>
      <w:tblGrid>
        <w:gridCol w:w="6914"/>
        <w:gridCol w:w="696"/>
        <w:gridCol w:w="696"/>
        <w:gridCol w:w="756"/>
      </w:tblGrid>
      <w:tr w:rsidR="00DF54CA" w:rsidRPr="007D0908" w14:paraId="6916296F" w14:textId="77777777" w:rsidTr="0086456A">
        <w:tc>
          <w:tcPr>
            <w:tcW w:w="0" w:type="auto"/>
          </w:tcPr>
          <w:p w14:paraId="6EC8168A" w14:textId="77777777" w:rsidR="00DF54CA" w:rsidRPr="007D0908" w:rsidRDefault="00DF54CA" w:rsidP="0086456A">
            <w:pPr>
              <w:jc w:val="both"/>
              <w:rPr>
                <w:rFonts w:ascii="Times New Roman" w:hAnsi="Times New Roman" w:cs="Times New Roman"/>
                <w:b/>
              </w:rPr>
            </w:pPr>
            <w:r w:rsidRPr="007D0908">
              <w:rPr>
                <w:rFonts w:ascii="Times New Roman" w:hAnsi="Times New Roman" w:cs="Times New Roman"/>
                <w:b/>
              </w:rPr>
              <w:t>Mutató</w:t>
            </w:r>
          </w:p>
        </w:tc>
        <w:tc>
          <w:tcPr>
            <w:tcW w:w="0" w:type="auto"/>
            <w:vAlign w:val="center"/>
          </w:tcPr>
          <w:p w14:paraId="0D15A8BE" w14:textId="77777777" w:rsidR="00DF54CA" w:rsidRPr="007D0908" w:rsidRDefault="00DF54CA" w:rsidP="0086456A">
            <w:pPr>
              <w:jc w:val="center"/>
              <w:rPr>
                <w:rFonts w:ascii="Times New Roman" w:hAnsi="Times New Roman" w:cs="Times New Roman"/>
                <w:b/>
              </w:rPr>
            </w:pPr>
            <w:r w:rsidRPr="007D0908">
              <w:rPr>
                <w:rFonts w:ascii="Times New Roman" w:hAnsi="Times New Roman" w:cs="Times New Roman"/>
                <w:b/>
              </w:rPr>
              <w:t>2018</w:t>
            </w:r>
          </w:p>
        </w:tc>
        <w:tc>
          <w:tcPr>
            <w:tcW w:w="0" w:type="auto"/>
            <w:vAlign w:val="center"/>
          </w:tcPr>
          <w:p w14:paraId="12F73733" w14:textId="77777777" w:rsidR="00DF54CA" w:rsidRPr="007D0908" w:rsidRDefault="00DF54CA" w:rsidP="0086456A">
            <w:pPr>
              <w:jc w:val="center"/>
              <w:rPr>
                <w:rFonts w:ascii="Times New Roman" w:hAnsi="Times New Roman" w:cs="Times New Roman"/>
                <w:b/>
              </w:rPr>
            </w:pPr>
            <w:r w:rsidRPr="007D0908">
              <w:rPr>
                <w:rFonts w:ascii="Times New Roman" w:hAnsi="Times New Roman" w:cs="Times New Roman"/>
                <w:b/>
              </w:rPr>
              <w:t>2025</w:t>
            </w:r>
          </w:p>
        </w:tc>
        <w:tc>
          <w:tcPr>
            <w:tcW w:w="0" w:type="auto"/>
            <w:vAlign w:val="center"/>
          </w:tcPr>
          <w:p w14:paraId="310D5F84" w14:textId="77777777" w:rsidR="00DF54CA" w:rsidRPr="007D0908" w:rsidRDefault="00DF54CA" w:rsidP="0086456A">
            <w:pPr>
              <w:jc w:val="center"/>
              <w:rPr>
                <w:rFonts w:ascii="Times New Roman" w:hAnsi="Times New Roman" w:cs="Times New Roman"/>
                <w:b/>
              </w:rPr>
            </w:pPr>
            <w:r w:rsidRPr="007D0908">
              <w:rPr>
                <w:rFonts w:ascii="Times New Roman" w:hAnsi="Times New Roman" w:cs="Times New Roman"/>
                <w:b/>
              </w:rPr>
              <w:t>2030</w:t>
            </w:r>
          </w:p>
        </w:tc>
      </w:tr>
      <w:tr w:rsidR="00DF54CA" w14:paraId="7F9F4D22" w14:textId="77777777" w:rsidTr="0086456A">
        <w:tc>
          <w:tcPr>
            <w:tcW w:w="0" w:type="auto"/>
          </w:tcPr>
          <w:p w14:paraId="12408967" w14:textId="77777777" w:rsidR="00DF54CA" w:rsidRDefault="00DF54CA" w:rsidP="0086456A">
            <w:pPr>
              <w:jc w:val="both"/>
              <w:rPr>
                <w:rFonts w:ascii="Times New Roman" w:hAnsi="Times New Roman" w:cs="Times New Roman"/>
              </w:rPr>
            </w:pPr>
            <w:r w:rsidRPr="00DF54CA">
              <w:rPr>
                <w:rFonts w:ascii="Times New Roman" w:hAnsi="Times New Roman" w:cs="Times New Roman"/>
              </w:rPr>
              <w:t>Új környezetvédelmi, megújuló energia</w:t>
            </w:r>
            <w:r w:rsidR="004671DC">
              <w:rPr>
                <w:rFonts w:ascii="Times New Roman" w:hAnsi="Times New Roman" w:cs="Times New Roman"/>
              </w:rPr>
              <w:t>hordozók</w:t>
            </w:r>
            <w:r w:rsidRPr="00DF54CA">
              <w:rPr>
                <w:rFonts w:ascii="Times New Roman" w:hAnsi="Times New Roman" w:cs="Times New Roman"/>
              </w:rPr>
              <w:t xml:space="preserve"> felhasználására és az energiahatékonyság növelésére irányuló fejlesztéseket végrehajtó támogatott gazdaságok száma</w:t>
            </w:r>
          </w:p>
        </w:tc>
        <w:tc>
          <w:tcPr>
            <w:tcW w:w="0" w:type="auto"/>
            <w:vAlign w:val="center"/>
          </w:tcPr>
          <w:p w14:paraId="50E3F47B" w14:textId="77777777" w:rsidR="00DF54CA" w:rsidRDefault="00DF54CA" w:rsidP="0086456A">
            <w:pPr>
              <w:jc w:val="center"/>
              <w:rPr>
                <w:rFonts w:ascii="Times New Roman" w:hAnsi="Times New Roman" w:cs="Times New Roman"/>
              </w:rPr>
            </w:pPr>
            <w:r>
              <w:rPr>
                <w:rFonts w:ascii="Times New Roman" w:hAnsi="Times New Roman" w:cs="Times New Roman"/>
              </w:rPr>
              <w:t>0 db</w:t>
            </w:r>
          </w:p>
        </w:tc>
        <w:tc>
          <w:tcPr>
            <w:tcW w:w="0" w:type="auto"/>
            <w:vAlign w:val="center"/>
          </w:tcPr>
          <w:p w14:paraId="5426F823" w14:textId="77777777" w:rsidR="00DF54CA" w:rsidRDefault="00DF54CA" w:rsidP="00DF54CA">
            <w:pPr>
              <w:jc w:val="center"/>
              <w:rPr>
                <w:rFonts w:ascii="Times New Roman" w:hAnsi="Times New Roman" w:cs="Times New Roman"/>
              </w:rPr>
            </w:pPr>
            <w:r>
              <w:rPr>
                <w:rFonts w:ascii="Times New Roman" w:hAnsi="Times New Roman" w:cs="Times New Roman"/>
              </w:rPr>
              <w:t>8 db</w:t>
            </w:r>
          </w:p>
        </w:tc>
        <w:tc>
          <w:tcPr>
            <w:tcW w:w="0" w:type="auto"/>
            <w:vAlign w:val="center"/>
          </w:tcPr>
          <w:p w14:paraId="760A2E4E" w14:textId="77777777" w:rsidR="00DF54CA" w:rsidRDefault="00DF54CA" w:rsidP="00DF54CA">
            <w:pPr>
              <w:jc w:val="center"/>
              <w:rPr>
                <w:rFonts w:ascii="Times New Roman" w:hAnsi="Times New Roman" w:cs="Times New Roman"/>
              </w:rPr>
            </w:pPr>
            <w:r>
              <w:rPr>
                <w:rFonts w:ascii="Times New Roman" w:hAnsi="Times New Roman" w:cs="Times New Roman"/>
              </w:rPr>
              <w:t>15 db</w:t>
            </w:r>
          </w:p>
        </w:tc>
      </w:tr>
      <w:tr w:rsidR="00DF54CA" w14:paraId="72E8F1C1" w14:textId="77777777" w:rsidTr="0086456A">
        <w:tc>
          <w:tcPr>
            <w:tcW w:w="0" w:type="auto"/>
          </w:tcPr>
          <w:p w14:paraId="1D5F19A6" w14:textId="77777777" w:rsidR="00DF54CA" w:rsidRDefault="00DF54CA" w:rsidP="00082449">
            <w:pPr>
              <w:jc w:val="both"/>
              <w:rPr>
                <w:rFonts w:ascii="Times New Roman" w:hAnsi="Times New Roman" w:cs="Times New Roman"/>
              </w:rPr>
            </w:pPr>
            <w:r w:rsidRPr="00DF54CA">
              <w:rPr>
                <w:rFonts w:ascii="Times New Roman" w:hAnsi="Times New Roman" w:cs="Times New Roman"/>
              </w:rPr>
              <w:t>M</w:t>
            </w:r>
            <w:r w:rsidR="00082449">
              <w:rPr>
                <w:rFonts w:ascii="Times New Roman" w:hAnsi="Times New Roman" w:cs="Times New Roman"/>
              </w:rPr>
              <w:t>AKOP-támogatás eredményeként létrejött energiamegtakarítás a támogatott vállalkozásoknál</w:t>
            </w:r>
          </w:p>
        </w:tc>
        <w:tc>
          <w:tcPr>
            <w:tcW w:w="0" w:type="auto"/>
            <w:vAlign w:val="center"/>
          </w:tcPr>
          <w:p w14:paraId="6467B85D" w14:textId="77777777" w:rsidR="00DF54CA" w:rsidRDefault="00082449" w:rsidP="0086456A">
            <w:pPr>
              <w:jc w:val="center"/>
              <w:rPr>
                <w:rFonts w:ascii="Times New Roman" w:hAnsi="Times New Roman" w:cs="Times New Roman"/>
              </w:rPr>
            </w:pPr>
            <w:r>
              <w:rPr>
                <w:rFonts w:ascii="Times New Roman" w:hAnsi="Times New Roman" w:cs="Times New Roman"/>
              </w:rPr>
              <w:t>0%</w:t>
            </w:r>
          </w:p>
        </w:tc>
        <w:tc>
          <w:tcPr>
            <w:tcW w:w="0" w:type="auto"/>
            <w:vAlign w:val="center"/>
          </w:tcPr>
          <w:p w14:paraId="7A18B76D" w14:textId="77777777" w:rsidR="00DF54CA" w:rsidRDefault="00082449" w:rsidP="0086456A">
            <w:pPr>
              <w:jc w:val="center"/>
              <w:rPr>
                <w:rFonts w:ascii="Times New Roman" w:hAnsi="Times New Roman" w:cs="Times New Roman"/>
              </w:rPr>
            </w:pPr>
            <w:r>
              <w:rPr>
                <w:rFonts w:ascii="Times New Roman" w:hAnsi="Times New Roman" w:cs="Times New Roman"/>
              </w:rPr>
              <w:t>12%</w:t>
            </w:r>
          </w:p>
        </w:tc>
        <w:tc>
          <w:tcPr>
            <w:tcW w:w="0" w:type="auto"/>
            <w:vAlign w:val="center"/>
          </w:tcPr>
          <w:p w14:paraId="2141C32A" w14:textId="77777777" w:rsidR="00DF54CA" w:rsidRDefault="00DF54CA" w:rsidP="00DF54CA">
            <w:pPr>
              <w:jc w:val="center"/>
              <w:rPr>
                <w:rFonts w:ascii="Times New Roman" w:hAnsi="Times New Roman" w:cs="Times New Roman"/>
              </w:rPr>
            </w:pPr>
            <w:r>
              <w:rPr>
                <w:rFonts w:ascii="Times New Roman" w:hAnsi="Times New Roman" w:cs="Times New Roman"/>
              </w:rPr>
              <w:t>23%</w:t>
            </w:r>
          </w:p>
        </w:tc>
      </w:tr>
    </w:tbl>
    <w:p w14:paraId="6D8F6E99" w14:textId="77777777" w:rsidR="00C85E15" w:rsidRDefault="00C85E15" w:rsidP="00C85E15">
      <w:pPr>
        <w:jc w:val="both"/>
        <w:rPr>
          <w:rFonts w:ascii="Times New Roman" w:hAnsi="Times New Roman" w:cs="Times New Roman"/>
        </w:rPr>
      </w:pPr>
    </w:p>
    <w:p w14:paraId="3292DC98" w14:textId="77777777" w:rsidR="00C85E15" w:rsidRDefault="00C85E15" w:rsidP="00C85E15">
      <w:pPr>
        <w:jc w:val="both"/>
        <w:rPr>
          <w:rFonts w:ascii="Times New Roman" w:hAnsi="Times New Roman" w:cs="Times New Roman"/>
        </w:rPr>
      </w:pPr>
      <w:r>
        <w:rPr>
          <w:rFonts w:ascii="Times New Roman" w:hAnsi="Times New Roman" w:cs="Times New Roman"/>
        </w:rPr>
        <w:t>Megvalósítás pénzügyi forrása: MAKOP</w:t>
      </w:r>
    </w:p>
    <w:p w14:paraId="4725742E" w14:textId="77777777" w:rsidR="004671DC" w:rsidRDefault="004671DC" w:rsidP="00DF54CA">
      <w:pPr>
        <w:jc w:val="both"/>
        <w:rPr>
          <w:rFonts w:ascii="Times New Roman" w:hAnsi="Times New Roman" w:cs="Times New Roman"/>
        </w:rPr>
      </w:pPr>
    </w:p>
    <w:p w14:paraId="02E6F510" w14:textId="77777777" w:rsidR="000620E2" w:rsidRPr="004E14D3" w:rsidRDefault="000620E2" w:rsidP="000620E2">
      <w:pPr>
        <w:jc w:val="both"/>
        <w:rPr>
          <w:rFonts w:ascii="Times New Roman" w:hAnsi="Times New Roman" w:cs="Times New Roman"/>
          <w:i/>
        </w:rPr>
      </w:pPr>
      <w:r w:rsidRPr="004E14D3">
        <w:rPr>
          <w:rFonts w:ascii="Times New Roman" w:hAnsi="Times New Roman" w:cs="Times New Roman"/>
          <w:i/>
        </w:rPr>
        <w:lastRenderedPageBreak/>
        <w:t>1.</w:t>
      </w:r>
      <w:r w:rsidR="00CE2782">
        <w:rPr>
          <w:rFonts w:ascii="Times New Roman" w:hAnsi="Times New Roman" w:cs="Times New Roman"/>
          <w:i/>
        </w:rPr>
        <w:t>5</w:t>
      </w:r>
      <w:r w:rsidRPr="004E14D3">
        <w:rPr>
          <w:rFonts w:ascii="Times New Roman" w:hAnsi="Times New Roman" w:cs="Times New Roman"/>
          <w:i/>
        </w:rPr>
        <w:t xml:space="preserve">. intézkedés: Innováció és technológiafejlesztés az </w:t>
      </w:r>
      <w:proofErr w:type="spellStart"/>
      <w:r w:rsidRPr="004E14D3">
        <w:rPr>
          <w:rFonts w:ascii="Times New Roman" w:hAnsi="Times New Roman" w:cs="Times New Roman"/>
          <w:i/>
        </w:rPr>
        <w:t>akvakultúrában</w:t>
      </w:r>
      <w:proofErr w:type="spellEnd"/>
      <w:r w:rsidRPr="004E14D3">
        <w:rPr>
          <w:rFonts w:ascii="Times New Roman" w:hAnsi="Times New Roman" w:cs="Times New Roman"/>
          <w:i/>
        </w:rPr>
        <w:t>, a halfeldolgozásban, valamint a halegészségügy területén</w:t>
      </w:r>
    </w:p>
    <w:p w14:paraId="71540CF3" w14:textId="77777777" w:rsidR="000620E2" w:rsidRDefault="000620E2" w:rsidP="000620E2">
      <w:pPr>
        <w:jc w:val="both"/>
        <w:rPr>
          <w:rFonts w:ascii="Times New Roman" w:hAnsi="Times New Roman" w:cs="Times New Roman"/>
        </w:rPr>
      </w:pPr>
    </w:p>
    <w:p w14:paraId="4081B194" w14:textId="77777777" w:rsidR="000620E2" w:rsidRPr="00A30422" w:rsidRDefault="00BE3F40" w:rsidP="000620E2">
      <w:pPr>
        <w:jc w:val="both"/>
        <w:rPr>
          <w:rFonts w:ascii="Times New Roman" w:hAnsi="Times New Roman" w:cs="Times New Roman"/>
        </w:rPr>
      </w:pPr>
      <w:r w:rsidRPr="00A30422">
        <w:rPr>
          <w:rFonts w:ascii="Times New Roman" w:hAnsi="Times New Roman" w:cs="Times New Roman"/>
        </w:rPr>
        <w:t>Az</w:t>
      </w:r>
      <w:r>
        <w:rPr>
          <w:rFonts w:ascii="Times New Roman" w:hAnsi="Times New Roman" w:cs="Times New Roman"/>
        </w:rPr>
        <w:t xml:space="preserve"> intézkedés célja a</w:t>
      </w:r>
      <w:r w:rsidR="000620E2">
        <w:rPr>
          <w:rFonts w:ascii="Times New Roman" w:hAnsi="Times New Roman" w:cs="Times New Roman"/>
        </w:rPr>
        <w:t xml:space="preserve"> tudásalapú </w:t>
      </w:r>
      <w:proofErr w:type="spellStart"/>
      <w:r w:rsidR="000620E2">
        <w:rPr>
          <w:rFonts w:ascii="Times New Roman" w:hAnsi="Times New Roman" w:cs="Times New Roman"/>
        </w:rPr>
        <w:t>akvakultúra</w:t>
      </w:r>
      <w:proofErr w:type="spellEnd"/>
      <w:r w:rsidR="004671DC">
        <w:rPr>
          <w:rFonts w:ascii="Times New Roman" w:hAnsi="Times New Roman" w:cs="Times New Roman"/>
        </w:rPr>
        <w:t>-</w:t>
      </w:r>
      <w:r w:rsidR="000620E2" w:rsidRPr="00A30422">
        <w:rPr>
          <w:rFonts w:ascii="Times New Roman" w:hAnsi="Times New Roman" w:cs="Times New Roman"/>
        </w:rPr>
        <w:t xml:space="preserve">fejlesztés </w:t>
      </w:r>
      <w:r>
        <w:rPr>
          <w:rFonts w:ascii="Times New Roman" w:hAnsi="Times New Roman" w:cs="Times New Roman"/>
        </w:rPr>
        <w:t>támogatása a</w:t>
      </w:r>
      <w:r w:rsidR="000620E2" w:rsidRPr="00A30422">
        <w:rPr>
          <w:rFonts w:ascii="Times New Roman" w:hAnsi="Times New Roman" w:cs="Times New Roman"/>
        </w:rPr>
        <w:t xml:space="preserve"> klímavál</w:t>
      </w:r>
      <w:r w:rsidR="000620E2">
        <w:rPr>
          <w:rFonts w:ascii="Times New Roman" w:hAnsi="Times New Roman" w:cs="Times New Roman"/>
        </w:rPr>
        <w:t>tozásból és a nemzetközi élőhal-</w:t>
      </w:r>
      <w:r w:rsidR="000620E2" w:rsidRPr="00A30422">
        <w:rPr>
          <w:rFonts w:ascii="Times New Roman" w:hAnsi="Times New Roman" w:cs="Times New Roman"/>
        </w:rPr>
        <w:t xml:space="preserve">kereskedelem hatásaiból </w:t>
      </w:r>
      <w:r w:rsidR="000620E2">
        <w:rPr>
          <w:rFonts w:ascii="Times New Roman" w:hAnsi="Times New Roman" w:cs="Times New Roman"/>
        </w:rPr>
        <w:t>eredő halegészségügyi kockázatok</w:t>
      </w:r>
      <w:r w:rsidR="000620E2" w:rsidRPr="00A30422">
        <w:rPr>
          <w:rFonts w:ascii="Times New Roman" w:hAnsi="Times New Roman" w:cs="Times New Roman"/>
        </w:rPr>
        <w:t xml:space="preserve"> </w:t>
      </w:r>
      <w:r>
        <w:rPr>
          <w:rFonts w:ascii="Times New Roman" w:hAnsi="Times New Roman" w:cs="Times New Roman"/>
        </w:rPr>
        <w:t>csökkentése</w:t>
      </w:r>
      <w:r w:rsidR="004E14D3">
        <w:rPr>
          <w:rFonts w:ascii="Times New Roman" w:hAnsi="Times New Roman" w:cs="Times New Roman"/>
        </w:rPr>
        <w:t>, illetve az azonosított hazai és nemzetközi KFI célok megvalósítása érdekében</w:t>
      </w:r>
      <w:r w:rsidR="000620E2" w:rsidRPr="00A30422">
        <w:rPr>
          <w:rFonts w:ascii="Times New Roman" w:hAnsi="Times New Roman" w:cs="Times New Roman"/>
        </w:rPr>
        <w:t>.</w:t>
      </w:r>
    </w:p>
    <w:p w14:paraId="4A864984" w14:textId="77777777" w:rsidR="00DF54CA" w:rsidRDefault="00DF54CA" w:rsidP="00DF54CA">
      <w:pPr>
        <w:jc w:val="both"/>
        <w:rPr>
          <w:rFonts w:ascii="Times New Roman" w:hAnsi="Times New Roman" w:cs="Times New Roman"/>
        </w:rPr>
      </w:pPr>
    </w:p>
    <w:tbl>
      <w:tblPr>
        <w:tblStyle w:val="Rcsostblzat"/>
        <w:tblW w:w="0" w:type="auto"/>
        <w:tblLook w:val="04A0" w:firstRow="1" w:lastRow="0" w:firstColumn="1" w:lastColumn="0" w:noHBand="0" w:noVBand="1"/>
      </w:tblPr>
      <w:tblGrid>
        <w:gridCol w:w="6914"/>
        <w:gridCol w:w="696"/>
        <w:gridCol w:w="696"/>
        <w:gridCol w:w="756"/>
      </w:tblGrid>
      <w:tr w:rsidR="00DF54CA" w:rsidRPr="007D0908" w14:paraId="03156E5A" w14:textId="77777777" w:rsidTr="0086456A">
        <w:tc>
          <w:tcPr>
            <w:tcW w:w="0" w:type="auto"/>
          </w:tcPr>
          <w:p w14:paraId="1CBF2320" w14:textId="77777777" w:rsidR="00DF54CA" w:rsidRPr="007D0908" w:rsidRDefault="00DF54CA" w:rsidP="0086456A">
            <w:pPr>
              <w:jc w:val="both"/>
              <w:rPr>
                <w:rFonts w:ascii="Times New Roman" w:hAnsi="Times New Roman" w:cs="Times New Roman"/>
                <w:b/>
              </w:rPr>
            </w:pPr>
            <w:r w:rsidRPr="007D0908">
              <w:rPr>
                <w:rFonts w:ascii="Times New Roman" w:hAnsi="Times New Roman" w:cs="Times New Roman"/>
                <w:b/>
              </w:rPr>
              <w:t>Mutató</w:t>
            </w:r>
          </w:p>
        </w:tc>
        <w:tc>
          <w:tcPr>
            <w:tcW w:w="0" w:type="auto"/>
            <w:vAlign w:val="center"/>
          </w:tcPr>
          <w:p w14:paraId="6BB331C1" w14:textId="77777777" w:rsidR="00DF54CA" w:rsidRPr="007D0908" w:rsidRDefault="00DF54CA" w:rsidP="0086456A">
            <w:pPr>
              <w:jc w:val="center"/>
              <w:rPr>
                <w:rFonts w:ascii="Times New Roman" w:hAnsi="Times New Roman" w:cs="Times New Roman"/>
                <w:b/>
              </w:rPr>
            </w:pPr>
            <w:r w:rsidRPr="007D0908">
              <w:rPr>
                <w:rFonts w:ascii="Times New Roman" w:hAnsi="Times New Roman" w:cs="Times New Roman"/>
                <w:b/>
              </w:rPr>
              <w:t>2018</w:t>
            </w:r>
          </w:p>
        </w:tc>
        <w:tc>
          <w:tcPr>
            <w:tcW w:w="0" w:type="auto"/>
            <w:vAlign w:val="center"/>
          </w:tcPr>
          <w:p w14:paraId="54889C9E" w14:textId="77777777" w:rsidR="00DF54CA" w:rsidRPr="007D0908" w:rsidRDefault="00DF54CA" w:rsidP="0086456A">
            <w:pPr>
              <w:jc w:val="center"/>
              <w:rPr>
                <w:rFonts w:ascii="Times New Roman" w:hAnsi="Times New Roman" w:cs="Times New Roman"/>
                <w:b/>
              </w:rPr>
            </w:pPr>
            <w:r w:rsidRPr="007D0908">
              <w:rPr>
                <w:rFonts w:ascii="Times New Roman" w:hAnsi="Times New Roman" w:cs="Times New Roman"/>
                <w:b/>
              </w:rPr>
              <w:t>2025</w:t>
            </w:r>
          </w:p>
        </w:tc>
        <w:tc>
          <w:tcPr>
            <w:tcW w:w="0" w:type="auto"/>
            <w:vAlign w:val="center"/>
          </w:tcPr>
          <w:p w14:paraId="17ED3BA2" w14:textId="77777777" w:rsidR="00DF54CA" w:rsidRPr="007D0908" w:rsidRDefault="00DF54CA" w:rsidP="0086456A">
            <w:pPr>
              <w:jc w:val="center"/>
              <w:rPr>
                <w:rFonts w:ascii="Times New Roman" w:hAnsi="Times New Roman" w:cs="Times New Roman"/>
                <w:b/>
              </w:rPr>
            </w:pPr>
            <w:r w:rsidRPr="007D0908">
              <w:rPr>
                <w:rFonts w:ascii="Times New Roman" w:hAnsi="Times New Roman" w:cs="Times New Roman"/>
                <w:b/>
              </w:rPr>
              <w:t>2030</w:t>
            </w:r>
          </w:p>
        </w:tc>
      </w:tr>
      <w:tr w:rsidR="00DF54CA" w14:paraId="0DD4A6F0" w14:textId="77777777" w:rsidTr="0086456A">
        <w:tc>
          <w:tcPr>
            <w:tcW w:w="0" w:type="auto"/>
          </w:tcPr>
          <w:p w14:paraId="68372485" w14:textId="77777777" w:rsidR="00DF54CA" w:rsidRDefault="00DF54CA" w:rsidP="00DF54CA">
            <w:pPr>
              <w:jc w:val="both"/>
              <w:rPr>
                <w:rFonts w:ascii="Times New Roman" w:hAnsi="Times New Roman" w:cs="Times New Roman"/>
              </w:rPr>
            </w:pPr>
            <w:r>
              <w:rPr>
                <w:rFonts w:ascii="Times New Roman" w:hAnsi="Times New Roman" w:cs="Times New Roman"/>
              </w:rPr>
              <w:t>A MAKOP által támogatott projektek keretében bevezetett</w:t>
            </w:r>
            <w:r w:rsidRPr="00DF54CA">
              <w:rPr>
                <w:rFonts w:ascii="Times New Roman" w:hAnsi="Times New Roman" w:cs="Times New Roman"/>
              </w:rPr>
              <w:t xml:space="preserve"> új innovatív módszerek száma</w:t>
            </w:r>
          </w:p>
        </w:tc>
        <w:tc>
          <w:tcPr>
            <w:tcW w:w="0" w:type="auto"/>
            <w:vAlign w:val="center"/>
          </w:tcPr>
          <w:p w14:paraId="2680FA81" w14:textId="77777777" w:rsidR="00DF54CA" w:rsidRDefault="00DF54CA" w:rsidP="0086456A">
            <w:pPr>
              <w:jc w:val="center"/>
              <w:rPr>
                <w:rFonts w:ascii="Times New Roman" w:hAnsi="Times New Roman" w:cs="Times New Roman"/>
              </w:rPr>
            </w:pPr>
            <w:r>
              <w:rPr>
                <w:rFonts w:ascii="Times New Roman" w:hAnsi="Times New Roman" w:cs="Times New Roman"/>
              </w:rPr>
              <w:t>0 db</w:t>
            </w:r>
          </w:p>
        </w:tc>
        <w:tc>
          <w:tcPr>
            <w:tcW w:w="0" w:type="auto"/>
            <w:vAlign w:val="center"/>
          </w:tcPr>
          <w:p w14:paraId="3D16FED4" w14:textId="77777777" w:rsidR="00DF54CA" w:rsidRDefault="00DF54CA" w:rsidP="0086456A">
            <w:pPr>
              <w:jc w:val="center"/>
              <w:rPr>
                <w:rFonts w:ascii="Times New Roman" w:hAnsi="Times New Roman" w:cs="Times New Roman"/>
              </w:rPr>
            </w:pPr>
            <w:r>
              <w:rPr>
                <w:rFonts w:ascii="Times New Roman" w:hAnsi="Times New Roman" w:cs="Times New Roman"/>
              </w:rPr>
              <w:t>5 db</w:t>
            </w:r>
          </w:p>
        </w:tc>
        <w:tc>
          <w:tcPr>
            <w:tcW w:w="0" w:type="auto"/>
            <w:vAlign w:val="center"/>
          </w:tcPr>
          <w:p w14:paraId="363AEE4C" w14:textId="77777777" w:rsidR="00DF54CA" w:rsidRDefault="00DF54CA" w:rsidP="00DF54CA">
            <w:pPr>
              <w:jc w:val="center"/>
              <w:rPr>
                <w:rFonts w:ascii="Times New Roman" w:hAnsi="Times New Roman" w:cs="Times New Roman"/>
              </w:rPr>
            </w:pPr>
            <w:r>
              <w:rPr>
                <w:rFonts w:ascii="Times New Roman" w:hAnsi="Times New Roman" w:cs="Times New Roman"/>
              </w:rPr>
              <w:t>10 db</w:t>
            </w:r>
          </w:p>
        </w:tc>
      </w:tr>
      <w:tr w:rsidR="00DF54CA" w14:paraId="4F85C50A" w14:textId="77777777" w:rsidTr="0086456A">
        <w:tc>
          <w:tcPr>
            <w:tcW w:w="0" w:type="auto"/>
          </w:tcPr>
          <w:p w14:paraId="32150A0C" w14:textId="77777777" w:rsidR="00DF54CA" w:rsidRDefault="00DF54CA" w:rsidP="00DF54CA">
            <w:pPr>
              <w:jc w:val="both"/>
              <w:rPr>
                <w:rFonts w:ascii="Times New Roman" w:hAnsi="Times New Roman" w:cs="Times New Roman"/>
              </w:rPr>
            </w:pPr>
            <w:r w:rsidRPr="00DF54CA">
              <w:rPr>
                <w:rFonts w:ascii="Times New Roman" w:hAnsi="Times New Roman" w:cs="Times New Roman"/>
              </w:rPr>
              <w:t>A támogatott innovációs projektek által kidolgozott új, fenntartható termelési technológiákat alkalmazó gazdaságok száma</w:t>
            </w:r>
          </w:p>
        </w:tc>
        <w:tc>
          <w:tcPr>
            <w:tcW w:w="0" w:type="auto"/>
            <w:vAlign w:val="center"/>
          </w:tcPr>
          <w:p w14:paraId="6C2F456C" w14:textId="77777777" w:rsidR="00DF54CA" w:rsidRDefault="00DF54CA" w:rsidP="0086456A">
            <w:pPr>
              <w:jc w:val="center"/>
              <w:rPr>
                <w:rFonts w:ascii="Times New Roman" w:hAnsi="Times New Roman" w:cs="Times New Roman"/>
              </w:rPr>
            </w:pPr>
            <w:r>
              <w:rPr>
                <w:rFonts w:ascii="Times New Roman" w:hAnsi="Times New Roman" w:cs="Times New Roman"/>
              </w:rPr>
              <w:t>0 db</w:t>
            </w:r>
          </w:p>
        </w:tc>
        <w:tc>
          <w:tcPr>
            <w:tcW w:w="0" w:type="auto"/>
            <w:vAlign w:val="center"/>
          </w:tcPr>
          <w:p w14:paraId="6C8742FB" w14:textId="77777777" w:rsidR="00DF54CA" w:rsidRDefault="00DF54CA" w:rsidP="0086456A">
            <w:pPr>
              <w:jc w:val="center"/>
              <w:rPr>
                <w:rFonts w:ascii="Times New Roman" w:hAnsi="Times New Roman" w:cs="Times New Roman"/>
              </w:rPr>
            </w:pPr>
            <w:r>
              <w:rPr>
                <w:rFonts w:ascii="Times New Roman" w:hAnsi="Times New Roman" w:cs="Times New Roman"/>
              </w:rPr>
              <w:t>6 db</w:t>
            </w:r>
          </w:p>
        </w:tc>
        <w:tc>
          <w:tcPr>
            <w:tcW w:w="0" w:type="auto"/>
            <w:vAlign w:val="center"/>
          </w:tcPr>
          <w:p w14:paraId="1C21960A" w14:textId="77777777" w:rsidR="00DF54CA" w:rsidRDefault="00DF54CA" w:rsidP="00DF54CA">
            <w:pPr>
              <w:jc w:val="center"/>
              <w:rPr>
                <w:rFonts w:ascii="Times New Roman" w:hAnsi="Times New Roman" w:cs="Times New Roman"/>
              </w:rPr>
            </w:pPr>
            <w:r>
              <w:rPr>
                <w:rFonts w:ascii="Times New Roman" w:hAnsi="Times New Roman" w:cs="Times New Roman"/>
              </w:rPr>
              <w:t>12 db</w:t>
            </w:r>
          </w:p>
        </w:tc>
      </w:tr>
      <w:tr w:rsidR="00C43621" w14:paraId="617B010A" w14:textId="77777777" w:rsidTr="0086456A">
        <w:tc>
          <w:tcPr>
            <w:tcW w:w="0" w:type="auto"/>
          </w:tcPr>
          <w:p w14:paraId="59E4EE71" w14:textId="77777777" w:rsidR="00C43621" w:rsidRPr="00DF54CA" w:rsidRDefault="00C43621" w:rsidP="00C43621">
            <w:pPr>
              <w:jc w:val="both"/>
              <w:rPr>
                <w:rFonts w:ascii="Times New Roman" w:hAnsi="Times New Roman" w:cs="Times New Roman"/>
              </w:rPr>
            </w:pPr>
            <w:r w:rsidRPr="00C43621">
              <w:rPr>
                <w:rFonts w:ascii="Times New Roman" w:hAnsi="Times New Roman" w:cs="Times New Roman"/>
              </w:rPr>
              <w:t>Antimikrobiális szerek f</w:t>
            </w:r>
            <w:r>
              <w:rPr>
                <w:rFonts w:ascii="Times New Roman" w:hAnsi="Times New Roman" w:cs="Times New Roman"/>
              </w:rPr>
              <w:t>elhasználásának csökkentése:</w:t>
            </w:r>
          </w:p>
        </w:tc>
        <w:tc>
          <w:tcPr>
            <w:tcW w:w="0" w:type="auto"/>
            <w:vAlign w:val="center"/>
          </w:tcPr>
          <w:p w14:paraId="3E9C4EC6" w14:textId="77777777" w:rsidR="00C43621" w:rsidRDefault="00C43621" w:rsidP="0086456A">
            <w:pPr>
              <w:jc w:val="center"/>
              <w:rPr>
                <w:rFonts w:ascii="Times New Roman" w:hAnsi="Times New Roman" w:cs="Times New Roman"/>
              </w:rPr>
            </w:pPr>
            <w:r>
              <w:rPr>
                <w:rFonts w:ascii="Times New Roman" w:hAnsi="Times New Roman" w:cs="Times New Roman"/>
              </w:rPr>
              <w:t>0%</w:t>
            </w:r>
          </w:p>
        </w:tc>
        <w:tc>
          <w:tcPr>
            <w:tcW w:w="0" w:type="auto"/>
            <w:vAlign w:val="center"/>
          </w:tcPr>
          <w:p w14:paraId="0D86E716" w14:textId="77777777" w:rsidR="00C43621" w:rsidRDefault="00C43621" w:rsidP="0086456A">
            <w:pPr>
              <w:jc w:val="center"/>
              <w:rPr>
                <w:rFonts w:ascii="Times New Roman" w:hAnsi="Times New Roman" w:cs="Times New Roman"/>
              </w:rPr>
            </w:pPr>
            <w:r>
              <w:rPr>
                <w:rFonts w:ascii="Times New Roman" w:hAnsi="Times New Roman" w:cs="Times New Roman"/>
              </w:rPr>
              <w:t>25%</w:t>
            </w:r>
          </w:p>
        </w:tc>
        <w:tc>
          <w:tcPr>
            <w:tcW w:w="0" w:type="auto"/>
            <w:vAlign w:val="center"/>
          </w:tcPr>
          <w:p w14:paraId="0B5BF2B7" w14:textId="77777777" w:rsidR="00C43621" w:rsidRDefault="00C43621" w:rsidP="00DF54CA">
            <w:pPr>
              <w:jc w:val="center"/>
              <w:rPr>
                <w:rFonts w:ascii="Times New Roman" w:hAnsi="Times New Roman" w:cs="Times New Roman"/>
              </w:rPr>
            </w:pPr>
            <w:r>
              <w:rPr>
                <w:rFonts w:ascii="Times New Roman" w:hAnsi="Times New Roman" w:cs="Times New Roman"/>
              </w:rPr>
              <w:t>50%</w:t>
            </w:r>
          </w:p>
        </w:tc>
      </w:tr>
    </w:tbl>
    <w:p w14:paraId="46E3BD11" w14:textId="77777777" w:rsidR="00C85E15" w:rsidRDefault="00C85E15" w:rsidP="00C85E15">
      <w:pPr>
        <w:jc w:val="both"/>
        <w:rPr>
          <w:rFonts w:ascii="Times New Roman" w:hAnsi="Times New Roman" w:cs="Times New Roman"/>
        </w:rPr>
      </w:pPr>
    </w:p>
    <w:p w14:paraId="29D90640" w14:textId="77777777" w:rsidR="00C85E15" w:rsidRDefault="00C85E15" w:rsidP="00C85E15">
      <w:pPr>
        <w:jc w:val="both"/>
        <w:rPr>
          <w:rFonts w:ascii="Times New Roman" w:hAnsi="Times New Roman" w:cs="Times New Roman"/>
        </w:rPr>
      </w:pPr>
      <w:r>
        <w:rPr>
          <w:rFonts w:ascii="Times New Roman" w:hAnsi="Times New Roman" w:cs="Times New Roman"/>
        </w:rPr>
        <w:t>Megvalósítás pénzügyi forrása: MAKOP</w:t>
      </w:r>
    </w:p>
    <w:p w14:paraId="05D18D43" w14:textId="77777777" w:rsidR="00C85E15" w:rsidRDefault="00C85E15" w:rsidP="00C85E15">
      <w:pPr>
        <w:jc w:val="both"/>
        <w:rPr>
          <w:rFonts w:ascii="Times New Roman" w:hAnsi="Times New Roman" w:cs="Times New Roman"/>
        </w:rPr>
      </w:pPr>
    </w:p>
    <w:p w14:paraId="5324E5CE" w14:textId="77777777" w:rsidR="000620E2" w:rsidRPr="004E14D3" w:rsidRDefault="000620E2" w:rsidP="000620E2">
      <w:pPr>
        <w:jc w:val="both"/>
        <w:rPr>
          <w:rFonts w:ascii="Times New Roman" w:hAnsi="Times New Roman" w:cs="Times New Roman"/>
          <w:i/>
        </w:rPr>
      </w:pPr>
      <w:r w:rsidRPr="004E14D3">
        <w:rPr>
          <w:rFonts w:ascii="Times New Roman" w:hAnsi="Times New Roman" w:cs="Times New Roman"/>
          <w:i/>
        </w:rPr>
        <w:t>1.</w:t>
      </w:r>
      <w:r w:rsidR="00CE2782">
        <w:rPr>
          <w:rFonts w:ascii="Times New Roman" w:hAnsi="Times New Roman" w:cs="Times New Roman"/>
          <w:i/>
        </w:rPr>
        <w:t>6</w:t>
      </w:r>
      <w:r w:rsidRPr="004E14D3">
        <w:rPr>
          <w:rFonts w:ascii="Times New Roman" w:hAnsi="Times New Roman" w:cs="Times New Roman"/>
          <w:i/>
        </w:rPr>
        <w:t>. intézkedés: Ágazati szaktanácsadás és iskolarendszeren kívüli képzés támogatása</w:t>
      </w:r>
    </w:p>
    <w:p w14:paraId="4990FEF4" w14:textId="77777777" w:rsidR="000620E2" w:rsidRDefault="000620E2" w:rsidP="000620E2">
      <w:pPr>
        <w:jc w:val="both"/>
        <w:rPr>
          <w:rFonts w:ascii="Times New Roman" w:hAnsi="Times New Roman" w:cs="Times New Roman"/>
        </w:rPr>
      </w:pPr>
    </w:p>
    <w:p w14:paraId="5A91BECA" w14:textId="77777777" w:rsidR="000620E2" w:rsidRPr="00243023" w:rsidRDefault="00207EE2" w:rsidP="00207EE2">
      <w:pPr>
        <w:jc w:val="both"/>
        <w:rPr>
          <w:rFonts w:ascii="Times New Roman" w:hAnsi="Times New Roman" w:cs="Times New Roman"/>
        </w:rPr>
      </w:pPr>
      <w:r>
        <w:rPr>
          <w:rFonts w:ascii="Times New Roman" w:hAnsi="Times New Roman" w:cs="Times New Roman"/>
        </w:rPr>
        <w:t>Az intézkedés céljai magukban foglalják a szaktanácsadáshoz és képzéshez kapcsolódó i</w:t>
      </w:r>
      <w:r w:rsidR="000620E2" w:rsidRPr="00243023">
        <w:rPr>
          <w:rFonts w:ascii="Times New Roman" w:hAnsi="Times New Roman" w:cs="Times New Roman"/>
        </w:rPr>
        <w:t>nfrastruktúrafejlesztés</w:t>
      </w:r>
      <w:r>
        <w:rPr>
          <w:rFonts w:ascii="Times New Roman" w:hAnsi="Times New Roman" w:cs="Times New Roman"/>
        </w:rPr>
        <w:t xml:space="preserve">t, képzési anyagok előállítását és </w:t>
      </w:r>
      <w:r w:rsidR="000620E2">
        <w:rPr>
          <w:rFonts w:ascii="Times New Roman" w:hAnsi="Times New Roman" w:cs="Times New Roman"/>
        </w:rPr>
        <w:t>rövid kurzusok</w:t>
      </w:r>
      <w:r>
        <w:rPr>
          <w:rFonts w:ascii="Times New Roman" w:hAnsi="Times New Roman" w:cs="Times New Roman"/>
        </w:rPr>
        <w:t xml:space="preserve"> megtartását</w:t>
      </w:r>
      <w:r w:rsidR="000620E2" w:rsidRPr="00243023">
        <w:rPr>
          <w:rFonts w:ascii="Times New Roman" w:hAnsi="Times New Roman" w:cs="Times New Roman"/>
          <w:i/>
        </w:rPr>
        <w:t>.</w:t>
      </w:r>
    </w:p>
    <w:p w14:paraId="245137A8" w14:textId="77777777" w:rsidR="005C5DB3" w:rsidRDefault="005C5DB3" w:rsidP="00207EE2">
      <w:pPr>
        <w:jc w:val="both"/>
        <w:rPr>
          <w:rFonts w:ascii="Times New Roman" w:hAnsi="Times New Roman" w:cs="Times New Roman"/>
        </w:rPr>
      </w:pPr>
    </w:p>
    <w:tbl>
      <w:tblPr>
        <w:tblStyle w:val="Rcsostblzat"/>
        <w:tblW w:w="0" w:type="auto"/>
        <w:tblLook w:val="04A0" w:firstRow="1" w:lastRow="0" w:firstColumn="1" w:lastColumn="0" w:noHBand="0" w:noVBand="1"/>
      </w:tblPr>
      <w:tblGrid>
        <w:gridCol w:w="6814"/>
        <w:gridCol w:w="696"/>
        <w:gridCol w:w="716"/>
        <w:gridCol w:w="836"/>
      </w:tblGrid>
      <w:tr w:rsidR="00207EE2" w:rsidRPr="007D0908" w14:paraId="6BD391D5" w14:textId="77777777" w:rsidTr="0086456A">
        <w:tc>
          <w:tcPr>
            <w:tcW w:w="0" w:type="auto"/>
          </w:tcPr>
          <w:p w14:paraId="5AD0ED90" w14:textId="77777777" w:rsidR="00207EE2" w:rsidRPr="007D0908" w:rsidRDefault="00207EE2" w:rsidP="0086456A">
            <w:pPr>
              <w:jc w:val="both"/>
              <w:rPr>
                <w:rFonts w:ascii="Times New Roman" w:hAnsi="Times New Roman" w:cs="Times New Roman"/>
                <w:b/>
              </w:rPr>
            </w:pPr>
            <w:r w:rsidRPr="007D0908">
              <w:rPr>
                <w:rFonts w:ascii="Times New Roman" w:hAnsi="Times New Roman" w:cs="Times New Roman"/>
                <w:b/>
              </w:rPr>
              <w:t>Mutató</w:t>
            </w:r>
          </w:p>
        </w:tc>
        <w:tc>
          <w:tcPr>
            <w:tcW w:w="0" w:type="auto"/>
            <w:vAlign w:val="center"/>
          </w:tcPr>
          <w:p w14:paraId="1C369CBC" w14:textId="77777777" w:rsidR="00207EE2" w:rsidRPr="007D0908" w:rsidRDefault="00207EE2" w:rsidP="0086456A">
            <w:pPr>
              <w:jc w:val="center"/>
              <w:rPr>
                <w:rFonts w:ascii="Times New Roman" w:hAnsi="Times New Roman" w:cs="Times New Roman"/>
                <w:b/>
              </w:rPr>
            </w:pPr>
            <w:r w:rsidRPr="007D0908">
              <w:rPr>
                <w:rFonts w:ascii="Times New Roman" w:hAnsi="Times New Roman" w:cs="Times New Roman"/>
                <w:b/>
              </w:rPr>
              <w:t>2018</w:t>
            </w:r>
          </w:p>
        </w:tc>
        <w:tc>
          <w:tcPr>
            <w:tcW w:w="0" w:type="auto"/>
            <w:vAlign w:val="center"/>
          </w:tcPr>
          <w:p w14:paraId="76278F97" w14:textId="77777777" w:rsidR="00207EE2" w:rsidRPr="007D0908" w:rsidRDefault="00207EE2" w:rsidP="0086456A">
            <w:pPr>
              <w:jc w:val="center"/>
              <w:rPr>
                <w:rFonts w:ascii="Times New Roman" w:hAnsi="Times New Roman" w:cs="Times New Roman"/>
                <w:b/>
              </w:rPr>
            </w:pPr>
            <w:r w:rsidRPr="007D0908">
              <w:rPr>
                <w:rFonts w:ascii="Times New Roman" w:hAnsi="Times New Roman" w:cs="Times New Roman"/>
                <w:b/>
              </w:rPr>
              <w:t>2025</w:t>
            </w:r>
          </w:p>
        </w:tc>
        <w:tc>
          <w:tcPr>
            <w:tcW w:w="0" w:type="auto"/>
            <w:vAlign w:val="center"/>
          </w:tcPr>
          <w:p w14:paraId="66BC9601" w14:textId="77777777" w:rsidR="00207EE2" w:rsidRPr="007D0908" w:rsidRDefault="00207EE2" w:rsidP="0086456A">
            <w:pPr>
              <w:jc w:val="center"/>
              <w:rPr>
                <w:rFonts w:ascii="Times New Roman" w:hAnsi="Times New Roman" w:cs="Times New Roman"/>
                <w:b/>
              </w:rPr>
            </w:pPr>
            <w:r w:rsidRPr="007D0908">
              <w:rPr>
                <w:rFonts w:ascii="Times New Roman" w:hAnsi="Times New Roman" w:cs="Times New Roman"/>
                <w:b/>
              </w:rPr>
              <w:t>2030</w:t>
            </w:r>
          </w:p>
        </w:tc>
      </w:tr>
      <w:tr w:rsidR="00273236" w14:paraId="14D674A3" w14:textId="77777777" w:rsidTr="000D5896">
        <w:tc>
          <w:tcPr>
            <w:tcW w:w="0" w:type="auto"/>
          </w:tcPr>
          <w:p w14:paraId="2E8E80AE" w14:textId="77777777" w:rsidR="00273236" w:rsidRDefault="00273236" w:rsidP="000D5896">
            <w:pPr>
              <w:jc w:val="both"/>
              <w:rPr>
                <w:rFonts w:ascii="Times New Roman" w:hAnsi="Times New Roman" w:cs="Times New Roman"/>
              </w:rPr>
            </w:pPr>
            <w:r>
              <w:rPr>
                <w:rFonts w:ascii="Times New Roman" w:hAnsi="Times New Roman" w:cs="Times New Roman"/>
              </w:rPr>
              <w:t xml:space="preserve">A MAKOP által támogatott </w:t>
            </w:r>
            <w:r w:rsidRPr="00C403B0">
              <w:rPr>
                <w:rFonts w:ascii="Times New Roman" w:hAnsi="Times New Roman" w:cs="Times New Roman"/>
              </w:rPr>
              <w:t>iskolarendszeren kívüli képzés</w:t>
            </w:r>
            <w:r>
              <w:rPr>
                <w:rFonts w:ascii="Times New Roman" w:hAnsi="Times New Roman" w:cs="Times New Roman"/>
              </w:rPr>
              <w:t>i</w:t>
            </w:r>
            <w:r w:rsidRPr="00C403B0">
              <w:rPr>
                <w:rFonts w:ascii="Times New Roman" w:hAnsi="Times New Roman" w:cs="Times New Roman"/>
              </w:rPr>
              <w:t xml:space="preserve"> </w:t>
            </w:r>
            <w:r>
              <w:rPr>
                <w:rFonts w:ascii="Times New Roman" w:hAnsi="Times New Roman" w:cs="Times New Roman"/>
              </w:rPr>
              <w:t>programokban részt vett, illetve á</w:t>
            </w:r>
            <w:r w:rsidRPr="00C403B0">
              <w:rPr>
                <w:rFonts w:ascii="Times New Roman" w:hAnsi="Times New Roman" w:cs="Times New Roman"/>
              </w:rPr>
              <w:t>gazati szaktanácsadás</w:t>
            </w:r>
            <w:r>
              <w:rPr>
                <w:rFonts w:ascii="Times New Roman" w:hAnsi="Times New Roman" w:cs="Times New Roman"/>
              </w:rPr>
              <w:t xml:space="preserve"> által segített személyek száma</w:t>
            </w:r>
          </w:p>
        </w:tc>
        <w:tc>
          <w:tcPr>
            <w:tcW w:w="0" w:type="auto"/>
            <w:vAlign w:val="center"/>
          </w:tcPr>
          <w:p w14:paraId="2BEB670F" w14:textId="77777777" w:rsidR="00273236" w:rsidRDefault="00273236" w:rsidP="000D5896">
            <w:pPr>
              <w:jc w:val="center"/>
              <w:rPr>
                <w:rFonts w:ascii="Times New Roman" w:hAnsi="Times New Roman" w:cs="Times New Roman"/>
              </w:rPr>
            </w:pPr>
            <w:r>
              <w:rPr>
                <w:rFonts w:ascii="Times New Roman" w:hAnsi="Times New Roman" w:cs="Times New Roman"/>
              </w:rPr>
              <w:t>0 fő</w:t>
            </w:r>
          </w:p>
        </w:tc>
        <w:tc>
          <w:tcPr>
            <w:tcW w:w="0" w:type="auto"/>
            <w:vAlign w:val="center"/>
          </w:tcPr>
          <w:p w14:paraId="00DD67BF" w14:textId="77777777" w:rsidR="00273236" w:rsidRDefault="00273236" w:rsidP="00273236">
            <w:pPr>
              <w:jc w:val="center"/>
              <w:rPr>
                <w:rFonts w:ascii="Times New Roman" w:hAnsi="Times New Roman" w:cs="Times New Roman"/>
              </w:rPr>
            </w:pPr>
            <w:r>
              <w:rPr>
                <w:rFonts w:ascii="Times New Roman" w:hAnsi="Times New Roman" w:cs="Times New Roman"/>
              </w:rPr>
              <w:t>50 fő</w:t>
            </w:r>
          </w:p>
        </w:tc>
        <w:tc>
          <w:tcPr>
            <w:tcW w:w="0" w:type="auto"/>
            <w:vAlign w:val="center"/>
          </w:tcPr>
          <w:p w14:paraId="48E1ADD4" w14:textId="77777777" w:rsidR="00273236" w:rsidRDefault="00273236" w:rsidP="00273236">
            <w:pPr>
              <w:jc w:val="center"/>
              <w:rPr>
                <w:rFonts w:ascii="Times New Roman" w:hAnsi="Times New Roman" w:cs="Times New Roman"/>
              </w:rPr>
            </w:pPr>
            <w:r>
              <w:rPr>
                <w:rFonts w:ascii="Times New Roman" w:hAnsi="Times New Roman" w:cs="Times New Roman"/>
              </w:rPr>
              <w:t>100 fő</w:t>
            </w:r>
          </w:p>
        </w:tc>
      </w:tr>
      <w:tr w:rsidR="00207EE2" w14:paraId="0A2DB188" w14:textId="77777777" w:rsidTr="0086456A">
        <w:tc>
          <w:tcPr>
            <w:tcW w:w="0" w:type="auto"/>
          </w:tcPr>
          <w:p w14:paraId="02454F42" w14:textId="77777777" w:rsidR="00207EE2" w:rsidRDefault="00DF54CA" w:rsidP="0086456A">
            <w:pPr>
              <w:jc w:val="both"/>
              <w:rPr>
                <w:rFonts w:ascii="Times New Roman" w:hAnsi="Times New Roman" w:cs="Times New Roman"/>
              </w:rPr>
            </w:pPr>
            <w:r w:rsidRPr="00DF54CA">
              <w:rPr>
                <w:rFonts w:ascii="Times New Roman" w:hAnsi="Times New Roman" w:cs="Times New Roman"/>
              </w:rPr>
              <w:t>Jó tógazdálkodási gyakorlatra vonatkozó útmutató kidolgozása</w:t>
            </w:r>
            <w:r>
              <w:rPr>
                <w:rFonts w:ascii="Times New Roman" w:hAnsi="Times New Roman" w:cs="Times New Roman"/>
              </w:rPr>
              <w:t xml:space="preserve"> a termelők részére</w:t>
            </w:r>
          </w:p>
        </w:tc>
        <w:tc>
          <w:tcPr>
            <w:tcW w:w="0" w:type="auto"/>
            <w:vAlign w:val="center"/>
          </w:tcPr>
          <w:p w14:paraId="37FE59BD" w14:textId="77777777" w:rsidR="00207EE2" w:rsidRDefault="00207EE2" w:rsidP="0086456A">
            <w:pPr>
              <w:jc w:val="center"/>
              <w:rPr>
                <w:rFonts w:ascii="Times New Roman" w:hAnsi="Times New Roman" w:cs="Times New Roman"/>
              </w:rPr>
            </w:pPr>
            <w:r>
              <w:rPr>
                <w:rFonts w:ascii="Times New Roman" w:hAnsi="Times New Roman" w:cs="Times New Roman"/>
              </w:rPr>
              <w:t>0 db</w:t>
            </w:r>
          </w:p>
        </w:tc>
        <w:tc>
          <w:tcPr>
            <w:tcW w:w="0" w:type="auto"/>
            <w:vAlign w:val="center"/>
          </w:tcPr>
          <w:p w14:paraId="33C57B6F" w14:textId="77777777" w:rsidR="00207EE2" w:rsidRDefault="00207EE2" w:rsidP="0086456A">
            <w:pPr>
              <w:jc w:val="center"/>
              <w:rPr>
                <w:rFonts w:ascii="Times New Roman" w:hAnsi="Times New Roman" w:cs="Times New Roman"/>
              </w:rPr>
            </w:pPr>
            <w:r>
              <w:rPr>
                <w:rFonts w:ascii="Times New Roman" w:hAnsi="Times New Roman" w:cs="Times New Roman"/>
              </w:rPr>
              <w:t>1 db</w:t>
            </w:r>
          </w:p>
        </w:tc>
        <w:tc>
          <w:tcPr>
            <w:tcW w:w="0" w:type="auto"/>
            <w:vAlign w:val="center"/>
          </w:tcPr>
          <w:p w14:paraId="3A1D1EA7" w14:textId="77777777" w:rsidR="00207EE2" w:rsidRDefault="00207EE2" w:rsidP="0086456A">
            <w:pPr>
              <w:jc w:val="center"/>
              <w:rPr>
                <w:rFonts w:ascii="Times New Roman" w:hAnsi="Times New Roman" w:cs="Times New Roman"/>
              </w:rPr>
            </w:pPr>
            <w:r>
              <w:rPr>
                <w:rFonts w:ascii="Times New Roman" w:hAnsi="Times New Roman" w:cs="Times New Roman"/>
              </w:rPr>
              <w:t>1 db</w:t>
            </w:r>
          </w:p>
        </w:tc>
      </w:tr>
      <w:tr w:rsidR="00273236" w14:paraId="2607058E" w14:textId="77777777" w:rsidTr="0086456A">
        <w:tc>
          <w:tcPr>
            <w:tcW w:w="0" w:type="auto"/>
          </w:tcPr>
          <w:p w14:paraId="16005F1D" w14:textId="77777777" w:rsidR="00273236" w:rsidRPr="00DF54CA" w:rsidRDefault="00273236" w:rsidP="0086456A">
            <w:pPr>
              <w:jc w:val="both"/>
              <w:rPr>
                <w:rFonts w:ascii="Times New Roman" w:hAnsi="Times New Roman" w:cs="Times New Roman"/>
              </w:rPr>
            </w:pPr>
            <w:r>
              <w:rPr>
                <w:rFonts w:ascii="Times New Roman" w:hAnsi="Times New Roman" w:cs="Times New Roman"/>
              </w:rPr>
              <w:t>Felülvizsgált útmutató a halfeldolgozás jó higiéniai gyakorlatáról</w:t>
            </w:r>
          </w:p>
        </w:tc>
        <w:tc>
          <w:tcPr>
            <w:tcW w:w="0" w:type="auto"/>
            <w:vAlign w:val="center"/>
          </w:tcPr>
          <w:p w14:paraId="274D918F" w14:textId="77777777" w:rsidR="00273236" w:rsidRDefault="00273236" w:rsidP="000D5896">
            <w:pPr>
              <w:jc w:val="center"/>
              <w:rPr>
                <w:rFonts w:ascii="Times New Roman" w:hAnsi="Times New Roman" w:cs="Times New Roman"/>
              </w:rPr>
            </w:pPr>
            <w:r>
              <w:rPr>
                <w:rFonts w:ascii="Times New Roman" w:hAnsi="Times New Roman" w:cs="Times New Roman"/>
              </w:rPr>
              <w:t>0 db</w:t>
            </w:r>
          </w:p>
        </w:tc>
        <w:tc>
          <w:tcPr>
            <w:tcW w:w="0" w:type="auto"/>
            <w:vAlign w:val="center"/>
          </w:tcPr>
          <w:p w14:paraId="65D5F35D" w14:textId="77777777" w:rsidR="00273236" w:rsidRDefault="00273236" w:rsidP="000D5896">
            <w:pPr>
              <w:jc w:val="center"/>
              <w:rPr>
                <w:rFonts w:ascii="Times New Roman" w:hAnsi="Times New Roman" w:cs="Times New Roman"/>
              </w:rPr>
            </w:pPr>
            <w:r>
              <w:rPr>
                <w:rFonts w:ascii="Times New Roman" w:hAnsi="Times New Roman" w:cs="Times New Roman"/>
              </w:rPr>
              <w:t>1 db</w:t>
            </w:r>
          </w:p>
        </w:tc>
        <w:tc>
          <w:tcPr>
            <w:tcW w:w="0" w:type="auto"/>
            <w:vAlign w:val="center"/>
          </w:tcPr>
          <w:p w14:paraId="5BE61D83" w14:textId="77777777" w:rsidR="00273236" w:rsidRDefault="00273236" w:rsidP="000D5896">
            <w:pPr>
              <w:jc w:val="center"/>
              <w:rPr>
                <w:rFonts w:ascii="Times New Roman" w:hAnsi="Times New Roman" w:cs="Times New Roman"/>
              </w:rPr>
            </w:pPr>
            <w:r>
              <w:rPr>
                <w:rFonts w:ascii="Times New Roman" w:hAnsi="Times New Roman" w:cs="Times New Roman"/>
              </w:rPr>
              <w:t>1 db</w:t>
            </w:r>
          </w:p>
        </w:tc>
      </w:tr>
    </w:tbl>
    <w:p w14:paraId="766CDFB1" w14:textId="77777777" w:rsidR="00C85E15" w:rsidRDefault="00C85E15" w:rsidP="00C85E15">
      <w:pPr>
        <w:jc w:val="both"/>
        <w:rPr>
          <w:rFonts w:ascii="Times New Roman" w:hAnsi="Times New Roman" w:cs="Times New Roman"/>
        </w:rPr>
      </w:pPr>
    </w:p>
    <w:p w14:paraId="49CE719A" w14:textId="77777777" w:rsidR="00C85E15" w:rsidRDefault="00C85E15" w:rsidP="00C85E15">
      <w:pPr>
        <w:jc w:val="both"/>
        <w:rPr>
          <w:rFonts w:ascii="Times New Roman" w:hAnsi="Times New Roman" w:cs="Times New Roman"/>
        </w:rPr>
      </w:pPr>
      <w:r>
        <w:rPr>
          <w:rFonts w:ascii="Times New Roman" w:hAnsi="Times New Roman" w:cs="Times New Roman"/>
        </w:rPr>
        <w:t>Megvalósítás pénzügyi forrása: MAKOP</w:t>
      </w:r>
    </w:p>
    <w:p w14:paraId="0FE8F4CB" w14:textId="77777777" w:rsidR="00592B13" w:rsidRDefault="00592B13" w:rsidP="000620E2">
      <w:pPr>
        <w:jc w:val="both"/>
        <w:rPr>
          <w:rFonts w:ascii="Times New Roman" w:hAnsi="Times New Roman" w:cs="Times New Roman"/>
        </w:rPr>
      </w:pPr>
    </w:p>
    <w:p w14:paraId="7703CD09" w14:textId="77777777" w:rsidR="000620E2" w:rsidRPr="007C6859" w:rsidRDefault="000620E2" w:rsidP="000620E2">
      <w:pPr>
        <w:jc w:val="both"/>
        <w:rPr>
          <w:rFonts w:ascii="Times New Roman" w:hAnsi="Times New Roman" w:cs="Times New Roman"/>
          <w:b/>
        </w:rPr>
      </w:pPr>
      <w:r w:rsidRPr="007C6859">
        <w:rPr>
          <w:rFonts w:ascii="Times New Roman" w:hAnsi="Times New Roman" w:cs="Times New Roman"/>
          <w:b/>
        </w:rPr>
        <w:t>2. beavatkozás: A haltermékek iránti keresl</w:t>
      </w:r>
      <w:r>
        <w:rPr>
          <w:rFonts w:ascii="Times New Roman" w:hAnsi="Times New Roman" w:cs="Times New Roman"/>
          <w:b/>
        </w:rPr>
        <w:t>et növelését célzó intézkedések</w:t>
      </w:r>
    </w:p>
    <w:p w14:paraId="67DDC26F" w14:textId="77777777" w:rsidR="000620E2" w:rsidRDefault="000620E2" w:rsidP="000620E2">
      <w:pPr>
        <w:jc w:val="both"/>
        <w:rPr>
          <w:rFonts w:ascii="Times New Roman" w:hAnsi="Times New Roman" w:cs="Times New Roman"/>
        </w:rPr>
      </w:pPr>
    </w:p>
    <w:p w14:paraId="41791961" w14:textId="77777777" w:rsidR="000620E2" w:rsidRPr="004E14D3" w:rsidRDefault="000620E2" w:rsidP="00EF38C1">
      <w:pPr>
        <w:tabs>
          <w:tab w:val="center" w:pos="4536"/>
        </w:tabs>
        <w:jc w:val="both"/>
        <w:rPr>
          <w:rFonts w:ascii="Times New Roman" w:hAnsi="Times New Roman" w:cs="Times New Roman"/>
          <w:i/>
        </w:rPr>
      </w:pPr>
      <w:r w:rsidRPr="004E14D3">
        <w:rPr>
          <w:rFonts w:ascii="Times New Roman" w:hAnsi="Times New Roman" w:cs="Times New Roman"/>
          <w:i/>
        </w:rPr>
        <w:t>2.1. intézkedés: Halfogyasztás ösztönzése</w:t>
      </w:r>
    </w:p>
    <w:p w14:paraId="5DCF7E25" w14:textId="77777777" w:rsidR="000620E2" w:rsidRDefault="000620E2" w:rsidP="000620E2">
      <w:pPr>
        <w:jc w:val="both"/>
        <w:rPr>
          <w:rFonts w:ascii="Times New Roman" w:hAnsi="Times New Roman" w:cs="Times New Roman"/>
        </w:rPr>
      </w:pPr>
    </w:p>
    <w:p w14:paraId="7C273E75" w14:textId="77777777" w:rsidR="000620E2" w:rsidRPr="004C3209" w:rsidRDefault="004E14D3" w:rsidP="000620E2">
      <w:pPr>
        <w:jc w:val="both"/>
        <w:rPr>
          <w:rFonts w:ascii="Times New Roman" w:hAnsi="Times New Roman" w:cs="Times New Roman"/>
        </w:rPr>
      </w:pPr>
      <w:r>
        <w:rPr>
          <w:rFonts w:ascii="Times New Roman" w:hAnsi="Times New Roman" w:cs="Times New Roman"/>
        </w:rPr>
        <w:t xml:space="preserve">Az intézkedés célja a </w:t>
      </w:r>
      <w:r w:rsidR="000620E2" w:rsidRPr="004C3209">
        <w:rPr>
          <w:rFonts w:ascii="Times New Roman" w:hAnsi="Times New Roman" w:cs="Times New Roman"/>
        </w:rPr>
        <w:t>halfogyasztá</w:t>
      </w:r>
      <w:r w:rsidR="000620E2">
        <w:rPr>
          <w:rFonts w:ascii="Times New Roman" w:hAnsi="Times New Roman" w:cs="Times New Roman"/>
        </w:rPr>
        <w:t xml:space="preserve">s </w:t>
      </w:r>
      <w:r>
        <w:rPr>
          <w:rFonts w:ascii="Times New Roman" w:hAnsi="Times New Roman" w:cs="Times New Roman"/>
        </w:rPr>
        <w:t xml:space="preserve">korszerű </w:t>
      </w:r>
      <w:r w:rsidR="000620E2">
        <w:rPr>
          <w:rFonts w:ascii="Times New Roman" w:hAnsi="Times New Roman" w:cs="Times New Roman"/>
        </w:rPr>
        <w:t>promóciój</w:t>
      </w:r>
      <w:r>
        <w:rPr>
          <w:rFonts w:ascii="Times New Roman" w:hAnsi="Times New Roman" w:cs="Times New Roman"/>
        </w:rPr>
        <w:t>a</w:t>
      </w:r>
      <w:r w:rsidR="000620E2">
        <w:rPr>
          <w:rFonts w:ascii="Times New Roman" w:hAnsi="Times New Roman" w:cs="Times New Roman"/>
        </w:rPr>
        <w:t xml:space="preserve"> korszerűsítését</w:t>
      </w:r>
      <w:r w:rsidR="000620E2" w:rsidRPr="004C3209">
        <w:rPr>
          <w:rFonts w:ascii="Times New Roman" w:hAnsi="Times New Roman" w:cs="Times New Roman"/>
        </w:rPr>
        <w:t xml:space="preserve"> a</w:t>
      </w:r>
      <w:r w:rsidR="000620E2">
        <w:rPr>
          <w:rFonts w:ascii="Times New Roman" w:hAnsi="Times New Roman" w:cs="Times New Roman"/>
        </w:rPr>
        <w:t>z</w:t>
      </w:r>
      <w:r w:rsidR="000620E2" w:rsidRPr="004C3209">
        <w:rPr>
          <w:rFonts w:ascii="Times New Roman" w:hAnsi="Times New Roman" w:cs="Times New Roman"/>
        </w:rPr>
        <w:t xml:space="preserve"> EUMOFA </w:t>
      </w:r>
      <w:r w:rsidR="000620E2">
        <w:rPr>
          <w:rFonts w:ascii="Times New Roman" w:hAnsi="Times New Roman" w:cs="Times New Roman"/>
        </w:rPr>
        <w:t xml:space="preserve">és más szervezetek által készített </w:t>
      </w:r>
      <w:r w:rsidR="000620E2" w:rsidRPr="004C3209">
        <w:rPr>
          <w:rFonts w:ascii="Times New Roman" w:hAnsi="Times New Roman" w:cs="Times New Roman"/>
        </w:rPr>
        <w:t xml:space="preserve">piaci </w:t>
      </w:r>
      <w:r w:rsidR="000620E2">
        <w:rPr>
          <w:rFonts w:ascii="Times New Roman" w:hAnsi="Times New Roman" w:cs="Times New Roman"/>
        </w:rPr>
        <w:t>felmérések</w:t>
      </w:r>
      <w:r w:rsidR="000620E2" w:rsidRPr="004C3209">
        <w:rPr>
          <w:rFonts w:ascii="Times New Roman" w:hAnsi="Times New Roman" w:cs="Times New Roman"/>
        </w:rPr>
        <w:t xml:space="preserve"> </w:t>
      </w:r>
      <w:r w:rsidR="000620E2">
        <w:rPr>
          <w:rFonts w:ascii="Times New Roman" w:hAnsi="Times New Roman" w:cs="Times New Roman"/>
        </w:rPr>
        <w:t>felhasználásával és</w:t>
      </w:r>
      <w:r w:rsidR="000620E2" w:rsidRPr="004C3209">
        <w:rPr>
          <w:rFonts w:ascii="Times New Roman" w:hAnsi="Times New Roman" w:cs="Times New Roman"/>
        </w:rPr>
        <w:t xml:space="preserve"> új módszerek alkalmazásá</w:t>
      </w:r>
      <w:r w:rsidR="000620E2">
        <w:rPr>
          <w:rFonts w:ascii="Times New Roman" w:hAnsi="Times New Roman" w:cs="Times New Roman"/>
        </w:rPr>
        <w:t>val</w:t>
      </w:r>
      <w:r w:rsidR="000620E2" w:rsidRPr="004C3209">
        <w:rPr>
          <w:rFonts w:ascii="Times New Roman" w:hAnsi="Times New Roman" w:cs="Times New Roman"/>
        </w:rPr>
        <w:t xml:space="preserve">. </w:t>
      </w:r>
    </w:p>
    <w:p w14:paraId="089419B9" w14:textId="77777777" w:rsidR="00A05365" w:rsidRDefault="00A05365" w:rsidP="00A05365">
      <w:pPr>
        <w:jc w:val="both"/>
        <w:rPr>
          <w:rFonts w:ascii="Times New Roman" w:hAnsi="Times New Roman" w:cs="Times New Roman"/>
        </w:rPr>
      </w:pPr>
    </w:p>
    <w:tbl>
      <w:tblPr>
        <w:tblStyle w:val="Rcsostblzat"/>
        <w:tblW w:w="0" w:type="auto"/>
        <w:tblLook w:val="04A0" w:firstRow="1" w:lastRow="0" w:firstColumn="1" w:lastColumn="0" w:noHBand="0" w:noVBand="1"/>
      </w:tblPr>
      <w:tblGrid>
        <w:gridCol w:w="6614"/>
        <w:gridCol w:w="816"/>
        <w:gridCol w:w="816"/>
        <w:gridCol w:w="816"/>
      </w:tblGrid>
      <w:tr w:rsidR="00A05365" w:rsidRPr="007D0908" w14:paraId="1D3A988F" w14:textId="77777777" w:rsidTr="0086456A">
        <w:tc>
          <w:tcPr>
            <w:tcW w:w="0" w:type="auto"/>
          </w:tcPr>
          <w:p w14:paraId="34AB9491" w14:textId="77777777" w:rsidR="00A05365" w:rsidRPr="007D0908" w:rsidRDefault="00A05365" w:rsidP="0086456A">
            <w:pPr>
              <w:jc w:val="both"/>
              <w:rPr>
                <w:rFonts w:ascii="Times New Roman" w:hAnsi="Times New Roman" w:cs="Times New Roman"/>
                <w:b/>
              </w:rPr>
            </w:pPr>
            <w:r w:rsidRPr="007D0908">
              <w:rPr>
                <w:rFonts w:ascii="Times New Roman" w:hAnsi="Times New Roman" w:cs="Times New Roman"/>
                <w:b/>
              </w:rPr>
              <w:t>Mutató</w:t>
            </w:r>
          </w:p>
        </w:tc>
        <w:tc>
          <w:tcPr>
            <w:tcW w:w="0" w:type="auto"/>
            <w:vAlign w:val="center"/>
          </w:tcPr>
          <w:p w14:paraId="356F47A8" w14:textId="77777777" w:rsidR="00A05365" w:rsidRPr="007D0908" w:rsidRDefault="00A05365" w:rsidP="0086456A">
            <w:pPr>
              <w:jc w:val="center"/>
              <w:rPr>
                <w:rFonts w:ascii="Times New Roman" w:hAnsi="Times New Roman" w:cs="Times New Roman"/>
                <w:b/>
              </w:rPr>
            </w:pPr>
            <w:r w:rsidRPr="007D0908">
              <w:rPr>
                <w:rFonts w:ascii="Times New Roman" w:hAnsi="Times New Roman" w:cs="Times New Roman"/>
                <w:b/>
              </w:rPr>
              <w:t>2018</w:t>
            </w:r>
          </w:p>
        </w:tc>
        <w:tc>
          <w:tcPr>
            <w:tcW w:w="0" w:type="auto"/>
            <w:vAlign w:val="center"/>
          </w:tcPr>
          <w:p w14:paraId="091CCEBA" w14:textId="77777777" w:rsidR="00A05365" w:rsidRPr="007D0908" w:rsidRDefault="00A05365" w:rsidP="0086456A">
            <w:pPr>
              <w:jc w:val="center"/>
              <w:rPr>
                <w:rFonts w:ascii="Times New Roman" w:hAnsi="Times New Roman" w:cs="Times New Roman"/>
                <w:b/>
              </w:rPr>
            </w:pPr>
            <w:r w:rsidRPr="007D0908">
              <w:rPr>
                <w:rFonts w:ascii="Times New Roman" w:hAnsi="Times New Roman" w:cs="Times New Roman"/>
                <w:b/>
              </w:rPr>
              <w:t>2025</w:t>
            </w:r>
          </w:p>
        </w:tc>
        <w:tc>
          <w:tcPr>
            <w:tcW w:w="0" w:type="auto"/>
            <w:vAlign w:val="center"/>
          </w:tcPr>
          <w:p w14:paraId="31336F1E" w14:textId="77777777" w:rsidR="00A05365" w:rsidRPr="007D0908" w:rsidRDefault="00A05365" w:rsidP="0086456A">
            <w:pPr>
              <w:jc w:val="center"/>
              <w:rPr>
                <w:rFonts w:ascii="Times New Roman" w:hAnsi="Times New Roman" w:cs="Times New Roman"/>
                <w:b/>
              </w:rPr>
            </w:pPr>
            <w:r w:rsidRPr="007D0908">
              <w:rPr>
                <w:rFonts w:ascii="Times New Roman" w:hAnsi="Times New Roman" w:cs="Times New Roman"/>
                <w:b/>
              </w:rPr>
              <w:t>2030</w:t>
            </w:r>
          </w:p>
        </w:tc>
      </w:tr>
      <w:tr w:rsidR="00A05365" w14:paraId="424540D2" w14:textId="77777777" w:rsidTr="0086456A">
        <w:tc>
          <w:tcPr>
            <w:tcW w:w="0" w:type="auto"/>
          </w:tcPr>
          <w:p w14:paraId="6BFB6470" w14:textId="77777777" w:rsidR="00A05365" w:rsidRDefault="00A05365" w:rsidP="0086456A">
            <w:pPr>
              <w:jc w:val="both"/>
              <w:rPr>
                <w:rFonts w:ascii="Times New Roman" w:hAnsi="Times New Roman" w:cs="Times New Roman"/>
              </w:rPr>
            </w:pPr>
            <w:r>
              <w:rPr>
                <w:rFonts w:ascii="Times New Roman" w:hAnsi="Times New Roman" w:cs="Times New Roman"/>
              </w:rPr>
              <w:t>A MAKOP keretében indított új p</w:t>
            </w:r>
            <w:r w:rsidRPr="00A05365">
              <w:rPr>
                <w:rFonts w:ascii="Times New Roman" w:hAnsi="Times New Roman" w:cs="Times New Roman"/>
              </w:rPr>
              <w:t>romóciós és marketingkampány a halfogyasztás növelése érdekében</w:t>
            </w:r>
          </w:p>
        </w:tc>
        <w:tc>
          <w:tcPr>
            <w:tcW w:w="0" w:type="auto"/>
            <w:vAlign w:val="center"/>
          </w:tcPr>
          <w:p w14:paraId="26490943" w14:textId="77777777" w:rsidR="00A05365" w:rsidRDefault="00A05365" w:rsidP="0086456A">
            <w:pPr>
              <w:jc w:val="center"/>
              <w:rPr>
                <w:rFonts w:ascii="Times New Roman" w:hAnsi="Times New Roman" w:cs="Times New Roman"/>
              </w:rPr>
            </w:pPr>
            <w:r>
              <w:rPr>
                <w:rFonts w:ascii="Times New Roman" w:hAnsi="Times New Roman" w:cs="Times New Roman"/>
              </w:rPr>
              <w:t>0 db</w:t>
            </w:r>
          </w:p>
        </w:tc>
        <w:tc>
          <w:tcPr>
            <w:tcW w:w="0" w:type="auto"/>
            <w:vAlign w:val="center"/>
          </w:tcPr>
          <w:p w14:paraId="5AF50A75" w14:textId="77777777" w:rsidR="00A05365" w:rsidRDefault="00A05365" w:rsidP="0086456A">
            <w:pPr>
              <w:jc w:val="center"/>
              <w:rPr>
                <w:rFonts w:ascii="Times New Roman" w:hAnsi="Times New Roman" w:cs="Times New Roman"/>
              </w:rPr>
            </w:pPr>
            <w:r>
              <w:rPr>
                <w:rFonts w:ascii="Times New Roman" w:hAnsi="Times New Roman" w:cs="Times New Roman"/>
              </w:rPr>
              <w:t>1 db</w:t>
            </w:r>
          </w:p>
        </w:tc>
        <w:tc>
          <w:tcPr>
            <w:tcW w:w="0" w:type="auto"/>
            <w:vAlign w:val="center"/>
          </w:tcPr>
          <w:p w14:paraId="059F1069" w14:textId="77777777" w:rsidR="00A05365" w:rsidRDefault="00A05365" w:rsidP="0086456A">
            <w:pPr>
              <w:jc w:val="center"/>
              <w:rPr>
                <w:rFonts w:ascii="Times New Roman" w:hAnsi="Times New Roman" w:cs="Times New Roman"/>
              </w:rPr>
            </w:pPr>
            <w:r>
              <w:rPr>
                <w:rFonts w:ascii="Times New Roman" w:hAnsi="Times New Roman" w:cs="Times New Roman"/>
              </w:rPr>
              <w:t>1 db</w:t>
            </w:r>
          </w:p>
        </w:tc>
      </w:tr>
      <w:tr w:rsidR="00C6103B" w14:paraId="23F01778" w14:textId="77777777" w:rsidTr="0086456A">
        <w:tc>
          <w:tcPr>
            <w:tcW w:w="0" w:type="auto"/>
          </w:tcPr>
          <w:p w14:paraId="75D4865D" w14:textId="77777777" w:rsidR="00C6103B" w:rsidRDefault="00C6103B" w:rsidP="0072072C">
            <w:pPr>
              <w:jc w:val="both"/>
              <w:rPr>
                <w:rFonts w:ascii="Times New Roman" w:hAnsi="Times New Roman" w:cs="Times New Roman"/>
              </w:rPr>
            </w:pPr>
            <w:r>
              <w:rPr>
                <w:rFonts w:ascii="Times New Roman" w:hAnsi="Times New Roman" w:cs="Times New Roman"/>
              </w:rPr>
              <w:t>Nemzeti forrásból támogatott</w:t>
            </w:r>
            <w:r w:rsidR="0072072C">
              <w:rPr>
                <w:rFonts w:ascii="Times New Roman" w:hAnsi="Times New Roman" w:cs="Times New Roman"/>
              </w:rPr>
              <w:t>, halfogyasztást népszerűsítő</w:t>
            </w:r>
            <w:r>
              <w:rPr>
                <w:rFonts w:ascii="Times New Roman" w:hAnsi="Times New Roman" w:cs="Times New Roman"/>
              </w:rPr>
              <w:t xml:space="preserve"> rendezvények száma</w:t>
            </w:r>
          </w:p>
        </w:tc>
        <w:tc>
          <w:tcPr>
            <w:tcW w:w="0" w:type="auto"/>
            <w:vAlign w:val="center"/>
          </w:tcPr>
          <w:p w14:paraId="753381F6" w14:textId="77777777" w:rsidR="00C6103B" w:rsidRDefault="0072072C" w:rsidP="0086456A">
            <w:pPr>
              <w:jc w:val="center"/>
              <w:rPr>
                <w:rFonts w:ascii="Times New Roman" w:hAnsi="Times New Roman" w:cs="Times New Roman"/>
              </w:rPr>
            </w:pPr>
            <w:r>
              <w:rPr>
                <w:rFonts w:ascii="Times New Roman" w:hAnsi="Times New Roman" w:cs="Times New Roman"/>
              </w:rPr>
              <w:t>0 db</w:t>
            </w:r>
          </w:p>
        </w:tc>
        <w:tc>
          <w:tcPr>
            <w:tcW w:w="0" w:type="auto"/>
            <w:vAlign w:val="center"/>
          </w:tcPr>
          <w:p w14:paraId="540DB506" w14:textId="77777777" w:rsidR="00C6103B" w:rsidRDefault="0072072C" w:rsidP="0086456A">
            <w:pPr>
              <w:jc w:val="center"/>
              <w:rPr>
                <w:rFonts w:ascii="Times New Roman" w:hAnsi="Times New Roman" w:cs="Times New Roman"/>
              </w:rPr>
            </w:pPr>
            <w:r>
              <w:rPr>
                <w:rFonts w:ascii="Times New Roman" w:hAnsi="Times New Roman" w:cs="Times New Roman"/>
              </w:rPr>
              <w:t>17 db</w:t>
            </w:r>
          </w:p>
        </w:tc>
        <w:tc>
          <w:tcPr>
            <w:tcW w:w="0" w:type="auto"/>
            <w:vAlign w:val="center"/>
          </w:tcPr>
          <w:p w14:paraId="2CE68E5C" w14:textId="77777777" w:rsidR="00C6103B" w:rsidRDefault="0072072C" w:rsidP="0086456A">
            <w:pPr>
              <w:jc w:val="center"/>
              <w:rPr>
                <w:rFonts w:ascii="Times New Roman" w:hAnsi="Times New Roman" w:cs="Times New Roman"/>
              </w:rPr>
            </w:pPr>
            <w:r>
              <w:rPr>
                <w:rFonts w:ascii="Times New Roman" w:hAnsi="Times New Roman" w:cs="Times New Roman"/>
              </w:rPr>
              <w:t>35 db</w:t>
            </w:r>
          </w:p>
        </w:tc>
      </w:tr>
      <w:tr w:rsidR="001D6322" w14:paraId="6F304D3A" w14:textId="77777777" w:rsidTr="0086456A">
        <w:tc>
          <w:tcPr>
            <w:tcW w:w="0" w:type="auto"/>
          </w:tcPr>
          <w:p w14:paraId="4CC12B56" w14:textId="77777777" w:rsidR="001D6322" w:rsidRDefault="001D6322" w:rsidP="001D6322">
            <w:pPr>
              <w:jc w:val="both"/>
              <w:rPr>
                <w:rFonts w:ascii="Times New Roman" w:hAnsi="Times New Roman" w:cs="Times New Roman"/>
              </w:rPr>
            </w:pPr>
            <w:r>
              <w:rPr>
                <w:rFonts w:ascii="Times New Roman" w:hAnsi="Times New Roman" w:cs="Times New Roman"/>
              </w:rPr>
              <w:t>Tanúsító védjegy vagy földrajzi árujelző</w:t>
            </w:r>
            <w:r w:rsidRPr="001D6322">
              <w:rPr>
                <w:rFonts w:ascii="Times New Roman" w:hAnsi="Times New Roman" w:cs="Times New Roman"/>
              </w:rPr>
              <w:t xml:space="preserve"> (átmeneti nemzeti oltalom is) </w:t>
            </w:r>
            <w:r>
              <w:rPr>
                <w:rFonts w:ascii="Times New Roman" w:hAnsi="Times New Roman" w:cs="Times New Roman"/>
              </w:rPr>
              <w:t>használatára jogosult vállalkozások száma</w:t>
            </w:r>
          </w:p>
        </w:tc>
        <w:tc>
          <w:tcPr>
            <w:tcW w:w="0" w:type="auto"/>
            <w:vAlign w:val="center"/>
          </w:tcPr>
          <w:p w14:paraId="29A86CCB" w14:textId="77777777" w:rsidR="001D6322" w:rsidRDefault="001D6322" w:rsidP="0086456A">
            <w:pPr>
              <w:jc w:val="center"/>
              <w:rPr>
                <w:rFonts w:ascii="Times New Roman" w:hAnsi="Times New Roman" w:cs="Times New Roman"/>
              </w:rPr>
            </w:pPr>
            <w:r>
              <w:rPr>
                <w:rFonts w:ascii="Times New Roman" w:hAnsi="Times New Roman" w:cs="Times New Roman"/>
              </w:rPr>
              <w:t>5 db</w:t>
            </w:r>
          </w:p>
        </w:tc>
        <w:tc>
          <w:tcPr>
            <w:tcW w:w="0" w:type="auto"/>
            <w:vAlign w:val="center"/>
          </w:tcPr>
          <w:p w14:paraId="3D626676" w14:textId="77777777" w:rsidR="001D6322" w:rsidRDefault="001D6322" w:rsidP="003961D7">
            <w:pPr>
              <w:jc w:val="center"/>
              <w:rPr>
                <w:rFonts w:ascii="Times New Roman" w:hAnsi="Times New Roman" w:cs="Times New Roman"/>
              </w:rPr>
            </w:pPr>
            <w:r>
              <w:rPr>
                <w:rFonts w:ascii="Times New Roman" w:hAnsi="Times New Roman" w:cs="Times New Roman"/>
              </w:rPr>
              <w:t>10</w:t>
            </w:r>
            <w:r w:rsidR="003961D7">
              <w:rPr>
                <w:rFonts w:ascii="Times New Roman" w:hAnsi="Times New Roman" w:cs="Times New Roman"/>
              </w:rPr>
              <w:t> </w:t>
            </w:r>
            <w:r>
              <w:rPr>
                <w:rFonts w:ascii="Times New Roman" w:hAnsi="Times New Roman" w:cs="Times New Roman"/>
              </w:rPr>
              <w:t>db</w:t>
            </w:r>
          </w:p>
        </w:tc>
        <w:tc>
          <w:tcPr>
            <w:tcW w:w="0" w:type="auto"/>
            <w:vAlign w:val="center"/>
          </w:tcPr>
          <w:p w14:paraId="030197FC" w14:textId="77777777" w:rsidR="001D6322" w:rsidRDefault="001D6322" w:rsidP="003961D7">
            <w:pPr>
              <w:jc w:val="center"/>
              <w:rPr>
                <w:rFonts w:ascii="Times New Roman" w:hAnsi="Times New Roman" w:cs="Times New Roman"/>
              </w:rPr>
            </w:pPr>
            <w:r>
              <w:rPr>
                <w:rFonts w:ascii="Times New Roman" w:hAnsi="Times New Roman" w:cs="Times New Roman"/>
              </w:rPr>
              <w:t>15</w:t>
            </w:r>
            <w:r w:rsidR="003961D7">
              <w:rPr>
                <w:rFonts w:ascii="Times New Roman" w:hAnsi="Times New Roman" w:cs="Times New Roman"/>
              </w:rPr>
              <w:t> </w:t>
            </w:r>
            <w:r>
              <w:rPr>
                <w:rFonts w:ascii="Times New Roman" w:hAnsi="Times New Roman" w:cs="Times New Roman"/>
              </w:rPr>
              <w:t>db</w:t>
            </w:r>
          </w:p>
        </w:tc>
      </w:tr>
      <w:tr w:rsidR="00C6103B" w14:paraId="6DA810FF" w14:textId="77777777" w:rsidTr="0086456A">
        <w:tc>
          <w:tcPr>
            <w:tcW w:w="0" w:type="auto"/>
          </w:tcPr>
          <w:p w14:paraId="2B0F8A22" w14:textId="77777777" w:rsidR="00C6103B" w:rsidRDefault="00C6103B" w:rsidP="001D6322">
            <w:pPr>
              <w:jc w:val="both"/>
              <w:rPr>
                <w:rFonts w:ascii="Times New Roman" w:hAnsi="Times New Roman" w:cs="Times New Roman"/>
              </w:rPr>
            </w:pPr>
            <w:r>
              <w:rPr>
                <w:rFonts w:ascii="Times New Roman" w:hAnsi="Times New Roman" w:cs="Times New Roman"/>
              </w:rPr>
              <w:t>Egy főre eső halfogyasztás</w:t>
            </w:r>
          </w:p>
        </w:tc>
        <w:tc>
          <w:tcPr>
            <w:tcW w:w="0" w:type="auto"/>
            <w:vAlign w:val="center"/>
          </w:tcPr>
          <w:p w14:paraId="0E32FFAA" w14:textId="77777777" w:rsidR="00C6103B" w:rsidRDefault="00C6103B" w:rsidP="00A14A4F">
            <w:pPr>
              <w:jc w:val="center"/>
              <w:rPr>
                <w:rFonts w:ascii="Times New Roman" w:hAnsi="Times New Roman" w:cs="Times New Roman"/>
              </w:rPr>
            </w:pPr>
            <w:r>
              <w:rPr>
                <w:rFonts w:ascii="Times New Roman" w:hAnsi="Times New Roman" w:cs="Times New Roman"/>
              </w:rPr>
              <w:t>6,</w:t>
            </w:r>
            <w:r w:rsidR="001D7579">
              <w:rPr>
                <w:rFonts w:ascii="Times New Roman" w:hAnsi="Times New Roman" w:cs="Times New Roman"/>
              </w:rPr>
              <w:t>6</w:t>
            </w:r>
            <w:r>
              <w:rPr>
                <w:rFonts w:ascii="Times New Roman" w:hAnsi="Times New Roman" w:cs="Times New Roman"/>
              </w:rPr>
              <w:t> kg</w:t>
            </w:r>
          </w:p>
        </w:tc>
        <w:tc>
          <w:tcPr>
            <w:tcW w:w="0" w:type="auto"/>
            <w:vAlign w:val="center"/>
          </w:tcPr>
          <w:p w14:paraId="5586D0E8" w14:textId="77777777" w:rsidR="00C6103B" w:rsidRDefault="00C6103B" w:rsidP="003961D7">
            <w:pPr>
              <w:jc w:val="center"/>
              <w:rPr>
                <w:rFonts w:ascii="Times New Roman" w:hAnsi="Times New Roman" w:cs="Times New Roman"/>
              </w:rPr>
            </w:pPr>
            <w:r>
              <w:rPr>
                <w:rFonts w:ascii="Times New Roman" w:hAnsi="Times New Roman" w:cs="Times New Roman"/>
              </w:rPr>
              <w:t>7,4 kg</w:t>
            </w:r>
          </w:p>
        </w:tc>
        <w:tc>
          <w:tcPr>
            <w:tcW w:w="0" w:type="auto"/>
            <w:vAlign w:val="center"/>
          </w:tcPr>
          <w:p w14:paraId="30093E4E" w14:textId="77777777" w:rsidR="00C6103B" w:rsidRDefault="00C6103B" w:rsidP="00C6103B">
            <w:pPr>
              <w:jc w:val="center"/>
              <w:rPr>
                <w:rFonts w:ascii="Times New Roman" w:hAnsi="Times New Roman" w:cs="Times New Roman"/>
              </w:rPr>
            </w:pPr>
            <w:r>
              <w:rPr>
                <w:rFonts w:ascii="Times New Roman" w:hAnsi="Times New Roman" w:cs="Times New Roman"/>
              </w:rPr>
              <w:t>8,0 kg</w:t>
            </w:r>
          </w:p>
        </w:tc>
      </w:tr>
    </w:tbl>
    <w:p w14:paraId="63A0FE98" w14:textId="77777777" w:rsidR="00C85E15" w:rsidRDefault="00C85E15" w:rsidP="00C85E15">
      <w:pPr>
        <w:jc w:val="both"/>
        <w:rPr>
          <w:rFonts w:ascii="Times New Roman" w:hAnsi="Times New Roman" w:cs="Times New Roman"/>
        </w:rPr>
      </w:pPr>
    </w:p>
    <w:p w14:paraId="32540614" w14:textId="77777777" w:rsidR="00C85E15" w:rsidRDefault="00C85E15" w:rsidP="00C85E15">
      <w:pPr>
        <w:jc w:val="both"/>
        <w:rPr>
          <w:rFonts w:ascii="Times New Roman" w:hAnsi="Times New Roman" w:cs="Times New Roman"/>
        </w:rPr>
      </w:pPr>
      <w:r>
        <w:rPr>
          <w:rFonts w:ascii="Times New Roman" w:hAnsi="Times New Roman" w:cs="Times New Roman"/>
        </w:rPr>
        <w:t>Megvalósítás pénzügyi forrása: MAKOP</w:t>
      </w:r>
      <w:r w:rsidR="00C6103B">
        <w:rPr>
          <w:rFonts w:ascii="Times New Roman" w:hAnsi="Times New Roman" w:cs="Times New Roman"/>
        </w:rPr>
        <w:t xml:space="preserve"> és nemzeti forrás</w:t>
      </w:r>
    </w:p>
    <w:p w14:paraId="5C7A0694" w14:textId="77777777" w:rsidR="000620E2" w:rsidRDefault="000620E2" w:rsidP="000620E2">
      <w:pPr>
        <w:jc w:val="both"/>
        <w:rPr>
          <w:rFonts w:ascii="Times New Roman" w:hAnsi="Times New Roman" w:cs="Times New Roman"/>
        </w:rPr>
      </w:pPr>
    </w:p>
    <w:p w14:paraId="505B4963" w14:textId="77777777" w:rsidR="000620E2" w:rsidRPr="004E14D3" w:rsidRDefault="000620E2" w:rsidP="000620E2">
      <w:pPr>
        <w:jc w:val="both"/>
        <w:rPr>
          <w:rFonts w:ascii="Times New Roman" w:hAnsi="Times New Roman" w:cs="Times New Roman"/>
          <w:i/>
        </w:rPr>
      </w:pPr>
      <w:r w:rsidRPr="004E14D3">
        <w:rPr>
          <w:rFonts w:ascii="Times New Roman" w:hAnsi="Times New Roman" w:cs="Times New Roman"/>
          <w:i/>
        </w:rPr>
        <w:lastRenderedPageBreak/>
        <w:t xml:space="preserve">2.2. intézkedés: Az ágazat társadalmi elfogadottságának erősítését célzó </w:t>
      </w:r>
      <w:r w:rsidR="00174E00">
        <w:rPr>
          <w:rFonts w:ascii="Times New Roman" w:hAnsi="Times New Roman" w:cs="Times New Roman"/>
          <w:i/>
        </w:rPr>
        <w:t xml:space="preserve">promóciós </w:t>
      </w:r>
      <w:r w:rsidRPr="004E14D3">
        <w:rPr>
          <w:rFonts w:ascii="Times New Roman" w:hAnsi="Times New Roman" w:cs="Times New Roman"/>
          <w:i/>
        </w:rPr>
        <w:t>tevékenység</w:t>
      </w:r>
    </w:p>
    <w:p w14:paraId="591B2AD6" w14:textId="77777777" w:rsidR="000620E2" w:rsidRDefault="000620E2" w:rsidP="000620E2">
      <w:pPr>
        <w:jc w:val="both"/>
        <w:rPr>
          <w:rFonts w:ascii="Times New Roman" w:hAnsi="Times New Roman" w:cs="Times New Roman"/>
        </w:rPr>
      </w:pPr>
    </w:p>
    <w:p w14:paraId="024745B6" w14:textId="77777777" w:rsidR="000620E2" w:rsidRDefault="004E14D3" w:rsidP="004E14D3">
      <w:pPr>
        <w:jc w:val="both"/>
        <w:rPr>
          <w:rFonts w:ascii="Times New Roman" w:hAnsi="Times New Roman" w:cs="Times New Roman"/>
        </w:rPr>
      </w:pPr>
      <w:r>
        <w:rPr>
          <w:rFonts w:ascii="Times New Roman" w:hAnsi="Times New Roman" w:cs="Times New Roman"/>
        </w:rPr>
        <w:t xml:space="preserve">Az intézkedés célja az </w:t>
      </w:r>
      <w:proofErr w:type="spellStart"/>
      <w:r>
        <w:rPr>
          <w:rFonts w:ascii="Times New Roman" w:hAnsi="Times New Roman" w:cs="Times New Roman"/>
        </w:rPr>
        <w:t>akvakultúra</w:t>
      </w:r>
      <w:proofErr w:type="spellEnd"/>
      <w:r w:rsidR="000620E2" w:rsidRPr="00784C18">
        <w:rPr>
          <w:rFonts w:ascii="Times New Roman" w:hAnsi="Times New Roman" w:cs="Times New Roman"/>
        </w:rPr>
        <w:t xml:space="preserve"> társadalmi elismerés</w:t>
      </w:r>
      <w:r>
        <w:rPr>
          <w:rFonts w:ascii="Times New Roman" w:hAnsi="Times New Roman" w:cs="Times New Roman"/>
        </w:rPr>
        <w:t>ének („</w:t>
      </w:r>
      <w:proofErr w:type="spellStart"/>
      <w:r>
        <w:rPr>
          <w:rFonts w:ascii="Times New Roman" w:hAnsi="Times New Roman" w:cs="Times New Roman"/>
        </w:rPr>
        <w:t>social</w:t>
      </w:r>
      <w:proofErr w:type="spellEnd"/>
      <w:r>
        <w:rPr>
          <w:rFonts w:ascii="Times New Roman" w:hAnsi="Times New Roman" w:cs="Times New Roman"/>
        </w:rPr>
        <w:t xml:space="preserve"> licence”)</w:t>
      </w:r>
      <w:r w:rsidR="000620E2" w:rsidRPr="00784C18">
        <w:rPr>
          <w:rFonts w:ascii="Times New Roman" w:hAnsi="Times New Roman" w:cs="Times New Roman"/>
        </w:rPr>
        <w:t xml:space="preserve"> </w:t>
      </w:r>
      <w:r>
        <w:rPr>
          <w:rFonts w:ascii="Times New Roman" w:hAnsi="Times New Roman" w:cs="Times New Roman"/>
        </w:rPr>
        <w:t>és</w:t>
      </w:r>
      <w:r w:rsidR="000620E2" w:rsidRPr="00784C18">
        <w:rPr>
          <w:rFonts w:ascii="Times New Roman" w:hAnsi="Times New Roman" w:cs="Times New Roman"/>
        </w:rPr>
        <w:t xml:space="preserve"> </w:t>
      </w:r>
      <w:r>
        <w:rPr>
          <w:rFonts w:ascii="Times New Roman" w:hAnsi="Times New Roman" w:cs="Times New Roman"/>
        </w:rPr>
        <w:t>társadalmi elfogadottságának javítása tudatos promócióval</w:t>
      </w:r>
      <w:r w:rsidR="000620E2" w:rsidRPr="00784C18">
        <w:rPr>
          <w:rFonts w:ascii="Times New Roman" w:hAnsi="Times New Roman" w:cs="Times New Roman"/>
        </w:rPr>
        <w:t xml:space="preserve">. </w:t>
      </w:r>
    </w:p>
    <w:p w14:paraId="034A1529" w14:textId="77777777" w:rsidR="007D0908" w:rsidRDefault="007D0908" w:rsidP="004E14D3">
      <w:pPr>
        <w:jc w:val="both"/>
        <w:rPr>
          <w:rFonts w:ascii="Times New Roman" w:hAnsi="Times New Roman" w:cs="Times New Roman"/>
        </w:rPr>
      </w:pPr>
    </w:p>
    <w:tbl>
      <w:tblPr>
        <w:tblStyle w:val="Rcsostblzat"/>
        <w:tblW w:w="0" w:type="auto"/>
        <w:tblLook w:val="04A0" w:firstRow="1" w:lastRow="0" w:firstColumn="1" w:lastColumn="0" w:noHBand="0" w:noVBand="1"/>
      </w:tblPr>
      <w:tblGrid>
        <w:gridCol w:w="6974"/>
        <w:gridCol w:w="696"/>
        <w:gridCol w:w="696"/>
        <w:gridCol w:w="696"/>
      </w:tblGrid>
      <w:tr w:rsidR="007D0908" w:rsidRPr="007D0908" w14:paraId="6BF472FC" w14:textId="77777777" w:rsidTr="007D0908">
        <w:tc>
          <w:tcPr>
            <w:tcW w:w="0" w:type="auto"/>
          </w:tcPr>
          <w:p w14:paraId="4C1A88A8" w14:textId="77777777" w:rsidR="007D0908" w:rsidRPr="007D0908" w:rsidRDefault="007D0908" w:rsidP="004E14D3">
            <w:pPr>
              <w:jc w:val="both"/>
              <w:rPr>
                <w:rFonts w:ascii="Times New Roman" w:hAnsi="Times New Roman" w:cs="Times New Roman"/>
                <w:b/>
              </w:rPr>
            </w:pPr>
            <w:r w:rsidRPr="007D0908">
              <w:rPr>
                <w:rFonts w:ascii="Times New Roman" w:hAnsi="Times New Roman" w:cs="Times New Roman"/>
                <w:b/>
              </w:rPr>
              <w:t>Mutató</w:t>
            </w:r>
          </w:p>
        </w:tc>
        <w:tc>
          <w:tcPr>
            <w:tcW w:w="0" w:type="auto"/>
            <w:vAlign w:val="center"/>
          </w:tcPr>
          <w:p w14:paraId="30F97FCD" w14:textId="77777777" w:rsidR="007D0908" w:rsidRPr="007D0908" w:rsidRDefault="007D0908" w:rsidP="007D0908">
            <w:pPr>
              <w:jc w:val="center"/>
              <w:rPr>
                <w:rFonts w:ascii="Times New Roman" w:hAnsi="Times New Roman" w:cs="Times New Roman"/>
                <w:b/>
              </w:rPr>
            </w:pPr>
            <w:r w:rsidRPr="007D0908">
              <w:rPr>
                <w:rFonts w:ascii="Times New Roman" w:hAnsi="Times New Roman" w:cs="Times New Roman"/>
                <w:b/>
              </w:rPr>
              <w:t>2018</w:t>
            </w:r>
          </w:p>
        </w:tc>
        <w:tc>
          <w:tcPr>
            <w:tcW w:w="0" w:type="auto"/>
            <w:vAlign w:val="center"/>
          </w:tcPr>
          <w:p w14:paraId="6EA8A773" w14:textId="77777777" w:rsidR="007D0908" w:rsidRPr="007D0908" w:rsidRDefault="007D0908" w:rsidP="007D0908">
            <w:pPr>
              <w:jc w:val="center"/>
              <w:rPr>
                <w:rFonts w:ascii="Times New Roman" w:hAnsi="Times New Roman" w:cs="Times New Roman"/>
                <w:b/>
              </w:rPr>
            </w:pPr>
            <w:r w:rsidRPr="007D0908">
              <w:rPr>
                <w:rFonts w:ascii="Times New Roman" w:hAnsi="Times New Roman" w:cs="Times New Roman"/>
                <w:b/>
              </w:rPr>
              <w:t>2025</w:t>
            </w:r>
          </w:p>
        </w:tc>
        <w:tc>
          <w:tcPr>
            <w:tcW w:w="0" w:type="auto"/>
            <w:vAlign w:val="center"/>
          </w:tcPr>
          <w:p w14:paraId="572CC7A9" w14:textId="77777777" w:rsidR="007D0908" w:rsidRPr="007D0908" w:rsidRDefault="007D0908" w:rsidP="007D0908">
            <w:pPr>
              <w:jc w:val="center"/>
              <w:rPr>
                <w:rFonts w:ascii="Times New Roman" w:hAnsi="Times New Roman" w:cs="Times New Roman"/>
                <w:b/>
              </w:rPr>
            </w:pPr>
            <w:r w:rsidRPr="007D0908">
              <w:rPr>
                <w:rFonts w:ascii="Times New Roman" w:hAnsi="Times New Roman" w:cs="Times New Roman"/>
                <w:b/>
              </w:rPr>
              <w:t>2030</w:t>
            </w:r>
          </w:p>
        </w:tc>
      </w:tr>
      <w:tr w:rsidR="007D0908" w14:paraId="7FCD092C" w14:textId="77777777" w:rsidTr="007D0908">
        <w:tc>
          <w:tcPr>
            <w:tcW w:w="0" w:type="auto"/>
          </w:tcPr>
          <w:p w14:paraId="1BEC3086" w14:textId="77777777" w:rsidR="007D0908" w:rsidRDefault="00207EE2" w:rsidP="004E14D3">
            <w:pPr>
              <w:jc w:val="both"/>
              <w:rPr>
                <w:rFonts w:ascii="Times New Roman" w:hAnsi="Times New Roman" w:cs="Times New Roman"/>
              </w:rPr>
            </w:pPr>
            <w:r>
              <w:rPr>
                <w:rFonts w:ascii="Times New Roman" w:hAnsi="Times New Roman" w:cs="Times New Roman"/>
              </w:rPr>
              <w:t>P</w:t>
            </w:r>
            <w:r w:rsidR="007D0908" w:rsidRPr="007D0908">
              <w:rPr>
                <w:rFonts w:ascii="Times New Roman" w:hAnsi="Times New Roman" w:cs="Times New Roman"/>
              </w:rPr>
              <w:t xml:space="preserve">romóciós program az </w:t>
            </w:r>
            <w:proofErr w:type="spellStart"/>
            <w:r w:rsidR="007D0908" w:rsidRPr="007D0908">
              <w:rPr>
                <w:rFonts w:ascii="Times New Roman" w:hAnsi="Times New Roman" w:cs="Times New Roman"/>
              </w:rPr>
              <w:t>akvakultúra</w:t>
            </w:r>
            <w:proofErr w:type="spellEnd"/>
            <w:r w:rsidR="007D0908" w:rsidRPr="007D0908">
              <w:rPr>
                <w:rFonts w:ascii="Times New Roman" w:hAnsi="Times New Roman" w:cs="Times New Roman"/>
              </w:rPr>
              <w:t xml:space="preserve"> vidékfejlesztési potenciáljáról, fenntarthatóságáról és élelmiszer</w:t>
            </w:r>
            <w:r w:rsidR="00C10673">
              <w:rPr>
                <w:rFonts w:ascii="Times New Roman" w:hAnsi="Times New Roman" w:cs="Times New Roman"/>
              </w:rPr>
              <w:t>-</w:t>
            </w:r>
            <w:r w:rsidR="007D0908" w:rsidRPr="007D0908">
              <w:rPr>
                <w:rFonts w:ascii="Times New Roman" w:hAnsi="Times New Roman" w:cs="Times New Roman"/>
              </w:rPr>
              <w:t>biztonságáról</w:t>
            </w:r>
          </w:p>
        </w:tc>
        <w:tc>
          <w:tcPr>
            <w:tcW w:w="0" w:type="auto"/>
            <w:vAlign w:val="center"/>
          </w:tcPr>
          <w:p w14:paraId="4F0E4BA3" w14:textId="77777777" w:rsidR="007D0908" w:rsidRDefault="007D0908" w:rsidP="007D0908">
            <w:pPr>
              <w:jc w:val="center"/>
              <w:rPr>
                <w:rFonts w:ascii="Times New Roman" w:hAnsi="Times New Roman" w:cs="Times New Roman"/>
              </w:rPr>
            </w:pPr>
            <w:r>
              <w:rPr>
                <w:rFonts w:ascii="Times New Roman" w:hAnsi="Times New Roman" w:cs="Times New Roman"/>
              </w:rPr>
              <w:t>0 db</w:t>
            </w:r>
          </w:p>
        </w:tc>
        <w:tc>
          <w:tcPr>
            <w:tcW w:w="0" w:type="auto"/>
            <w:vAlign w:val="center"/>
          </w:tcPr>
          <w:p w14:paraId="72788693" w14:textId="77777777" w:rsidR="007D0908" w:rsidRDefault="007D0908" w:rsidP="007D0908">
            <w:pPr>
              <w:jc w:val="center"/>
              <w:rPr>
                <w:rFonts w:ascii="Times New Roman" w:hAnsi="Times New Roman" w:cs="Times New Roman"/>
              </w:rPr>
            </w:pPr>
            <w:r>
              <w:rPr>
                <w:rFonts w:ascii="Times New Roman" w:hAnsi="Times New Roman" w:cs="Times New Roman"/>
              </w:rPr>
              <w:t>1 db</w:t>
            </w:r>
          </w:p>
        </w:tc>
        <w:tc>
          <w:tcPr>
            <w:tcW w:w="0" w:type="auto"/>
            <w:vAlign w:val="center"/>
          </w:tcPr>
          <w:p w14:paraId="14CFB7DB" w14:textId="77777777" w:rsidR="007D0908" w:rsidRDefault="007D0908" w:rsidP="007D0908">
            <w:pPr>
              <w:jc w:val="center"/>
              <w:rPr>
                <w:rFonts w:ascii="Times New Roman" w:hAnsi="Times New Roman" w:cs="Times New Roman"/>
              </w:rPr>
            </w:pPr>
            <w:r>
              <w:rPr>
                <w:rFonts w:ascii="Times New Roman" w:hAnsi="Times New Roman" w:cs="Times New Roman"/>
              </w:rPr>
              <w:t>1 db</w:t>
            </w:r>
          </w:p>
        </w:tc>
      </w:tr>
      <w:tr w:rsidR="007D0908" w14:paraId="784BE5D0" w14:textId="77777777" w:rsidTr="007D0908">
        <w:tc>
          <w:tcPr>
            <w:tcW w:w="0" w:type="auto"/>
          </w:tcPr>
          <w:p w14:paraId="77E5DB29" w14:textId="77777777" w:rsidR="007D0908" w:rsidRDefault="00207EE2" w:rsidP="007D0908">
            <w:pPr>
              <w:jc w:val="both"/>
              <w:rPr>
                <w:rFonts w:ascii="Times New Roman" w:hAnsi="Times New Roman" w:cs="Times New Roman"/>
              </w:rPr>
            </w:pPr>
            <w:r>
              <w:rPr>
                <w:rFonts w:ascii="Times New Roman" w:hAnsi="Times New Roman" w:cs="Times New Roman"/>
              </w:rPr>
              <w:t>I</w:t>
            </w:r>
            <w:r w:rsidR="007D0908">
              <w:rPr>
                <w:rFonts w:ascii="Times New Roman" w:hAnsi="Times New Roman" w:cs="Times New Roman"/>
              </w:rPr>
              <w:t xml:space="preserve">ránymutatás </w:t>
            </w:r>
            <w:r>
              <w:rPr>
                <w:rFonts w:ascii="Times New Roman" w:hAnsi="Times New Roman" w:cs="Times New Roman"/>
              </w:rPr>
              <w:t xml:space="preserve">kidolgozása </w:t>
            </w:r>
            <w:r w:rsidR="007D0908">
              <w:rPr>
                <w:rFonts w:ascii="Times New Roman" w:hAnsi="Times New Roman" w:cs="Times New Roman"/>
              </w:rPr>
              <w:t xml:space="preserve">a tógazdasági </w:t>
            </w:r>
            <w:proofErr w:type="spellStart"/>
            <w:r w:rsidR="007D0908">
              <w:rPr>
                <w:rFonts w:ascii="Times New Roman" w:hAnsi="Times New Roman" w:cs="Times New Roman"/>
              </w:rPr>
              <w:t>akvakultúra</w:t>
            </w:r>
            <w:proofErr w:type="spellEnd"/>
            <w:r w:rsidR="007D0908">
              <w:rPr>
                <w:rFonts w:ascii="Times New Roman" w:hAnsi="Times New Roman" w:cs="Times New Roman"/>
              </w:rPr>
              <w:t xml:space="preserve"> környezeti hatásairól</w:t>
            </w:r>
          </w:p>
        </w:tc>
        <w:tc>
          <w:tcPr>
            <w:tcW w:w="0" w:type="auto"/>
            <w:vAlign w:val="center"/>
          </w:tcPr>
          <w:p w14:paraId="4815AF9A" w14:textId="77777777" w:rsidR="007D0908" w:rsidRDefault="007D0908" w:rsidP="0004501A">
            <w:pPr>
              <w:jc w:val="center"/>
              <w:rPr>
                <w:rFonts w:ascii="Times New Roman" w:hAnsi="Times New Roman" w:cs="Times New Roman"/>
              </w:rPr>
            </w:pPr>
            <w:r>
              <w:rPr>
                <w:rFonts w:ascii="Times New Roman" w:hAnsi="Times New Roman" w:cs="Times New Roman"/>
              </w:rPr>
              <w:t>0 db</w:t>
            </w:r>
          </w:p>
        </w:tc>
        <w:tc>
          <w:tcPr>
            <w:tcW w:w="0" w:type="auto"/>
            <w:vAlign w:val="center"/>
          </w:tcPr>
          <w:p w14:paraId="02FE7C98" w14:textId="77777777" w:rsidR="007D0908" w:rsidRDefault="007D0908" w:rsidP="0004501A">
            <w:pPr>
              <w:jc w:val="center"/>
              <w:rPr>
                <w:rFonts w:ascii="Times New Roman" w:hAnsi="Times New Roman" w:cs="Times New Roman"/>
              </w:rPr>
            </w:pPr>
            <w:r>
              <w:rPr>
                <w:rFonts w:ascii="Times New Roman" w:hAnsi="Times New Roman" w:cs="Times New Roman"/>
              </w:rPr>
              <w:t>1 db</w:t>
            </w:r>
          </w:p>
        </w:tc>
        <w:tc>
          <w:tcPr>
            <w:tcW w:w="0" w:type="auto"/>
            <w:vAlign w:val="center"/>
          </w:tcPr>
          <w:p w14:paraId="77FE77EE" w14:textId="77777777" w:rsidR="007D0908" w:rsidRDefault="007D0908" w:rsidP="0004501A">
            <w:pPr>
              <w:jc w:val="center"/>
              <w:rPr>
                <w:rFonts w:ascii="Times New Roman" w:hAnsi="Times New Roman" w:cs="Times New Roman"/>
              </w:rPr>
            </w:pPr>
            <w:r>
              <w:rPr>
                <w:rFonts w:ascii="Times New Roman" w:hAnsi="Times New Roman" w:cs="Times New Roman"/>
              </w:rPr>
              <w:t>1 db</w:t>
            </w:r>
          </w:p>
        </w:tc>
      </w:tr>
      <w:tr w:rsidR="00C90EFC" w14:paraId="42CF87B0" w14:textId="77777777" w:rsidTr="007D0908">
        <w:tc>
          <w:tcPr>
            <w:tcW w:w="0" w:type="auto"/>
          </w:tcPr>
          <w:p w14:paraId="12BC532D" w14:textId="77777777" w:rsidR="00C90EFC" w:rsidRDefault="00C90EFC" w:rsidP="00C90EFC">
            <w:pPr>
              <w:jc w:val="both"/>
              <w:rPr>
                <w:rFonts w:ascii="Times New Roman" w:hAnsi="Times New Roman" w:cs="Times New Roman"/>
              </w:rPr>
            </w:pPr>
            <w:r>
              <w:rPr>
                <w:rFonts w:ascii="Times New Roman" w:hAnsi="Times New Roman" w:cs="Times New Roman"/>
              </w:rPr>
              <w:t xml:space="preserve">Ökológiai haltermelés alá vont tóterület az üzemelő tóterület arányában </w:t>
            </w:r>
          </w:p>
        </w:tc>
        <w:tc>
          <w:tcPr>
            <w:tcW w:w="0" w:type="auto"/>
            <w:vAlign w:val="center"/>
          </w:tcPr>
          <w:p w14:paraId="5DCFAD81" w14:textId="77777777" w:rsidR="00C90EFC" w:rsidRDefault="00C90EFC" w:rsidP="0004501A">
            <w:pPr>
              <w:jc w:val="center"/>
              <w:rPr>
                <w:rFonts w:ascii="Times New Roman" w:hAnsi="Times New Roman" w:cs="Times New Roman"/>
              </w:rPr>
            </w:pPr>
            <w:r>
              <w:rPr>
                <w:rFonts w:ascii="Times New Roman" w:hAnsi="Times New Roman" w:cs="Times New Roman"/>
              </w:rPr>
              <w:t>20%</w:t>
            </w:r>
          </w:p>
        </w:tc>
        <w:tc>
          <w:tcPr>
            <w:tcW w:w="0" w:type="auto"/>
            <w:vAlign w:val="center"/>
          </w:tcPr>
          <w:p w14:paraId="034004A2" w14:textId="77777777" w:rsidR="00C90EFC" w:rsidRDefault="00C90EFC" w:rsidP="0004501A">
            <w:pPr>
              <w:jc w:val="center"/>
              <w:rPr>
                <w:rFonts w:ascii="Times New Roman" w:hAnsi="Times New Roman" w:cs="Times New Roman"/>
              </w:rPr>
            </w:pPr>
            <w:r>
              <w:rPr>
                <w:rFonts w:ascii="Times New Roman" w:hAnsi="Times New Roman" w:cs="Times New Roman"/>
              </w:rPr>
              <w:t>20%</w:t>
            </w:r>
          </w:p>
        </w:tc>
        <w:tc>
          <w:tcPr>
            <w:tcW w:w="0" w:type="auto"/>
            <w:vAlign w:val="center"/>
          </w:tcPr>
          <w:p w14:paraId="49FE7B5D" w14:textId="77777777" w:rsidR="00C90EFC" w:rsidRDefault="00C90EFC" w:rsidP="0004501A">
            <w:pPr>
              <w:jc w:val="center"/>
              <w:rPr>
                <w:rFonts w:ascii="Times New Roman" w:hAnsi="Times New Roman" w:cs="Times New Roman"/>
              </w:rPr>
            </w:pPr>
            <w:r>
              <w:rPr>
                <w:rFonts w:ascii="Times New Roman" w:hAnsi="Times New Roman" w:cs="Times New Roman"/>
              </w:rPr>
              <w:t>20%</w:t>
            </w:r>
          </w:p>
        </w:tc>
      </w:tr>
    </w:tbl>
    <w:p w14:paraId="2E9540CF" w14:textId="77777777" w:rsidR="00C85E15" w:rsidRDefault="00C85E15" w:rsidP="00C85E15">
      <w:pPr>
        <w:jc w:val="both"/>
        <w:rPr>
          <w:rFonts w:ascii="Times New Roman" w:hAnsi="Times New Roman" w:cs="Times New Roman"/>
        </w:rPr>
      </w:pPr>
    </w:p>
    <w:p w14:paraId="2EE3FED2" w14:textId="77777777" w:rsidR="00C85E15" w:rsidRDefault="00C85E15" w:rsidP="00C85E15">
      <w:pPr>
        <w:jc w:val="both"/>
        <w:rPr>
          <w:rFonts w:ascii="Times New Roman" w:hAnsi="Times New Roman" w:cs="Times New Roman"/>
        </w:rPr>
      </w:pPr>
      <w:r>
        <w:rPr>
          <w:rFonts w:ascii="Times New Roman" w:hAnsi="Times New Roman" w:cs="Times New Roman"/>
        </w:rPr>
        <w:t>Megvalósítás pénzügyi forrása: MAKOP és nemzeti forrás</w:t>
      </w:r>
    </w:p>
    <w:p w14:paraId="7BB38BE9" w14:textId="77777777" w:rsidR="00082449" w:rsidRDefault="00082449" w:rsidP="000620E2">
      <w:pPr>
        <w:jc w:val="both"/>
        <w:rPr>
          <w:rFonts w:ascii="Times New Roman" w:hAnsi="Times New Roman" w:cs="Times New Roman"/>
        </w:rPr>
      </w:pPr>
    </w:p>
    <w:p w14:paraId="320B70BE" w14:textId="77777777" w:rsidR="000620E2" w:rsidRPr="004E14D3" w:rsidRDefault="000620E2" w:rsidP="000620E2">
      <w:pPr>
        <w:jc w:val="both"/>
        <w:rPr>
          <w:rFonts w:ascii="Times New Roman" w:hAnsi="Times New Roman" w:cs="Times New Roman"/>
          <w:i/>
        </w:rPr>
      </w:pPr>
      <w:r w:rsidRPr="004E14D3">
        <w:rPr>
          <w:rFonts w:ascii="Times New Roman" w:hAnsi="Times New Roman" w:cs="Times New Roman"/>
          <w:i/>
        </w:rPr>
        <w:t xml:space="preserve">2.3. intézkedés: Termelői szervezetek létrehozásának támogatása </w:t>
      </w:r>
    </w:p>
    <w:p w14:paraId="7BF0EFAD" w14:textId="77777777" w:rsidR="000620E2" w:rsidRDefault="000620E2" w:rsidP="000620E2">
      <w:pPr>
        <w:jc w:val="both"/>
        <w:rPr>
          <w:rFonts w:ascii="Times New Roman" w:hAnsi="Times New Roman" w:cs="Times New Roman"/>
        </w:rPr>
      </w:pPr>
    </w:p>
    <w:p w14:paraId="6527CB10" w14:textId="77777777" w:rsidR="004E14D3" w:rsidRDefault="004E14D3" w:rsidP="000620E2">
      <w:pPr>
        <w:jc w:val="both"/>
        <w:rPr>
          <w:rFonts w:ascii="Times New Roman" w:hAnsi="Times New Roman" w:cs="Times New Roman"/>
        </w:rPr>
      </w:pPr>
      <w:r>
        <w:rPr>
          <w:rFonts w:ascii="Times New Roman" w:hAnsi="Times New Roman" w:cs="Times New Roman"/>
        </w:rPr>
        <w:t>Az intézkedés célja a piacszervezés hatékonyságának erősítése új termelői szervezetek létrehozásának támogatásával.</w:t>
      </w:r>
    </w:p>
    <w:p w14:paraId="42A61189" w14:textId="77777777" w:rsidR="005C5DB3" w:rsidRDefault="005C5DB3" w:rsidP="00B250F2">
      <w:pPr>
        <w:jc w:val="both"/>
        <w:rPr>
          <w:rFonts w:ascii="Times New Roman" w:hAnsi="Times New Roman" w:cs="Times New Roman"/>
        </w:rPr>
      </w:pPr>
    </w:p>
    <w:tbl>
      <w:tblPr>
        <w:tblStyle w:val="Rcsostblzat"/>
        <w:tblW w:w="5000" w:type="pct"/>
        <w:tblLook w:val="04A0" w:firstRow="1" w:lastRow="0" w:firstColumn="1" w:lastColumn="0" w:noHBand="0" w:noVBand="1"/>
      </w:tblPr>
      <w:tblGrid>
        <w:gridCol w:w="5679"/>
        <w:gridCol w:w="855"/>
        <w:gridCol w:w="855"/>
        <w:gridCol w:w="1673"/>
      </w:tblGrid>
      <w:tr w:rsidR="00B250F2" w:rsidRPr="007D0908" w14:paraId="277D9FED" w14:textId="77777777" w:rsidTr="009E005A">
        <w:tc>
          <w:tcPr>
            <w:tcW w:w="3133" w:type="pct"/>
          </w:tcPr>
          <w:p w14:paraId="77FB7DBF" w14:textId="77777777" w:rsidR="00B250F2" w:rsidRPr="007D0908" w:rsidRDefault="00B250F2" w:rsidP="000D5896">
            <w:pPr>
              <w:jc w:val="both"/>
              <w:rPr>
                <w:rFonts w:ascii="Times New Roman" w:hAnsi="Times New Roman" w:cs="Times New Roman"/>
                <w:b/>
              </w:rPr>
            </w:pPr>
            <w:r w:rsidRPr="007D0908">
              <w:rPr>
                <w:rFonts w:ascii="Times New Roman" w:hAnsi="Times New Roman" w:cs="Times New Roman"/>
                <w:b/>
              </w:rPr>
              <w:t>Mutató</w:t>
            </w:r>
          </w:p>
        </w:tc>
        <w:tc>
          <w:tcPr>
            <w:tcW w:w="472" w:type="pct"/>
            <w:vAlign w:val="center"/>
          </w:tcPr>
          <w:p w14:paraId="06140572" w14:textId="77777777" w:rsidR="00B250F2" w:rsidRPr="007D0908" w:rsidRDefault="00B250F2" w:rsidP="000D5896">
            <w:pPr>
              <w:jc w:val="center"/>
              <w:rPr>
                <w:rFonts w:ascii="Times New Roman" w:hAnsi="Times New Roman" w:cs="Times New Roman"/>
                <w:b/>
              </w:rPr>
            </w:pPr>
            <w:r w:rsidRPr="007D0908">
              <w:rPr>
                <w:rFonts w:ascii="Times New Roman" w:hAnsi="Times New Roman" w:cs="Times New Roman"/>
                <w:b/>
              </w:rPr>
              <w:t>2018</w:t>
            </w:r>
          </w:p>
        </w:tc>
        <w:tc>
          <w:tcPr>
            <w:tcW w:w="472" w:type="pct"/>
            <w:vAlign w:val="center"/>
          </w:tcPr>
          <w:p w14:paraId="4921A009" w14:textId="77777777" w:rsidR="00B250F2" w:rsidRPr="007D0908" w:rsidRDefault="00B250F2" w:rsidP="000D5896">
            <w:pPr>
              <w:jc w:val="center"/>
              <w:rPr>
                <w:rFonts w:ascii="Times New Roman" w:hAnsi="Times New Roman" w:cs="Times New Roman"/>
                <w:b/>
              </w:rPr>
            </w:pPr>
            <w:r w:rsidRPr="007D0908">
              <w:rPr>
                <w:rFonts w:ascii="Times New Roman" w:hAnsi="Times New Roman" w:cs="Times New Roman"/>
                <w:b/>
              </w:rPr>
              <w:t>2025</w:t>
            </w:r>
          </w:p>
        </w:tc>
        <w:tc>
          <w:tcPr>
            <w:tcW w:w="923" w:type="pct"/>
            <w:vAlign w:val="center"/>
          </w:tcPr>
          <w:p w14:paraId="2A0546E6" w14:textId="77777777" w:rsidR="00B250F2" w:rsidRPr="007D0908" w:rsidRDefault="00B250F2" w:rsidP="000D5896">
            <w:pPr>
              <w:jc w:val="center"/>
              <w:rPr>
                <w:rFonts w:ascii="Times New Roman" w:hAnsi="Times New Roman" w:cs="Times New Roman"/>
                <w:b/>
              </w:rPr>
            </w:pPr>
            <w:r w:rsidRPr="007D0908">
              <w:rPr>
                <w:rFonts w:ascii="Times New Roman" w:hAnsi="Times New Roman" w:cs="Times New Roman"/>
                <w:b/>
              </w:rPr>
              <w:t>2030</w:t>
            </w:r>
          </w:p>
        </w:tc>
      </w:tr>
      <w:tr w:rsidR="0028235C" w14:paraId="39348CE1" w14:textId="77777777" w:rsidTr="009E005A">
        <w:tc>
          <w:tcPr>
            <w:tcW w:w="3133" w:type="pct"/>
          </w:tcPr>
          <w:p w14:paraId="196D0DAF" w14:textId="77777777" w:rsidR="0028235C" w:rsidRDefault="0028235C" w:rsidP="005331B4">
            <w:pPr>
              <w:jc w:val="both"/>
              <w:rPr>
                <w:rFonts w:ascii="Times New Roman" w:hAnsi="Times New Roman" w:cs="Times New Roman"/>
              </w:rPr>
            </w:pPr>
            <w:r w:rsidRPr="0065695C">
              <w:rPr>
                <w:rFonts w:ascii="Times New Roman" w:hAnsi="Times New Roman" w:cs="Times New Roman"/>
              </w:rPr>
              <w:t xml:space="preserve">Létrehozott </w:t>
            </w:r>
            <w:proofErr w:type="spellStart"/>
            <w:r>
              <w:rPr>
                <w:rFonts w:ascii="Times New Roman" w:hAnsi="Times New Roman" w:cs="Times New Roman"/>
              </w:rPr>
              <w:t>akvakultúra</w:t>
            </w:r>
            <w:proofErr w:type="spellEnd"/>
            <w:r>
              <w:rPr>
                <w:rFonts w:ascii="Times New Roman" w:hAnsi="Times New Roman" w:cs="Times New Roman"/>
              </w:rPr>
              <w:t xml:space="preserve">-ágazati </w:t>
            </w:r>
            <w:r w:rsidRPr="0065695C">
              <w:rPr>
                <w:rFonts w:ascii="Times New Roman" w:hAnsi="Times New Roman" w:cs="Times New Roman"/>
              </w:rPr>
              <w:t>termelői szervezet</w:t>
            </w:r>
          </w:p>
        </w:tc>
        <w:tc>
          <w:tcPr>
            <w:tcW w:w="472" w:type="pct"/>
            <w:vAlign w:val="center"/>
          </w:tcPr>
          <w:p w14:paraId="07B2AA1A" w14:textId="77777777" w:rsidR="0028235C" w:rsidRDefault="0028235C" w:rsidP="005331B4">
            <w:pPr>
              <w:jc w:val="center"/>
              <w:rPr>
                <w:rFonts w:ascii="Times New Roman" w:hAnsi="Times New Roman" w:cs="Times New Roman"/>
              </w:rPr>
            </w:pPr>
            <w:r>
              <w:rPr>
                <w:rFonts w:ascii="Times New Roman" w:hAnsi="Times New Roman" w:cs="Times New Roman"/>
              </w:rPr>
              <w:t>0 db</w:t>
            </w:r>
          </w:p>
        </w:tc>
        <w:tc>
          <w:tcPr>
            <w:tcW w:w="472" w:type="pct"/>
            <w:vAlign w:val="center"/>
          </w:tcPr>
          <w:p w14:paraId="6C344B69" w14:textId="77777777" w:rsidR="0028235C" w:rsidRDefault="0028235C" w:rsidP="005331B4">
            <w:pPr>
              <w:jc w:val="center"/>
              <w:rPr>
                <w:rFonts w:ascii="Times New Roman" w:hAnsi="Times New Roman" w:cs="Times New Roman"/>
              </w:rPr>
            </w:pPr>
            <w:r>
              <w:rPr>
                <w:rFonts w:ascii="Times New Roman" w:hAnsi="Times New Roman" w:cs="Times New Roman"/>
              </w:rPr>
              <w:t>0 db</w:t>
            </w:r>
          </w:p>
        </w:tc>
        <w:tc>
          <w:tcPr>
            <w:tcW w:w="923" w:type="pct"/>
            <w:vAlign w:val="center"/>
          </w:tcPr>
          <w:p w14:paraId="2D3DDC2E" w14:textId="77777777" w:rsidR="0028235C" w:rsidRDefault="0028235C" w:rsidP="005331B4">
            <w:pPr>
              <w:jc w:val="center"/>
              <w:rPr>
                <w:rFonts w:ascii="Times New Roman" w:hAnsi="Times New Roman" w:cs="Times New Roman"/>
              </w:rPr>
            </w:pPr>
            <w:r>
              <w:rPr>
                <w:rFonts w:ascii="Times New Roman" w:hAnsi="Times New Roman" w:cs="Times New Roman"/>
              </w:rPr>
              <w:t>1 db</w:t>
            </w:r>
          </w:p>
        </w:tc>
      </w:tr>
      <w:tr w:rsidR="00B250F2" w14:paraId="3B03E697" w14:textId="77777777" w:rsidTr="009E005A">
        <w:tc>
          <w:tcPr>
            <w:tcW w:w="3133" w:type="pct"/>
          </w:tcPr>
          <w:p w14:paraId="300D681C" w14:textId="77777777" w:rsidR="00B250F2" w:rsidRPr="0065695C" w:rsidRDefault="00B250F2" w:rsidP="000D5896">
            <w:pPr>
              <w:jc w:val="both"/>
              <w:rPr>
                <w:rFonts w:ascii="Times New Roman" w:hAnsi="Times New Roman" w:cs="Times New Roman"/>
              </w:rPr>
            </w:pPr>
            <w:r>
              <w:rPr>
                <w:rFonts w:ascii="Times New Roman" w:hAnsi="Times New Roman" w:cs="Times New Roman"/>
              </w:rPr>
              <w:t>Termelői szervezetek jó gyakorlatait bemutató kiadvány</w:t>
            </w:r>
          </w:p>
        </w:tc>
        <w:tc>
          <w:tcPr>
            <w:tcW w:w="472" w:type="pct"/>
            <w:vAlign w:val="center"/>
          </w:tcPr>
          <w:p w14:paraId="0D5FC1E2" w14:textId="77777777" w:rsidR="00B250F2" w:rsidRDefault="00B250F2" w:rsidP="000D5896">
            <w:pPr>
              <w:jc w:val="center"/>
              <w:rPr>
                <w:rFonts w:ascii="Times New Roman" w:hAnsi="Times New Roman" w:cs="Times New Roman"/>
              </w:rPr>
            </w:pPr>
            <w:r>
              <w:rPr>
                <w:rFonts w:ascii="Times New Roman" w:hAnsi="Times New Roman" w:cs="Times New Roman"/>
              </w:rPr>
              <w:t>0 db</w:t>
            </w:r>
          </w:p>
        </w:tc>
        <w:tc>
          <w:tcPr>
            <w:tcW w:w="472" w:type="pct"/>
            <w:vAlign w:val="center"/>
          </w:tcPr>
          <w:p w14:paraId="2D9DA80F" w14:textId="77777777" w:rsidR="00B250F2" w:rsidRDefault="00B250F2" w:rsidP="000D5896">
            <w:pPr>
              <w:jc w:val="center"/>
              <w:rPr>
                <w:rFonts w:ascii="Times New Roman" w:hAnsi="Times New Roman" w:cs="Times New Roman"/>
              </w:rPr>
            </w:pPr>
            <w:r>
              <w:rPr>
                <w:rFonts w:ascii="Times New Roman" w:hAnsi="Times New Roman" w:cs="Times New Roman"/>
              </w:rPr>
              <w:t>1 db</w:t>
            </w:r>
          </w:p>
        </w:tc>
        <w:tc>
          <w:tcPr>
            <w:tcW w:w="923" w:type="pct"/>
            <w:vAlign w:val="center"/>
          </w:tcPr>
          <w:p w14:paraId="144520B1" w14:textId="77777777" w:rsidR="00B250F2" w:rsidRDefault="00B250F2" w:rsidP="000D5896">
            <w:pPr>
              <w:jc w:val="center"/>
              <w:rPr>
                <w:rFonts w:ascii="Times New Roman" w:hAnsi="Times New Roman" w:cs="Times New Roman"/>
              </w:rPr>
            </w:pPr>
            <w:r>
              <w:rPr>
                <w:rFonts w:ascii="Times New Roman" w:hAnsi="Times New Roman" w:cs="Times New Roman"/>
              </w:rPr>
              <w:t>1 db</w:t>
            </w:r>
          </w:p>
        </w:tc>
      </w:tr>
    </w:tbl>
    <w:p w14:paraId="1FB202DA" w14:textId="77777777" w:rsidR="00C85E15" w:rsidRDefault="00C85E15" w:rsidP="00C85E15">
      <w:pPr>
        <w:jc w:val="both"/>
        <w:rPr>
          <w:rFonts w:ascii="Times New Roman" w:hAnsi="Times New Roman" w:cs="Times New Roman"/>
        </w:rPr>
      </w:pPr>
    </w:p>
    <w:p w14:paraId="0B24306D" w14:textId="77777777" w:rsidR="00C85E15" w:rsidRDefault="00C85E15" w:rsidP="00C85E15">
      <w:pPr>
        <w:jc w:val="both"/>
        <w:rPr>
          <w:rFonts w:ascii="Times New Roman" w:hAnsi="Times New Roman" w:cs="Times New Roman"/>
        </w:rPr>
      </w:pPr>
      <w:r>
        <w:rPr>
          <w:rFonts w:ascii="Times New Roman" w:hAnsi="Times New Roman" w:cs="Times New Roman"/>
        </w:rPr>
        <w:t xml:space="preserve">Megvalósítás pénzügyi forrása: MAKOP </w:t>
      </w:r>
    </w:p>
    <w:p w14:paraId="0662872A" w14:textId="77777777" w:rsidR="004E14D3" w:rsidRDefault="004E14D3" w:rsidP="000620E2">
      <w:pPr>
        <w:jc w:val="both"/>
        <w:rPr>
          <w:rFonts w:ascii="Times New Roman" w:hAnsi="Times New Roman" w:cs="Times New Roman"/>
        </w:rPr>
      </w:pPr>
    </w:p>
    <w:p w14:paraId="0CE80744" w14:textId="77777777" w:rsidR="000620E2" w:rsidRPr="00ED2991" w:rsidRDefault="00ED2991" w:rsidP="00ED2991">
      <w:pPr>
        <w:jc w:val="both"/>
        <w:rPr>
          <w:rFonts w:ascii="Times New Roman" w:hAnsi="Times New Roman" w:cs="Times New Roman"/>
          <w:b/>
        </w:rPr>
      </w:pPr>
      <w:r>
        <w:rPr>
          <w:rFonts w:ascii="Times New Roman" w:hAnsi="Times New Roman" w:cs="Times New Roman"/>
          <w:b/>
        </w:rPr>
        <w:t xml:space="preserve">3. </w:t>
      </w:r>
      <w:r w:rsidR="000620E2" w:rsidRPr="00ED2991">
        <w:rPr>
          <w:rFonts w:ascii="Times New Roman" w:hAnsi="Times New Roman" w:cs="Times New Roman"/>
          <w:b/>
        </w:rPr>
        <w:t>beavatkozás: Környezetvédelmi szolgáltatások</w:t>
      </w:r>
    </w:p>
    <w:p w14:paraId="3C6B673D" w14:textId="77777777" w:rsidR="000620E2" w:rsidRPr="004C701D" w:rsidRDefault="000620E2" w:rsidP="000620E2">
      <w:pPr>
        <w:jc w:val="both"/>
        <w:rPr>
          <w:rFonts w:ascii="Times New Roman" w:hAnsi="Times New Roman" w:cs="Times New Roman"/>
          <w:b/>
        </w:rPr>
      </w:pPr>
    </w:p>
    <w:p w14:paraId="7F645716" w14:textId="77777777" w:rsidR="000620E2" w:rsidRPr="00ED2991" w:rsidRDefault="00ED2991" w:rsidP="00ED2991">
      <w:pPr>
        <w:jc w:val="both"/>
        <w:rPr>
          <w:rFonts w:ascii="Times New Roman" w:hAnsi="Times New Roman" w:cs="Times New Roman"/>
          <w:i/>
        </w:rPr>
      </w:pPr>
      <w:r>
        <w:rPr>
          <w:rFonts w:ascii="Times New Roman" w:hAnsi="Times New Roman" w:cs="Times New Roman"/>
          <w:i/>
        </w:rPr>
        <w:t xml:space="preserve">3.1. </w:t>
      </w:r>
      <w:r w:rsidR="000620E2" w:rsidRPr="00ED2991">
        <w:rPr>
          <w:rFonts w:ascii="Times New Roman" w:hAnsi="Times New Roman" w:cs="Times New Roman"/>
          <w:i/>
        </w:rPr>
        <w:t>intézkedés: Halastavak természetiérték-fenntartásának támogatása</w:t>
      </w:r>
    </w:p>
    <w:p w14:paraId="476DF595" w14:textId="77777777" w:rsidR="000620E2" w:rsidRDefault="000620E2" w:rsidP="000620E2">
      <w:pPr>
        <w:jc w:val="both"/>
        <w:rPr>
          <w:rFonts w:ascii="Times New Roman" w:hAnsi="Times New Roman" w:cs="Times New Roman"/>
        </w:rPr>
      </w:pPr>
    </w:p>
    <w:p w14:paraId="60732214" w14:textId="77777777" w:rsidR="000620E2" w:rsidRPr="00784C18" w:rsidRDefault="004E14D3" w:rsidP="000620E2">
      <w:pPr>
        <w:jc w:val="both"/>
        <w:rPr>
          <w:rFonts w:ascii="Times New Roman" w:hAnsi="Times New Roman" w:cs="Times New Roman"/>
        </w:rPr>
      </w:pPr>
      <w:r>
        <w:rPr>
          <w:rFonts w:ascii="Times New Roman" w:hAnsi="Times New Roman" w:cs="Times New Roman"/>
        </w:rPr>
        <w:t>Az intézkedés célja a halastavak ökoszisztéma-szolgáltatásainak részleges támogatása a komplex vizesélőhely-</w:t>
      </w:r>
      <w:r w:rsidRPr="00784C18">
        <w:rPr>
          <w:rFonts w:ascii="Times New Roman" w:hAnsi="Times New Roman" w:cs="Times New Roman"/>
        </w:rPr>
        <w:t>fenntartó funkciój</w:t>
      </w:r>
      <w:r>
        <w:rPr>
          <w:rFonts w:ascii="Times New Roman" w:hAnsi="Times New Roman" w:cs="Times New Roman"/>
        </w:rPr>
        <w:t>án alapuló termeléshez között támogatás formájában, és összhangban a</w:t>
      </w:r>
      <w:r w:rsidR="000620E2">
        <w:rPr>
          <w:rFonts w:ascii="Times New Roman" w:hAnsi="Times New Roman" w:cs="Times New Roman"/>
        </w:rPr>
        <w:t xml:space="preserve">z Európai </w:t>
      </w:r>
      <w:r w:rsidR="000620E2" w:rsidRPr="00784C18">
        <w:rPr>
          <w:rFonts w:ascii="Times New Roman" w:hAnsi="Times New Roman" w:cs="Times New Roman"/>
        </w:rPr>
        <w:t xml:space="preserve">Zöld </w:t>
      </w:r>
      <w:r>
        <w:rPr>
          <w:rFonts w:ascii="Times New Roman" w:hAnsi="Times New Roman" w:cs="Times New Roman"/>
        </w:rPr>
        <w:t>Megállapodás célkitűzéseivel</w:t>
      </w:r>
      <w:r w:rsidR="000620E2" w:rsidRPr="00784C18">
        <w:rPr>
          <w:rFonts w:ascii="Times New Roman" w:hAnsi="Times New Roman" w:cs="Times New Roman"/>
        </w:rPr>
        <w:t xml:space="preserve">. </w:t>
      </w:r>
    </w:p>
    <w:p w14:paraId="3BEF4803" w14:textId="77777777" w:rsidR="00143637" w:rsidRPr="00143637" w:rsidRDefault="00143637" w:rsidP="00143637">
      <w:pPr>
        <w:jc w:val="both"/>
        <w:rPr>
          <w:rFonts w:ascii="Times New Roman" w:hAnsi="Times New Roman" w:cs="Times New Roman"/>
        </w:rPr>
      </w:pPr>
    </w:p>
    <w:tbl>
      <w:tblPr>
        <w:tblStyle w:val="Rcsostblzat"/>
        <w:tblW w:w="0" w:type="auto"/>
        <w:tblLook w:val="04A0" w:firstRow="1" w:lastRow="0" w:firstColumn="1" w:lastColumn="0" w:noHBand="0" w:noVBand="1"/>
      </w:tblPr>
      <w:tblGrid>
        <w:gridCol w:w="5573"/>
        <w:gridCol w:w="1163"/>
        <w:gridCol w:w="1163"/>
        <w:gridCol w:w="1163"/>
      </w:tblGrid>
      <w:tr w:rsidR="00143637" w:rsidRPr="007D0908" w14:paraId="022303E7" w14:textId="77777777" w:rsidTr="000D5896">
        <w:tc>
          <w:tcPr>
            <w:tcW w:w="0" w:type="auto"/>
          </w:tcPr>
          <w:p w14:paraId="65AA6066" w14:textId="77777777" w:rsidR="00143637" w:rsidRPr="007D0908" w:rsidRDefault="00143637" w:rsidP="000D5896">
            <w:pPr>
              <w:jc w:val="both"/>
              <w:rPr>
                <w:rFonts w:ascii="Times New Roman" w:hAnsi="Times New Roman" w:cs="Times New Roman"/>
                <w:b/>
              </w:rPr>
            </w:pPr>
            <w:r w:rsidRPr="007D0908">
              <w:rPr>
                <w:rFonts w:ascii="Times New Roman" w:hAnsi="Times New Roman" w:cs="Times New Roman"/>
                <w:b/>
              </w:rPr>
              <w:t>Mutató</w:t>
            </w:r>
          </w:p>
        </w:tc>
        <w:tc>
          <w:tcPr>
            <w:tcW w:w="0" w:type="auto"/>
            <w:vAlign w:val="center"/>
          </w:tcPr>
          <w:p w14:paraId="54410391" w14:textId="77777777" w:rsidR="00143637" w:rsidRPr="007D0908" w:rsidRDefault="00143637" w:rsidP="000D5896">
            <w:pPr>
              <w:jc w:val="center"/>
              <w:rPr>
                <w:rFonts w:ascii="Times New Roman" w:hAnsi="Times New Roman" w:cs="Times New Roman"/>
                <w:b/>
              </w:rPr>
            </w:pPr>
            <w:r w:rsidRPr="007D0908">
              <w:rPr>
                <w:rFonts w:ascii="Times New Roman" w:hAnsi="Times New Roman" w:cs="Times New Roman"/>
                <w:b/>
              </w:rPr>
              <w:t>2018</w:t>
            </w:r>
          </w:p>
        </w:tc>
        <w:tc>
          <w:tcPr>
            <w:tcW w:w="0" w:type="auto"/>
            <w:vAlign w:val="center"/>
          </w:tcPr>
          <w:p w14:paraId="5D32BBB3" w14:textId="77777777" w:rsidR="00143637" w:rsidRPr="007D0908" w:rsidRDefault="00143637" w:rsidP="000D5896">
            <w:pPr>
              <w:jc w:val="center"/>
              <w:rPr>
                <w:rFonts w:ascii="Times New Roman" w:hAnsi="Times New Roman" w:cs="Times New Roman"/>
                <w:b/>
              </w:rPr>
            </w:pPr>
            <w:r w:rsidRPr="007D0908">
              <w:rPr>
                <w:rFonts w:ascii="Times New Roman" w:hAnsi="Times New Roman" w:cs="Times New Roman"/>
                <w:b/>
              </w:rPr>
              <w:t>2025</w:t>
            </w:r>
          </w:p>
        </w:tc>
        <w:tc>
          <w:tcPr>
            <w:tcW w:w="0" w:type="auto"/>
            <w:vAlign w:val="center"/>
          </w:tcPr>
          <w:p w14:paraId="7E579CB0" w14:textId="77777777" w:rsidR="00143637" w:rsidRPr="007D0908" w:rsidRDefault="00143637" w:rsidP="000D5896">
            <w:pPr>
              <w:jc w:val="center"/>
              <w:rPr>
                <w:rFonts w:ascii="Times New Roman" w:hAnsi="Times New Roman" w:cs="Times New Roman"/>
                <w:b/>
              </w:rPr>
            </w:pPr>
            <w:r w:rsidRPr="007D0908">
              <w:rPr>
                <w:rFonts w:ascii="Times New Roman" w:hAnsi="Times New Roman" w:cs="Times New Roman"/>
                <w:b/>
              </w:rPr>
              <w:t>2030</w:t>
            </w:r>
          </w:p>
        </w:tc>
      </w:tr>
      <w:tr w:rsidR="00143637" w14:paraId="2251B681" w14:textId="77777777" w:rsidTr="000D5896">
        <w:tc>
          <w:tcPr>
            <w:tcW w:w="0" w:type="auto"/>
          </w:tcPr>
          <w:p w14:paraId="1459610E" w14:textId="77777777" w:rsidR="00143637" w:rsidRDefault="00143637" w:rsidP="000D5896">
            <w:pPr>
              <w:jc w:val="both"/>
              <w:rPr>
                <w:rFonts w:ascii="Times New Roman" w:hAnsi="Times New Roman" w:cs="Times New Roman"/>
              </w:rPr>
            </w:pPr>
            <w:r w:rsidRPr="00143637">
              <w:rPr>
                <w:rFonts w:ascii="Times New Roman" w:hAnsi="Times New Roman" w:cs="Times New Roman"/>
              </w:rPr>
              <w:t xml:space="preserve">Környezetvédelmi szolgáltatásokat nyújtó </w:t>
            </w:r>
            <w:proofErr w:type="spellStart"/>
            <w:r w:rsidRPr="00143637">
              <w:rPr>
                <w:rFonts w:ascii="Times New Roman" w:hAnsi="Times New Roman" w:cs="Times New Roman"/>
              </w:rPr>
              <w:t>akvakultúra</w:t>
            </w:r>
            <w:proofErr w:type="spellEnd"/>
            <w:r w:rsidR="000D5896">
              <w:rPr>
                <w:rFonts w:ascii="Times New Roman" w:hAnsi="Times New Roman" w:cs="Times New Roman"/>
              </w:rPr>
              <w:t>-gazdaságok területe</w:t>
            </w:r>
          </w:p>
        </w:tc>
        <w:tc>
          <w:tcPr>
            <w:tcW w:w="0" w:type="auto"/>
            <w:vAlign w:val="center"/>
          </w:tcPr>
          <w:p w14:paraId="43ED090A" w14:textId="77777777" w:rsidR="00143637" w:rsidRDefault="00143637" w:rsidP="00143637">
            <w:pPr>
              <w:jc w:val="center"/>
              <w:rPr>
                <w:rFonts w:ascii="Times New Roman" w:hAnsi="Times New Roman" w:cs="Times New Roman"/>
              </w:rPr>
            </w:pPr>
            <w:r w:rsidRPr="00143637">
              <w:rPr>
                <w:rFonts w:ascii="Times New Roman" w:hAnsi="Times New Roman" w:cs="Times New Roman"/>
              </w:rPr>
              <w:t>15</w:t>
            </w:r>
            <w:r>
              <w:rPr>
                <w:rFonts w:ascii="Times New Roman" w:hAnsi="Times New Roman" w:cs="Times New Roman"/>
              </w:rPr>
              <w:t> </w:t>
            </w:r>
            <w:r w:rsidRPr="00143637">
              <w:rPr>
                <w:rFonts w:ascii="Times New Roman" w:hAnsi="Times New Roman" w:cs="Times New Roman"/>
              </w:rPr>
              <w:t>487</w:t>
            </w:r>
            <w:r>
              <w:rPr>
                <w:rFonts w:ascii="Times New Roman" w:hAnsi="Times New Roman" w:cs="Times New Roman"/>
              </w:rPr>
              <w:t> </w:t>
            </w:r>
            <w:r w:rsidRPr="00143637">
              <w:rPr>
                <w:rFonts w:ascii="Times New Roman" w:hAnsi="Times New Roman" w:cs="Times New Roman"/>
              </w:rPr>
              <w:t>ha</w:t>
            </w:r>
          </w:p>
        </w:tc>
        <w:tc>
          <w:tcPr>
            <w:tcW w:w="0" w:type="auto"/>
            <w:vAlign w:val="center"/>
          </w:tcPr>
          <w:p w14:paraId="7780A2E4" w14:textId="77777777" w:rsidR="00143637" w:rsidRPr="00143637" w:rsidRDefault="00143637" w:rsidP="00290518">
            <w:pPr>
              <w:jc w:val="center"/>
              <w:rPr>
                <w:rFonts w:ascii="Times New Roman" w:hAnsi="Times New Roman" w:cs="Times New Roman"/>
                <w:highlight w:val="yellow"/>
              </w:rPr>
            </w:pPr>
            <w:r w:rsidRPr="00143637">
              <w:rPr>
                <w:rFonts w:ascii="Times New Roman" w:hAnsi="Times New Roman" w:cs="Times New Roman"/>
              </w:rPr>
              <w:t>1</w:t>
            </w:r>
            <w:r w:rsidR="00290518">
              <w:rPr>
                <w:rFonts w:ascii="Times New Roman" w:hAnsi="Times New Roman" w:cs="Times New Roman"/>
              </w:rPr>
              <w:t>5</w:t>
            </w:r>
            <w:r>
              <w:rPr>
                <w:rFonts w:ascii="Times New Roman" w:hAnsi="Times New Roman" w:cs="Times New Roman"/>
              </w:rPr>
              <w:t> </w:t>
            </w:r>
            <w:r w:rsidR="00290518">
              <w:rPr>
                <w:rFonts w:ascii="Times New Roman" w:hAnsi="Times New Roman" w:cs="Times New Roman"/>
              </w:rPr>
              <w:t>891</w:t>
            </w:r>
            <w:r>
              <w:rPr>
                <w:rFonts w:ascii="Times New Roman" w:hAnsi="Times New Roman" w:cs="Times New Roman"/>
              </w:rPr>
              <w:t> </w:t>
            </w:r>
            <w:r w:rsidRPr="00143637">
              <w:rPr>
                <w:rFonts w:ascii="Times New Roman" w:hAnsi="Times New Roman" w:cs="Times New Roman"/>
              </w:rPr>
              <w:t>ha</w:t>
            </w:r>
          </w:p>
        </w:tc>
        <w:tc>
          <w:tcPr>
            <w:tcW w:w="0" w:type="auto"/>
            <w:vAlign w:val="center"/>
          </w:tcPr>
          <w:p w14:paraId="1CF5F200" w14:textId="77777777" w:rsidR="00143637" w:rsidRPr="00143637" w:rsidRDefault="001D72ED" w:rsidP="00290518">
            <w:pPr>
              <w:jc w:val="center"/>
              <w:rPr>
                <w:rFonts w:ascii="Times New Roman" w:hAnsi="Times New Roman" w:cs="Times New Roman"/>
                <w:highlight w:val="yellow"/>
              </w:rPr>
            </w:pPr>
            <w:r w:rsidRPr="00143637">
              <w:rPr>
                <w:rFonts w:ascii="Times New Roman" w:hAnsi="Times New Roman" w:cs="Times New Roman"/>
              </w:rPr>
              <w:t>1</w:t>
            </w:r>
            <w:r w:rsidR="00290518">
              <w:rPr>
                <w:rFonts w:ascii="Times New Roman" w:hAnsi="Times New Roman" w:cs="Times New Roman"/>
              </w:rPr>
              <w:t>5</w:t>
            </w:r>
            <w:r>
              <w:rPr>
                <w:rFonts w:ascii="Times New Roman" w:hAnsi="Times New Roman" w:cs="Times New Roman"/>
              </w:rPr>
              <w:t> </w:t>
            </w:r>
            <w:r w:rsidR="00290518">
              <w:rPr>
                <w:rFonts w:ascii="Times New Roman" w:hAnsi="Times New Roman" w:cs="Times New Roman"/>
              </w:rPr>
              <w:t>891</w:t>
            </w:r>
            <w:r>
              <w:rPr>
                <w:rFonts w:ascii="Times New Roman" w:hAnsi="Times New Roman" w:cs="Times New Roman"/>
              </w:rPr>
              <w:t> </w:t>
            </w:r>
            <w:r w:rsidRPr="00143637">
              <w:rPr>
                <w:rFonts w:ascii="Times New Roman" w:hAnsi="Times New Roman" w:cs="Times New Roman"/>
              </w:rPr>
              <w:t>ha</w:t>
            </w:r>
          </w:p>
        </w:tc>
      </w:tr>
      <w:tr w:rsidR="005C5DB3" w14:paraId="0AE7A1B4" w14:textId="77777777" w:rsidTr="000D5896">
        <w:tc>
          <w:tcPr>
            <w:tcW w:w="0" w:type="auto"/>
          </w:tcPr>
          <w:p w14:paraId="33D337CC" w14:textId="77777777" w:rsidR="005C5DB3" w:rsidRPr="00143637" w:rsidRDefault="005C5DB3" w:rsidP="00290518">
            <w:pPr>
              <w:jc w:val="both"/>
              <w:rPr>
                <w:rFonts w:ascii="Times New Roman" w:hAnsi="Times New Roman" w:cs="Times New Roman"/>
              </w:rPr>
            </w:pPr>
            <w:r w:rsidRPr="005C5DB3">
              <w:rPr>
                <w:rFonts w:ascii="Times New Roman" w:hAnsi="Times New Roman" w:cs="Times New Roman"/>
              </w:rPr>
              <w:t>Halastavak term</w:t>
            </w:r>
            <w:r w:rsidR="00290518">
              <w:rPr>
                <w:rFonts w:ascii="Times New Roman" w:hAnsi="Times New Roman" w:cs="Times New Roman"/>
              </w:rPr>
              <w:t>észetiérték-fenntartó szerepét támogató p</w:t>
            </w:r>
            <w:r w:rsidRPr="005C5DB3">
              <w:rPr>
                <w:rFonts w:ascii="Times New Roman" w:hAnsi="Times New Roman" w:cs="Times New Roman"/>
              </w:rPr>
              <w:t>rojektek száma</w:t>
            </w:r>
          </w:p>
        </w:tc>
        <w:tc>
          <w:tcPr>
            <w:tcW w:w="0" w:type="auto"/>
            <w:vAlign w:val="center"/>
          </w:tcPr>
          <w:p w14:paraId="49106B25" w14:textId="77777777" w:rsidR="005C5DB3" w:rsidRPr="00143637" w:rsidRDefault="00290518" w:rsidP="00143637">
            <w:pPr>
              <w:jc w:val="center"/>
              <w:rPr>
                <w:rFonts w:ascii="Times New Roman" w:hAnsi="Times New Roman" w:cs="Times New Roman"/>
              </w:rPr>
            </w:pPr>
            <w:r>
              <w:rPr>
                <w:rFonts w:ascii="Times New Roman" w:hAnsi="Times New Roman" w:cs="Times New Roman"/>
              </w:rPr>
              <w:t>0 db</w:t>
            </w:r>
          </w:p>
        </w:tc>
        <w:tc>
          <w:tcPr>
            <w:tcW w:w="0" w:type="auto"/>
            <w:vAlign w:val="center"/>
          </w:tcPr>
          <w:p w14:paraId="15EB42B6" w14:textId="77777777" w:rsidR="005C5DB3" w:rsidRPr="00143637" w:rsidRDefault="00290518" w:rsidP="001D72ED">
            <w:pPr>
              <w:jc w:val="center"/>
              <w:rPr>
                <w:rFonts w:ascii="Times New Roman" w:hAnsi="Times New Roman" w:cs="Times New Roman"/>
              </w:rPr>
            </w:pPr>
            <w:r>
              <w:rPr>
                <w:rFonts w:ascii="Times New Roman" w:hAnsi="Times New Roman" w:cs="Times New Roman"/>
              </w:rPr>
              <w:t>70 db</w:t>
            </w:r>
          </w:p>
        </w:tc>
        <w:tc>
          <w:tcPr>
            <w:tcW w:w="0" w:type="auto"/>
            <w:vAlign w:val="center"/>
          </w:tcPr>
          <w:p w14:paraId="7D6AF28A" w14:textId="77777777" w:rsidR="005C5DB3" w:rsidRPr="00143637" w:rsidRDefault="00290518" w:rsidP="00143637">
            <w:pPr>
              <w:jc w:val="center"/>
              <w:rPr>
                <w:rFonts w:ascii="Times New Roman" w:hAnsi="Times New Roman" w:cs="Times New Roman"/>
              </w:rPr>
            </w:pPr>
            <w:r>
              <w:rPr>
                <w:rFonts w:ascii="Times New Roman" w:hAnsi="Times New Roman" w:cs="Times New Roman"/>
              </w:rPr>
              <w:t>70 db</w:t>
            </w:r>
          </w:p>
        </w:tc>
      </w:tr>
    </w:tbl>
    <w:p w14:paraId="73333CBF" w14:textId="77777777" w:rsidR="00C85E15" w:rsidRDefault="00C85E15" w:rsidP="00C85E15">
      <w:pPr>
        <w:jc w:val="both"/>
        <w:rPr>
          <w:rFonts w:ascii="Times New Roman" w:hAnsi="Times New Roman" w:cs="Times New Roman"/>
        </w:rPr>
      </w:pPr>
    </w:p>
    <w:p w14:paraId="0FAE5ABC" w14:textId="77777777" w:rsidR="00C85E15" w:rsidRPr="00143637" w:rsidRDefault="00C85E15" w:rsidP="00C85E15">
      <w:pPr>
        <w:jc w:val="both"/>
        <w:rPr>
          <w:rFonts w:ascii="Times New Roman" w:hAnsi="Times New Roman" w:cs="Times New Roman"/>
        </w:rPr>
      </w:pPr>
      <w:r w:rsidRPr="00143637">
        <w:rPr>
          <w:rFonts w:ascii="Times New Roman" w:hAnsi="Times New Roman" w:cs="Times New Roman"/>
        </w:rPr>
        <w:t xml:space="preserve">Megvalósítás pénzügyi forrása: MAKOP </w:t>
      </w:r>
    </w:p>
    <w:p w14:paraId="2EDB8EC7" w14:textId="77777777" w:rsidR="00D11D93" w:rsidRDefault="00D11D93" w:rsidP="009E005A">
      <w:pPr>
        <w:jc w:val="both"/>
        <w:rPr>
          <w:rFonts w:ascii="Times New Roman" w:hAnsi="Times New Roman" w:cs="Times New Roman"/>
          <w:i/>
        </w:rPr>
      </w:pPr>
    </w:p>
    <w:p w14:paraId="38012FC6" w14:textId="77777777" w:rsidR="00372B57" w:rsidRDefault="00372B57" w:rsidP="009E005A">
      <w:pPr>
        <w:jc w:val="both"/>
        <w:rPr>
          <w:rFonts w:ascii="Times New Roman" w:hAnsi="Times New Roman" w:cs="Times New Roman"/>
          <w:i/>
        </w:rPr>
      </w:pPr>
    </w:p>
    <w:p w14:paraId="2092A3B6" w14:textId="77777777" w:rsidR="00372B57" w:rsidRDefault="00372B57" w:rsidP="009E005A">
      <w:pPr>
        <w:jc w:val="both"/>
        <w:rPr>
          <w:rFonts w:ascii="Times New Roman" w:hAnsi="Times New Roman" w:cs="Times New Roman"/>
          <w:i/>
        </w:rPr>
      </w:pPr>
    </w:p>
    <w:p w14:paraId="349F3C5C" w14:textId="77777777" w:rsidR="00372B57" w:rsidRDefault="00372B57" w:rsidP="009E005A">
      <w:pPr>
        <w:jc w:val="both"/>
        <w:rPr>
          <w:rFonts w:ascii="Times New Roman" w:hAnsi="Times New Roman" w:cs="Times New Roman"/>
          <w:i/>
        </w:rPr>
      </w:pPr>
    </w:p>
    <w:p w14:paraId="5BDB5496" w14:textId="77777777" w:rsidR="000620E2" w:rsidRPr="00ED2991" w:rsidRDefault="00ED2991" w:rsidP="00ED2991">
      <w:pPr>
        <w:jc w:val="both"/>
        <w:rPr>
          <w:rFonts w:ascii="Times New Roman" w:hAnsi="Times New Roman" w:cs="Times New Roman"/>
          <w:i/>
        </w:rPr>
      </w:pPr>
      <w:r>
        <w:rPr>
          <w:rFonts w:ascii="Times New Roman" w:hAnsi="Times New Roman" w:cs="Times New Roman"/>
          <w:i/>
        </w:rPr>
        <w:t xml:space="preserve">3.2. </w:t>
      </w:r>
      <w:r w:rsidR="000620E2" w:rsidRPr="00ED2991">
        <w:rPr>
          <w:rFonts w:ascii="Times New Roman" w:hAnsi="Times New Roman" w:cs="Times New Roman"/>
          <w:i/>
        </w:rPr>
        <w:t>intézkedés: A fenntartható természetes</w:t>
      </w:r>
      <w:r w:rsidR="004671DC" w:rsidRPr="00ED2991">
        <w:rPr>
          <w:rFonts w:ascii="Times New Roman" w:hAnsi="Times New Roman" w:cs="Times New Roman"/>
          <w:i/>
        </w:rPr>
        <w:t xml:space="preserve"> </w:t>
      </w:r>
      <w:r w:rsidR="000620E2" w:rsidRPr="00ED2991">
        <w:rPr>
          <w:rFonts w:ascii="Times New Roman" w:hAnsi="Times New Roman" w:cs="Times New Roman"/>
          <w:i/>
        </w:rPr>
        <w:t>vízi halgazdálkodás támogatása</w:t>
      </w:r>
    </w:p>
    <w:p w14:paraId="0848DD0E" w14:textId="77777777" w:rsidR="000620E2" w:rsidRDefault="000620E2" w:rsidP="000620E2">
      <w:pPr>
        <w:jc w:val="both"/>
        <w:rPr>
          <w:rFonts w:ascii="Times New Roman" w:hAnsi="Times New Roman" w:cs="Times New Roman"/>
        </w:rPr>
      </w:pPr>
    </w:p>
    <w:p w14:paraId="6E551E67" w14:textId="77777777" w:rsidR="000620E2" w:rsidRPr="003742C4" w:rsidRDefault="000620E2" w:rsidP="000620E2">
      <w:pPr>
        <w:jc w:val="both"/>
        <w:rPr>
          <w:rFonts w:ascii="Times New Roman" w:hAnsi="Times New Roman" w:cs="Times New Roman"/>
        </w:rPr>
      </w:pPr>
      <w:r>
        <w:rPr>
          <w:rFonts w:ascii="Times New Roman" w:hAnsi="Times New Roman" w:cs="Times New Roman"/>
        </w:rPr>
        <w:t>A</w:t>
      </w:r>
      <w:r w:rsidR="004E14D3">
        <w:rPr>
          <w:rFonts w:ascii="Times New Roman" w:hAnsi="Times New Roman" w:cs="Times New Roman"/>
        </w:rPr>
        <w:t>z</w:t>
      </w:r>
      <w:r>
        <w:rPr>
          <w:rFonts w:ascii="Times New Roman" w:hAnsi="Times New Roman" w:cs="Times New Roman"/>
        </w:rPr>
        <w:t xml:space="preserve"> </w:t>
      </w:r>
      <w:r w:rsidR="004E14D3">
        <w:rPr>
          <w:rFonts w:ascii="Times New Roman" w:hAnsi="Times New Roman" w:cs="Times New Roman"/>
        </w:rPr>
        <w:t>intézkedés</w:t>
      </w:r>
      <w:r>
        <w:rPr>
          <w:rFonts w:ascii="Times New Roman" w:hAnsi="Times New Roman" w:cs="Times New Roman"/>
        </w:rPr>
        <w:t xml:space="preserve"> céljai:</w:t>
      </w:r>
    </w:p>
    <w:p w14:paraId="527C37B9" w14:textId="77777777" w:rsidR="000620E2" w:rsidRDefault="000620E2" w:rsidP="00865F0C">
      <w:pPr>
        <w:pStyle w:val="Listaszerbekezds"/>
        <w:numPr>
          <w:ilvl w:val="0"/>
          <w:numId w:val="2"/>
        </w:numPr>
        <w:jc w:val="both"/>
        <w:rPr>
          <w:rFonts w:ascii="Times New Roman" w:hAnsi="Times New Roman" w:cs="Times New Roman"/>
        </w:rPr>
      </w:pPr>
      <w:r w:rsidRPr="003742C4">
        <w:rPr>
          <w:rFonts w:ascii="Times New Roman" w:hAnsi="Times New Roman" w:cs="Times New Roman"/>
        </w:rPr>
        <w:t>elsősorban tudományos alapokon nyugvó és innovatív halgazdálkodási gyakorlatok kialakítása</w:t>
      </w:r>
      <w:r>
        <w:rPr>
          <w:rFonts w:ascii="Times New Roman" w:hAnsi="Times New Roman" w:cs="Times New Roman"/>
        </w:rPr>
        <w:t>;</w:t>
      </w:r>
    </w:p>
    <w:p w14:paraId="02729A0A" w14:textId="77777777" w:rsidR="000620E2" w:rsidRDefault="000620E2" w:rsidP="00865F0C">
      <w:pPr>
        <w:pStyle w:val="Listaszerbekezds"/>
        <w:numPr>
          <w:ilvl w:val="0"/>
          <w:numId w:val="2"/>
        </w:numPr>
        <w:jc w:val="both"/>
        <w:rPr>
          <w:rFonts w:ascii="Times New Roman" w:hAnsi="Times New Roman" w:cs="Times New Roman"/>
        </w:rPr>
      </w:pPr>
      <w:r w:rsidRPr="003742C4">
        <w:rPr>
          <w:rFonts w:ascii="Times New Roman" w:hAnsi="Times New Roman" w:cs="Times New Roman"/>
        </w:rPr>
        <w:lastRenderedPageBreak/>
        <w:t xml:space="preserve">az adott élőhelyi sajátosságokhoz </w:t>
      </w:r>
      <w:r>
        <w:rPr>
          <w:rFonts w:ascii="Times New Roman" w:hAnsi="Times New Roman" w:cs="Times New Roman"/>
        </w:rPr>
        <w:t>igazodó, tervezett fejlesztések és</w:t>
      </w:r>
      <w:r w:rsidRPr="003742C4">
        <w:rPr>
          <w:rFonts w:ascii="Times New Roman" w:hAnsi="Times New Roman" w:cs="Times New Roman"/>
        </w:rPr>
        <w:t xml:space="preserve"> műszaki beavatkozások menedzselése</w:t>
      </w:r>
      <w:r>
        <w:rPr>
          <w:rFonts w:ascii="Times New Roman" w:hAnsi="Times New Roman" w:cs="Times New Roman"/>
        </w:rPr>
        <w:t>;</w:t>
      </w:r>
    </w:p>
    <w:p w14:paraId="018C1F58" w14:textId="77777777" w:rsidR="000620E2" w:rsidRPr="003742C4" w:rsidRDefault="000620E2" w:rsidP="00865F0C">
      <w:pPr>
        <w:pStyle w:val="Listaszerbekezds"/>
        <w:numPr>
          <w:ilvl w:val="0"/>
          <w:numId w:val="2"/>
        </w:numPr>
        <w:jc w:val="both"/>
        <w:rPr>
          <w:rFonts w:ascii="Times New Roman" w:hAnsi="Times New Roman" w:cs="Times New Roman"/>
        </w:rPr>
      </w:pPr>
      <w:r w:rsidRPr="003742C4">
        <w:rPr>
          <w:rFonts w:ascii="Times New Roman" w:hAnsi="Times New Roman" w:cs="Times New Roman"/>
        </w:rPr>
        <w:t>a fenntartható természeti értékek megőrzése, óvása és fejlesztése a frekventált pontokon</w:t>
      </w:r>
      <w:r>
        <w:rPr>
          <w:rFonts w:ascii="Times New Roman" w:hAnsi="Times New Roman" w:cs="Times New Roman"/>
        </w:rPr>
        <w:t>.</w:t>
      </w:r>
    </w:p>
    <w:p w14:paraId="779B1ECD" w14:textId="77777777" w:rsidR="00143637" w:rsidRPr="00143637" w:rsidRDefault="00143637" w:rsidP="00143637">
      <w:pPr>
        <w:jc w:val="both"/>
        <w:rPr>
          <w:rFonts w:ascii="Times New Roman" w:hAnsi="Times New Roman" w:cs="Times New Roman"/>
        </w:rPr>
      </w:pPr>
    </w:p>
    <w:tbl>
      <w:tblPr>
        <w:tblStyle w:val="Rcsostblzat"/>
        <w:tblW w:w="0" w:type="auto"/>
        <w:tblLook w:val="04A0" w:firstRow="1" w:lastRow="0" w:firstColumn="1" w:lastColumn="0" w:noHBand="0" w:noVBand="1"/>
      </w:tblPr>
      <w:tblGrid>
        <w:gridCol w:w="6974"/>
        <w:gridCol w:w="696"/>
        <w:gridCol w:w="696"/>
        <w:gridCol w:w="696"/>
      </w:tblGrid>
      <w:tr w:rsidR="00143637" w:rsidRPr="007D0908" w14:paraId="543596D8" w14:textId="77777777" w:rsidTr="000D5896">
        <w:tc>
          <w:tcPr>
            <w:tcW w:w="0" w:type="auto"/>
          </w:tcPr>
          <w:p w14:paraId="14F99947" w14:textId="77777777" w:rsidR="00143637" w:rsidRPr="007D0908" w:rsidRDefault="00143637" w:rsidP="000D5896">
            <w:pPr>
              <w:jc w:val="both"/>
              <w:rPr>
                <w:rFonts w:ascii="Times New Roman" w:hAnsi="Times New Roman" w:cs="Times New Roman"/>
                <w:b/>
              </w:rPr>
            </w:pPr>
            <w:r w:rsidRPr="007D0908">
              <w:rPr>
                <w:rFonts w:ascii="Times New Roman" w:hAnsi="Times New Roman" w:cs="Times New Roman"/>
                <w:b/>
              </w:rPr>
              <w:t>Mutató</w:t>
            </w:r>
          </w:p>
        </w:tc>
        <w:tc>
          <w:tcPr>
            <w:tcW w:w="0" w:type="auto"/>
            <w:vAlign w:val="center"/>
          </w:tcPr>
          <w:p w14:paraId="4679F45C" w14:textId="77777777" w:rsidR="00143637" w:rsidRPr="007D0908" w:rsidRDefault="00143637" w:rsidP="000D5896">
            <w:pPr>
              <w:jc w:val="center"/>
              <w:rPr>
                <w:rFonts w:ascii="Times New Roman" w:hAnsi="Times New Roman" w:cs="Times New Roman"/>
                <w:b/>
              </w:rPr>
            </w:pPr>
            <w:r w:rsidRPr="007D0908">
              <w:rPr>
                <w:rFonts w:ascii="Times New Roman" w:hAnsi="Times New Roman" w:cs="Times New Roman"/>
                <w:b/>
              </w:rPr>
              <w:t>2018</w:t>
            </w:r>
          </w:p>
        </w:tc>
        <w:tc>
          <w:tcPr>
            <w:tcW w:w="0" w:type="auto"/>
            <w:vAlign w:val="center"/>
          </w:tcPr>
          <w:p w14:paraId="4FA056C5" w14:textId="77777777" w:rsidR="00143637" w:rsidRPr="007D0908" w:rsidRDefault="00143637" w:rsidP="000D5896">
            <w:pPr>
              <w:jc w:val="center"/>
              <w:rPr>
                <w:rFonts w:ascii="Times New Roman" w:hAnsi="Times New Roman" w:cs="Times New Roman"/>
                <w:b/>
              </w:rPr>
            </w:pPr>
            <w:r w:rsidRPr="007D0908">
              <w:rPr>
                <w:rFonts w:ascii="Times New Roman" w:hAnsi="Times New Roman" w:cs="Times New Roman"/>
                <w:b/>
              </w:rPr>
              <w:t>2025</w:t>
            </w:r>
          </w:p>
        </w:tc>
        <w:tc>
          <w:tcPr>
            <w:tcW w:w="0" w:type="auto"/>
            <w:vAlign w:val="center"/>
          </w:tcPr>
          <w:p w14:paraId="552DAC3E" w14:textId="77777777" w:rsidR="00143637" w:rsidRPr="007D0908" w:rsidRDefault="00143637" w:rsidP="000D5896">
            <w:pPr>
              <w:jc w:val="center"/>
              <w:rPr>
                <w:rFonts w:ascii="Times New Roman" w:hAnsi="Times New Roman" w:cs="Times New Roman"/>
                <w:b/>
              </w:rPr>
            </w:pPr>
            <w:r w:rsidRPr="007D0908">
              <w:rPr>
                <w:rFonts w:ascii="Times New Roman" w:hAnsi="Times New Roman" w:cs="Times New Roman"/>
                <w:b/>
              </w:rPr>
              <w:t>2030</w:t>
            </w:r>
          </w:p>
        </w:tc>
      </w:tr>
      <w:tr w:rsidR="00143637" w:rsidRPr="00F74DCE" w14:paraId="664085FB" w14:textId="77777777" w:rsidTr="000D5896">
        <w:tc>
          <w:tcPr>
            <w:tcW w:w="0" w:type="auto"/>
          </w:tcPr>
          <w:p w14:paraId="26E8D1E2" w14:textId="77777777" w:rsidR="00143637" w:rsidRDefault="005C5DB3" w:rsidP="00143637">
            <w:pPr>
              <w:jc w:val="both"/>
              <w:rPr>
                <w:rFonts w:ascii="Times New Roman" w:hAnsi="Times New Roman" w:cs="Times New Roman"/>
              </w:rPr>
            </w:pPr>
            <w:r>
              <w:rPr>
                <w:rFonts w:ascii="Times New Roman" w:hAnsi="Times New Roman" w:cs="Times New Roman"/>
              </w:rPr>
              <w:t>A MAKOP által támogatott</w:t>
            </w:r>
            <w:r w:rsidRPr="00EB55B7">
              <w:rPr>
                <w:rFonts w:ascii="Times New Roman" w:hAnsi="Times New Roman" w:cs="Times New Roman"/>
              </w:rPr>
              <w:t xml:space="preserve"> élőhelyfejlesztési </w:t>
            </w:r>
            <w:r>
              <w:rPr>
                <w:rFonts w:ascii="Times New Roman" w:hAnsi="Times New Roman" w:cs="Times New Roman"/>
              </w:rPr>
              <w:t>projektek</w:t>
            </w:r>
            <w:r w:rsidRPr="00EB55B7">
              <w:rPr>
                <w:rFonts w:ascii="Times New Roman" w:hAnsi="Times New Roman" w:cs="Times New Roman"/>
              </w:rPr>
              <w:t xml:space="preserve"> száma</w:t>
            </w:r>
          </w:p>
        </w:tc>
        <w:tc>
          <w:tcPr>
            <w:tcW w:w="0" w:type="auto"/>
            <w:vAlign w:val="center"/>
          </w:tcPr>
          <w:p w14:paraId="4CC896C7" w14:textId="77777777" w:rsidR="00143637" w:rsidRDefault="00143637" w:rsidP="000D5896">
            <w:pPr>
              <w:jc w:val="center"/>
              <w:rPr>
                <w:rFonts w:ascii="Times New Roman" w:hAnsi="Times New Roman" w:cs="Times New Roman"/>
              </w:rPr>
            </w:pPr>
            <w:r>
              <w:rPr>
                <w:rFonts w:ascii="Times New Roman" w:hAnsi="Times New Roman" w:cs="Times New Roman"/>
              </w:rPr>
              <w:t>0 db</w:t>
            </w:r>
          </w:p>
        </w:tc>
        <w:tc>
          <w:tcPr>
            <w:tcW w:w="0" w:type="auto"/>
            <w:vAlign w:val="center"/>
          </w:tcPr>
          <w:p w14:paraId="464D3BAA" w14:textId="77777777" w:rsidR="00143637" w:rsidRPr="00F74DCE" w:rsidRDefault="005C5DB3" w:rsidP="000D5896">
            <w:pPr>
              <w:jc w:val="center"/>
              <w:rPr>
                <w:rFonts w:ascii="Times New Roman" w:hAnsi="Times New Roman" w:cs="Times New Roman"/>
              </w:rPr>
            </w:pPr>
            <w:r w:rsidRPr="00F74DCE">
              <w:rPr>
                <w:rFonts w:ascii="Times New Roman" w:hAnsi="Times New Roman" w:cs="Times New Roman"/>
              </w:rPr>
              <w:t>3</w:t>
            </w:r>
            <w:r w:rsidR="00143637" w:rsidRPr="00F74DCE">
              <w:rPr>
                <w:rFonts w:ascii="Times New Roman" w:hAnsi="Times New Roman" w:cs="Times New Roman"/>
              </w:rPr>
              <w:t xml:space="preserve"> db</w:t>
            </w:r>
          </w:p>
        </w:tc>
        <w:tc>
          <w:tcPr>
            <w:tcW w:w="0" w:type="auto"/>
            <w:vAlign w:val="center"/>
          </w:tcPr>
          <w:p w14:paraId="1BF6CDC4" w14:textId="77777777" w:rsidR="00143637" w:rsidRPr="00F74DCE" w:rsidRDefault="005C5DB3" w:rsidP="000D5896">
            <w:pPr>
              <w:jc w:val="center"/>
              <w:rPr>
                <w:rFonts w:ascii="Times New Roman" w:hAnsi="Times New Roman" w:cs="Times New Roman"/>
              </w:rPr>
            </w:pPr>
            <w:r w:rsidRPr="00F74DCE">
              <w:rPr>
                <w:rFonts w:ascii="Times New Roman" w:hAnsi="Times New Roman" w:cs="Times New Roman"/>
              </w:rPr>
              <w:t>4</w:t>
            </w:r>
            <w:r w:rsidR="00143637" w:rsidRPr="00F74DCE">
              <w:rPr>
                <w:rFonts w:ascii="Times New Roman" w:hAnsi="Times New Roman" w:cs="Times New Roman"/>
              </w:rPr>
              <w:t xml:space="preserve"> db</w:t>
            </w:r>
          </w:p>
        </w:tc>
      </w:tr>
      <w:tr w:rsidR="00143637" w:rsidRPr="00F74DCE" w14:paraId="0D993034" w14:textId="77777777" w:rsidTr="000D5896">
        <w:tc>
          <w:tcPr>
            <w:tcW w:w="0" w:type="auto"/>
          </w:tcPr>
          <w:p w14:paraId="5460EDB6" w14:textId="77777777" w:rsidR="00143637" w:rsidRDefault="005C5DB3" w:rsidP="00143637">
            <w:pPr>
              <w:jc w:val="both"/>
              <w:rPr>
                <w:rFonts w:ascii="Times New Roman" w:hAnsi="Times New Roman" w:cs="Times New Roman"/>
              </w:rPr>
            </w:pPr>
            <w:r>
              <w:rPr>
                <w:rFonts w:ascii="Times New Roman" w:hAnsi="Times New Roman" w:cs="Times New Roman"/>
              </w:rPr>
              <w:t>A MAKOP által támogatott</w:t>
            </w:r>
            <w:r w:rsidRPr="00EB55B7">
              <w:rPr>
                <w:rFonts w:ascii="Times New Roman" w:hAnsi="Times New Roman" w:cs="Times New Roman"/>
              </w:rPr>
              <w:t xml:space="preserve"> é</w:t>
            </w:r>
            <w:r>
              <w:rPr>
                <w:rFonts w:ascii="Times New Roman" w:hAnsi="Times New Roman" w:cs="Times New Roman"/>
              </w:rPr>
              <w:t>lőhelyfejlesztési beruházások által</w:t>
            </w:r>
            <w:r w:rsidRPr="00EB55B7">
              <w:rPr>
                <w:rFonts w:ascii="Times New Roman" w:hAnsi="Times New Roman" w:cs="Times New Roman"/>
              </w:rPr>
              <w:t xml:space="preserve"> érintett területek </w:t>
            </w:r>
            <w:r>
              <w:rPr>
                <w:rFonts w:ascii="Times New Roman" w:hAnsi="Times New Roman" w:cs="Times New Roman"/>
              </w:rPr>
              <w:t>kiterjedése</w:t>
            </w:r>
          </w:p>
        </w:tc>
        <w:tc>
          <w:tcPr>
            <w:tcW w:w="0" w:type="auto"/>
            <w:vAlign w:val="center"/>
          </w:tcPr>
          <w:p w14:paraId="258C3ECD" w14:textId="77777777" w:rsidR="00143637" w:rsidRDefault="00143637" w:rsidP="00143637">
            <w:pPr>
              <w:jc w:val="center"/>
              <w:rPr>
                <w:rFonts w:ascii="Times New Roman" w:hAnsi="Times New Roman" w:cs="Times New Roman"/>
              </w:rPr>
            </w:pPr>
            <w:r>
              <w:rPr>
                <w:rFonts w:ascii="Times New Roman" w:hAnsi="Times New Roman" w:cs="Times New Roman"/>
              </w:rPr>
              <w:t>0 ha</w:t>
            </w:r>
          </w:p>
        </w:tc>
        <w:tc>
          <w:tcPr>
            <w:tcW w:w="0" w:type="auto"/>
            <w:vAlign w:val="center"/>
          </w:tcPr>
          <w:p w14:paraId="10521697" w14:textId="77777777" w:rsidR="00143637" w:rsidRPr="00F74DCE" w:rsidRDefault="00143637" w:rsidP="000D5896">
            <w:pPr>
              <w:jc w:val="center"/>
              <w:rPr>
                <w:rFonts w:ascii="Times New Roman" w:hAnsi="Times New Roman" w:cs="Times New Roman"/>
              </w:rPr>
            </w:pPr>
            <w:r w:rsidRPr="00F74DCE">
              <w:rPr>
                <w:rFonts w:ascii="Times New Roman" w:hAnsi="Times New Roman" w:cs="Times New Roman"/>
              </w:rPr>
              <w:t>? ha</w:t>
            </w:r>
          </w:p>
        </w:tc>
        <w:tc>
          <w:tcPr>
            <w:tcW w:w="0" w:type="auto"/>
            <w:vAlign w:val="center"/>
          </w:tcPr>
          <w:p w14:paraId="383969B6" w14:textId="77777777" w:rsidR="00143637" w:rsidRPr="00F74DCE" w:rsidRDefault="00143637" w:rsidP="000D5896">
            <w:pPr>
              <w:jc w:val="center"/>
              <w:rPr>
                <w:rFonts w:ascii="Times New Roman" w:hAnsi="Times New Roman" w:cs="Times New Roman"/>
              </w:rPr>
            </w:pPr>
            <w:r w:rsidRPr="00F74DCE">
              <w:rPr>
                <w:rFonts w:ascii="Times New Roman" w:hAnsi="Times New Roman" w:cs="Times New Roman"/>
              </w:rPr>
              <w:t>? ha</w:t>
            </w:r>
          </w:p>
        </w:tc>
      </w:tr>
    </w:tbl>
    <w:p w14:paraId="48DB0080" w14:textId="77777777" w:rsidR="00C85E15" w:rsidRDefault="00C85E15" w:rsidP="00C85E15">
      <w:pPr>
        <w:jc w:val="both"/>
        <w:rPr>
          <w:rFonts w:ascii="Times New Roman" w:hAnsi="Times New Roman" w:cs="Times New Roman"/>
        </w:rPr>
      </w:pPr>
    </w:p>
    <w:p w14:paraId="14AEFE87" w14:textId="77777777" w:rsidR="00C85E15" w:rsidRPr="00143637" w:rsidRDefault="00C85E15" w:rsidP="00C85E15">
      <w:pPr>
        <w:jc w:val="both"/>
        <w:rPr>
          <w:rFonts w:ascii="Times New Roman" w:hAnsi="Times New Roman" w:cs="Times New Roman"/>
        </w:rPr>
      </w:pPr>
      <w:r w:rsidRPr="00143637">
        <w:rPr>
          <w:rFonts w:ascii="Times New Roman" w:hAnsi="Times New Roman" w:cs="Times New Roman"/>
        </w:rPr>
        <w:t>Megva</w:t>
      </w:r>
      <w:r w:rsidR="00C532E5">
        <w:rPr>
          <w:rFonts w:ascii="Times New Roman" w:hAnsi="Times New Roman" w:cs="Times New Roman"/>
        </w:rPr>
        <w:t>lósítás pénzügyi forrása: MAKOP</w:t>
      </w:r>
    </w:p>
    <w:p w14:paraId="18673439" w14:textId="77777777" w:rsidR="00A14A4F" w:rsidRDefault="00A14A4F" w:rsidP="00143637">
      <w:pPr>
        <w:jc w:val="both"/>
        <w:rPr>
          <w:rFonts w:ascii="Times New Roman" w:hAnsi="Times New Roman" w:cs="Times New Roman"/>
        </w:rPr>
      </w:pPr>
    </w:p>
    <w:p w14:paraId="4A4B2481" w14:textId="77777777" w:rsidR="000620E2" w:rsidRPr="00ED2991" w:rsidRDefault="000E0880" w:rsidP="00ED2991">
      <w:pPr>
        <w:jc w:val="both"/>
        <w:rPr>
          <w:rFonts w:ascii="Times New Roman" w:hAnsi="Times New Roman" w:cs="Times New Roman"/>
          <w:b/>
        </w:rPr>
      </w:pPr>
      <w:r>
        <w:rPr>
          <w:rFonts w:ascii="Times New Roman" w:hAnsi="Times New Roman" w:cs="Times New Roman"/>
          <w:b/>
        </w:rPr>
        <w:t xml:space="preserve">4. </w:t>
      </w:r>
      <w:r w:rsidR="000620E2" w:rsidRPr="00ED2991">
        <w:rPr>
          <w:rFonts w:ascii="Times New Roman" w:hAnsi="Times New Roman" w:cs="Times New Roman"/>
          <w:b/>
        </w:rPr>
        <w:t>beavatkozás: A halgazdálkodással kapcsolatos jogszabályi keretek javítása és adminisztratív feladatok ellátása</w:t>
      </w:r>
    </w:p>
    <w:p w14:paraId="3FC452BD" w14:textId="77777777" w:rsidR="000620E2" w:rsidRDefault="000620E2" w:rsidP="000620E2">
      <w:pPr>
        <w:jc w:val="both"/>
        <w:rPr>
          <w:rFonts w:ascii="Times New Roman" w:hAnsi="Times New Roman" w:cs="Times New Roman"/>
        </w:rPr>
      </w:pPr>
    </w:p>
    <w:p w14:paraId="69A6E962" w14:textId="77777777" w:rsidR="000620E2" w:rsidRPr="004E14D3" w:rsidRDefault="000620E2" w:rsidP="000620E2">
      <w:pPr>
        <w:jc w:val="both"/>
        <w:rPr>
          <w:rFonts w:ascii="Times New Roman" w:hAnsi="Times New Roman" w:cs="Times New Roman"/>
          <w:i/>
        </w:rPr>
      </w:pPr>
      <w:r w:rsidRPr="004E14D3">
        <w:rPr>
          <w:rFonts w:ascii="Times New Roman" w:hAnsi="Times New Roman" w:cs="Times New Roman"/>
          <w:i/>
        </w:rPr>
        <w:t xml:space="preserve">4.1. intézkedés: Adatgyűjtés, -kezelés és </w:t>
      </w:r>
      <w:r w:rsidR="00ED2991">
        <w:rPr>
          <w:rFonts w:ascii="Times New Roman" w:hAnsi="Times New Roman" w:cs="Times New Roman"/>
          <w:i/>
        </w:rPr>
        <w:t>–</w:t>
      </w:r>
      <w:r w:rsidRPr="004E14D3">
        <w:rPr>
          <w:rFonts w:ascii="Times New Roman" w:hAnsi="Times New Roman" w:cs="Times New Roman"/>
          <w:i/>
        </w:rPr>
        <w:t>felhasználás támogatása</w:t>
      </w:r>
    </w:p>
    <w:p w14:paraId="435454CE" w14:textId="77777777" w:rsidR="000620E2" w:rsidRDefault="000620E2" w:rsidP="000620E2">
      <w:pPr>
        <w:jc w:val="both"/>
        <w:rPr>
          <w:rFonts w:ascii="Times New Roman" w:hAnsi="Times New Roman" w:cs="Times New Roman"/>
        </w:rPr>
      </w:pPr>
    </w:p>
    <w:p w14:paraId="15463483" w14:textId="77777777" w:rsidR="000620E2" w:rsidRDefault="000620E2" w:rsidP="000620E2">
      <w:pPr>
        <w:jc w:val="both"/>
        <w:rPr>
          <w:rFonts w:ascii="Times New Roman" w:hAnsi="Times New Roman" w:cs="Times New Roman"/>
        </w:rPr>
      </w:pPr>
      <w:r w:rsidRPr="003742C4">
        <w:rPr>
          <w:rFonts w:ascii="Times New Roman" w:hAnsi="Times New Roman" w:cs="Times New Roman"/>
        </w:rPr>
        <w:t>A</w:t>
      </w:r>
      <w:r w:rsidR="004E14D3">
        <w:rPr>
          <w:rFonts w:ascii="Times New Roman" w:hAnsi="Times New Roman" w:cs="Times New Roman"/>
        </w:rPr>
        <w:t>z</w:t>
      </w:r>
      <w:r w:rsidRPr="003742C4">
        <w:rPr>
          <w:rFonts w:ascii="Times New Roman" w:hAnsi="Times New Roman" w:cs="Times New Roman"/>
        </w:rPr>
        <w:t xml:space="preserve"> </w:t>
      </w:r>
      <w:r w:rsidR="004E14D3">
        <w:rPr>
          <w:rFonts w:ascii="Times New Roman" w:hAnsi="Times New Roman" w:cs="Times New Roman"/>
        </w:rPr>
        <w:t xml:space="preserve">intézkedés célja az </w:t>
      </w:r>
      <w:r w:rsidR="004E14D3" w:rsidRPr="003742C4">
        <w:rPr>
          <w:rFonts w:ascii="Times New Roman" w:hAnsi="Times New Roman" w:cs="Times New Roman"/>
        </w:rPr>
        <w:t>európai és hazai jogszabályok által előírt adatgyűjtés</w:t>
      </w:r>
      <w:r w:rsidR="004E14D3">
        <w:rPr>
          <w:rFonts w:ascii="Times New Roman" w:hAnsi="Times New Roman" w:cs="Times New Roman"/>
        </w:rPr>
        <w:t>i</w:t>
      </w:r>
      <w:r w:rsidR="004E14D3" w:rsidRPr="003742C4">
        <w:rPr>
          <w:rFonts w:ascii="Times New Roman" w:hAnsi="Times New Roman" w:cs="Times New Roman"/>
        </w:rPr>
        <w:t xml:space="preserve"> kötelezettsége</w:t>
      </w:r>
      <w:r w:rsidR="004E14D3">
        <w:rPr>
          <w:rFonts w:ascii="Times New Roman" w:hAnsi="Times New Roman" w:cs="Times New Roman"/>
        </w:rPr>
        <w:t>k</w:t>
      </w:r>
      <w:r w:rsidR="004E14D3" w:rsidRPr="003742C4">
        <w:rPr>
          <w:rFonts w:ascii="Times New Roman" w:hAnsi="Times New Roman" w:cs="Times New Roman"/>
        </w:rPr>
        <w:t xml:space="preserve"> </w:t>
      </w:r>
      <w:r w:rsidR="004E14D3">
        <w:rPr>
          <w:rFonts w:ascii="Times New Roman" w:hAnsi="Times New Roman" w:cs="Times New Roman"/>
        </w:rPr>
        <w:t>hatékony teljesítésének biztosítása</w:t>
      </w:r>
      <w:r w:rsidRPr="003742C4">
        <w:rPr>
          <w:rFonts w:ascii="Times New Roman" w:hAnsi="Times New Roman" w:cs="Times New Roman"/>
        </w:rPr>
        <w:t>.</w:t>
      </w:r>
    </w:p>
    <w:p w14:paraId="4159389E" w14:textId="77777777" w:rsidR="00290518" w:rsidRDefault="00290518" w:rsidP="00C85E15">
      <w:pPr>
        <w:jc w:val="both"/>
        <w:rPr>
          <w:rFonts w:ascii="Times New Roman" w:hAnsi="Times New Roman" w:cs="Times New Roman"/>
        </w:rPr>
      </w:pPr>
    </w:p>
    <w:tbl>
      <w:tblPr>
        <w:tblStyle w:val="Rcsostblzat"/>
        <w:tblW w:w="0" w:type="auto"/>
        <w:tblLook w:val="04A0" w:firstRow="1" w:lastRow="0" w:firstColumn="1" w:lastColumn="0" w:noHBand="0" w:noVBand="1"/>
      </w:tblPr>
      <w:tblGrid>
        <w:gridCol w:w="6674"/>
        <w:gridCol w:w="696"/>
        <w:gridCol w:w="696"/>
        <w:gridCol w:w="996"/>
      </w:tblGrid>
      <w:tr w:rsidR="00C85E15" w:rsidRPr="007D0908" w14:paraId="4B06B44E" w14:textId="77777777" w:rsidTr="000D5896">
        <w:tc>
          <w:tcPr>
            <w:tcW w:w="0" w:type="auto"/>
          </w:tcPr>
          <w:p w14:paraId="16DDD3A0" w14:textId="77777777" w:rsidR="00C85E15" w:rsidRPr="007D0908" w:rsidRDefault="00C85E15" w:rsidP="000D5896">
            <w:pPr>
              <w:jc w:val="both"/>
              <w:rPr>
                <w:rFonts w:ascii="Times New Roman" w:hAnsi="Times New Roman" w:cs="Times New Roman"/>
                <w:b/>
              </w:rPr>
            </w:pPr>
            <w:r w:rsidRPr="007D0908">
              <w:rPr>
                <w:rFonts w:ascii="Times New Roman" w:hAnsi="Times New Roman" w:cs="Times New Roman"/>
                <w:b/>
              </w:rPr>
              <w:t>Mutató</w:t>
            </w:r>
          </w:p>
        </w:tc>
        <w:tc>
          <w:tcPr>
            <w:tcW w:w="0" w:type="auto"/>
            <w:vAlign w:val="center"/>
          </w:tcPr>
          <w:p w14:paraId="570C6CE0" w14:textId="77777777" w:rsidR="00C85E15" w:rsidRPr="007D0908" w:rsidRDefault="00C85E15" w:rsidP="000D5896">
            <w:pPr>
              <w:jc w:val="center"/>
              <w:rPr>
                <w:rFonts w:ascii="Times New Roman" w:hAnsi="Times New Roman" w:cs="Times New Roman"/>
                <w:b/>
              </w:rPr>
            </w:pPr>
            <w:r w:rsidRPr="007D0908">
              <w:rPr>
                <w:rFonts w:ascii="Times New Roman" w:hAnsi="Times New Roman" w:cs="Times New Roman"/>
                <w:b/>
              </w:rPr>
              <w:t>2018</w:t>
            </w:r>
          </w:p>
        </w:tc>
        <w:tc>
          <w:tcPr>
            <w:tcW w:w="0" w:type="auto"/>
            <w:vAlign w:val="center"/>
          </w:tcPr>
          <w:p w14:paraId="12B9BFB8" w14:textId="77777777" w:rsidR="00C85E15" w:rsidRPr="007D0908" w:rsidRDefault="00C85E15" w:rsidP="000D5896">
            <w:pPr>
              <w:jc w:val="center"/>
              <w:rPr>
                <w:rFonts w:ascii="Times New Roman" w:hAnsi="Times New Roman" w:cs="Times New Roman"/>
                <w:b/>
              </w:rPr>
            </w:pPr>
            <w:r w:rsidRPr="007D0908">
              <w:rPr>
                <w:rFonts w:ascii="Times New Roman" w:hAnsi="Times New Roman" w:cs="Times New Roman"/>
                <w:b/>
              </w:rPr>
              <w:t>2025</w:t>
            </w:r>
          </w:p>
        </w:tc>
        <w:tc>
          <w:tcPr>
            <w:tcW w:w="0" w:type="auto"/>
            <w:vAlign w:val="center"/>
          </w:tcPr>
          <w:p w14:paraId="7AFCB05C" w14:textId="77777777" w:rsidR="00C85E15" w:rsidRPr="007D0908" w:rsidRDefault="00C85E15" w:rsidP="000D5896">
            <w:pPr>
              <w:jc w:val="center"/>
              <w:rPr>
                <w:rFonts w:ascii="Times New Roman" w:hAnsi="Times New Roman" w:cs="Times New Roman"/>
                <w:b/>
              </w:rPr>
            </w:pPr>
            <w:r w:rsidRPr="007D0908">
              <w:rPr>
                <w:rFonts w:ascii="Times New Roman" w:hAnsi="Times New Roman" w:cs="Times New Roman"/>
                <w:b/>
              </w:rPr>
              <w:t>2030</w:t>
            </w:r>
          </w:p>
        </w:tc>
      </w:tr>
      <w:tr w:rsidR="005D6712" w14:paraId="794ABFC5" w14:textId="77777777" w:rsidTr="000D5896">
        <w:tc>
          <w:tcPr>
            <w:tcW w:w="0" w:type="auto"/>
          </w:tcPr>
          <w:p w14:paraId="5B3FE9FA" w14:textId="77777777" w:rsidR="005D6712" w:rsidRDefault="005D6712" w:rsidP="000D5896">
            <w:pPr>
              <w:jc w:val="both"/>
              <w:rPr>
                <w:rFonts w:ascii="Times New Roman" w:hAnsi="Times New Roman" w:cs="Times New Roman"/>
              </w:rPr>
            </w:pPr>
            <w:r>
              <w:rPr>
                <w:rFonts w:ascii="Times New Roman" w:hAnsi="Times New Roman" w:cs="Times New Roman"/>
              </w:rPr>
              <w:t xml:space="preserve">Bővített halgazdálkodási információs portál kialakítása a </w:t>
            </w:r>
            <w:proofErr w:type="spellStart"/>
            <w:r>
              <w:rPr>
                <w:rFonts w:ascii="Times New Roman" w:hAnsi="Times New Roman" w:cs="Times New Roman"/>
              </w:rPr>
              <w:t>HALir</w:t>
            </w:r>
            <w:proofErr w:type="spellEnd"/>
            <w:r>
              <w:rPr>
                <w:rFonts w:ascii="Times New Roman" w:hAnsi="Times New Roman" w:cs="Times New Roman"/>
              </w:rPr>
              <w:t xml:space="preserve"> rendszer továbbfejlesztésével</w:t>
            </w:r>
          </w:p>
        </w:tc>
        <w:tc>
          <w:tcPr>
            <w:tcW w:w="0" w:type="auto"/>
            <w:vAlign w:val="center"/>
          </w:tcPr>
          <w:p w14:paraId="3E000D43" w14:textId="77777777" w:rsidR="005D6712" w:rsidRDefault="005D6712" w:rsidP="000D5896">
            <w:pPr>
              <w:jc w:val="center"/>
              <w:rPr>
                <w:rFonts w:ascii="Times New Roman" w:hAnsi="Times New Roman" w:cs="Times New Roman"/>
              </w:rPr>
            </w:pPr>
            <w:r>
              <w:rPr>
                <w:rFonts w:ascii="Times New Roman" w:hAnsi="Times New Roman" w:cs="Times New Roman"/>
              </w:rPr>
              <w:t>0 db</w:t>
            </w:r>
          </w:p>
        </w:tc>
        <w:tc>
          <w:tcPr>
            <w:tcW w:w="0" w:type="auto"/>
            <w:vAlign w:val="center"/>
          </w:tcPr>
          <w:p w14:paraId="23099D55" w14:textId="77777777" w:rsidR="005D6712" w:rsidRDefault="005D6712" w:rsidP="000D5896">
            <w:pPr>
              <w:jc w:val="center"/>
              <w:rPr>
                <w:rFonts w:ascii="Times New Roman" w:hAnsi="Times New Roman" w:cs="Times New Roman"/>
              </w:rPr>
            </w:pPr>
            <w:r>
              <w:rPr>
                <w:rFonts w:ascii="Times New Roman" w:hAnsi="Times New Roman" w:cs="Times New Roman"/>
              </w:rPr>
              <w:t>1 db</w:t>
            </w:r>
          </w:p>
        </w:tc>
        <w:tc>
          <w:tcPr>
            <w:tcW w:w="0" w:type="auto"/>
            <w:vAlign w:val="center"/>
          </w:tcPr>
          <w:p w14:paraId="42E57F20" w14:textId="77777777" w:rsidR="005D6712" w:rsidRDefault="005D6712" w:rsidP="000D5896">
            <w:pPr>
              <w:jc w:val="center"/>
              <w:rPr>
                <w:rFonts w:ascii="Times New Roman" w:hAnsi="Times New Roman" w:cs="Times New Roman"/>
              </w:rPr>
            </w:pPr>
            <w:r>
              <w:rPr>
                <w:rFonts w:ascii="Times New Roman" w:hAnsi="Times New Roman" w:cs="Times New Roman"/>
              </w:rPr>
              <w:t>1 db</w:t>
            </w:r>
          </w:p>
        </w:tc>
      </w:tr>
      <w:tr w:rsidR="005D6712" w14:paraId="42F33E82" w14:textId="77777777" w:rsidTr="000D5896">
        <w:tc>
          <w:tcPr>
            <w:tcW w:w="0" w:type="auto"/>
          </w:tcPr>
          <w:p w14:paraId="43ABDDE7" w14:textId="77777777" w:rsidR="005D6712" w:rsidRDefault="005D6712" w:rsidP="000D5896">
            <w:pPr>
              <w:jc w:val="both"/>
              <w:rPr>
                <w:rFonts w:ascii="Times New Roman" w:hAnsi="Times New Roman" w:cs="Times New Roman"/>
              </w:rPr>
            </w:pPr>
            <w:proofErr w:type="spellStart"/>
            <w:r>
              <w:rPr>
                <w:rFonts w:ascii="Times New Roman" w:hAnsi="Times New Roman" w:cs="Times New Roman"/>
              </w:rPr>
              <w:t>HALir</w:t>
            </w:r>
            <w:proofErr w:type="spellEnd"/>
            <w:r>
              <w:rPr>
                <w:rFonts w:ascii="Times New Roman" w:hAnsi="Times New Roman" w:cs="Times New Roman"/>
              </w:rPr>
              <w:t xml:space="preserve"> rendszer éves eléréseinek száma</w:t>
            </w:r>
          </w:p>
        </w:tc>
        <w:tc>
          <w:tcPr>
            <w:tcW w:w="0" w:type="auto"/>
            <w:vAlign w:val="center"/>
          </w:tcPr>
          <w:p w14:paraId="336CD224" w14:textId="77777777" w:rsidR="005D6712" w:rsidRPr="00F74DCE" w:rsidRDefault="005D6712" w:rsidP="000D5896">
            <w:pPr>
              <w:jc w:val="center"/>
              <w:rPr>
                <w:rFonts w:ascii="Times New Roman" w:hAnsi="Times New Roman" w:cs="Times New Roman"/>
              </w:rPr>
            </w:pPr>
            <w:r w:rsidRPr="00F74DCE">
              <w:rPr>
                <w:rFonts w:ascii="Times New Roman" w:hAnsi="Times New Roman" w:cs="Times New Roman"/>
              </w:rPr>
              <w:t>?</w:t>
            </w:r>
          </w:p>
        </w:tc>
        <w:tc>
          <w:tcPr>
            <w:tcW w:w="0" w:type="auto"/>
            <w:vAlign w:val="center"/>
          </w:tcPr>
          <w:p w14:paraId="70C68624" w14:textId="77777777" w:rsidR="005D6712" w:rsidRPr="00F74DCE" w:rsidRDefault="005D6712" w:rsidP="000D5896">
            <w:pPr>
              <w:jc w:val="center"/>
              <w:rPr>
                <w:rFonts w:ascii="Times New Roman" w:hAnsi="Times New Roman" w:cs="Times New Roman"/>
              </w:rPr>
            </w:pPr>
            <w:r w:rsidRPr="00F74DCE">
              <w:rPr>
                <w:rFonts w:ascii="Times New Roman" w:hAnsi="Times New Roman" w:cs="Times New Roman"/>
              </w:rPr>
              <w:t>?</w:t>
            </w:r>
          </w:p>
        </w:tc>
        <w:tc>
          <w:tcPr>
            <w:tcW w:w="0" w:type="auto"/>
            <w:vAlign w:val="center"/>
          </w:tcPr>
          <w:p w14:paraId="0B1515D5" w14:textId="77777777" w:rsidR="005D6712" w:rsidRPr="00F74DCE" w:rsidRDefault="005D6712" w:rsidP="000D5896">
            <w:pPr>
              <w:jc w:val="center"/>
              <w:rPr>
                <w:rFonts w:ascii="Times New Roman" w:hAnsi="Times New Roman" w:cs="Times New Roman"/>
              </w:rPr>
            </w:pPr>
            <w:r w:rsidRPr="00F74DCE">
              <w:rPr>
                <w:rFonts w:ascii="Times New Roman" w:hAnsi="Times New Roman" w:cs="Times New Roman"/>
              </w:rPr>
              <w:t>1000 db</w:t>
            </w:r>
          </w:p>
        </w:tc>
      </w:tr>
      <w:tr w:rsidR="0028235C" w14:paraId="661C326F" w14:textId="77777777" w:rsidTr="000D5896">
        <w:tc>
          <w:tcPr>
            <w:tcW w:w="0" w:type="auto"/>
          </w:tcPr>
          <w:p w14:paraId="08B1C890" w14:textId="77777777" w:rsidR="0028235C" w:rsidRDefault="0028235C" w:rsidP="000D5896">
            <w:pPr>
              <w:jc w:val="both"/>
              <w:rPr>
                <w:rFonts w:ascii="Times New Roman" w:hAnsi="Times New Roman" w:cs="Times New Roman"/>
              </w:rPr>
            </w:pPr>
            <w:r>
              <w:rPr>
                <w:rFonts w:ascii="Times New Roman" w:hAnsi="Times New Roman" w:cs="Times New Roman"/>
              </w:rPr>
              <w:t>A végrehajtott adatlehívások százalékos arányának növekedése</w:t>
            </w:r>
          </w:p>
        </w:tc>
        <w:tc>
          <w:tcPr>
            <w:tcW w:w="0" w:type="auto"/>
            <w:vAlign w:val="center"/>
          </w:tcPr>
          <w:p w14:paraId="2767ECCB" w14:textId="77777777" w:rsidR="0028235C" w:rsidRPr="00F74DCE" w:rsidRDefault="0028235C" w:rsidP="000D5896">
            <w:pPr>
              <w:jc w:val="center"/>
              <w:rPr>
                <w:rFonts w:ascii="Times New Roman" w:hAnsi="Times New Roman" w:cs="Times New Roman"/>
              </w:rPr>
            </w:pPr>
            <w:r w:rsidRPr="00F74DCE">
              <w:rPr>
                <w:rFonts w:ascii="Times New Roman" w:hAnsi="Times New Roman" w:cs="Times New Roman"/>
              </w:rPr>
              <w:t>?</w:t>
            </w:r>
          </w:p>
        </w:tc>
        <w:tc>
          <w:tcPr>
            <w:tcW w:w="0" w:type="auto"/>
            <w:vAlign w:val="center"/>
          </w:tcPr>
          <w:p w14:paraId="58F3EF3A" w14:textId="77777777" w:rsidR="0028235C" w:rsidRPr="00F74DCE" w:rsidRDefault="0028235C" w:rsidP="000D5896">
            <w:pPr>
              <w:jc w:val="center"/>
              <w:rPr>
                <w:rFonts w:ascii="Times New Roman" w:hAnsi="Times New Roman" w:cs="Times New Roman"/>
              </w:rPr>
            </w:pPr>
            <w:r w:rsidRPr="00F74DCE">
              <w:rPr>
                <w:rFonts w:ascii="Times New Roman" w:hAnsi="Times New Roman" w:cs="Times New Roman"/>
              </w:rPr>
              <w:t>?</w:t>
            </w:r>
          </w:p>
        </w:tc>
        <w:tc>
          <w:tcPr>
            <w:tcW w:w="0" w:type="auto"/>
            <w:vAlign w:val="center"/>
          </w:tcPr>
          <w:p w14:paraId="212D68DA" w14:textId="77777777" w:rsidR="0028235C" w:rsidRPr="00F74DCE" w:rsidRDefault="0028235C" w:rsidP="000D5896">
            <w:pPr>
              <w:jc w:val="center"/>
              <w:rPr>
                <w:rFonts w:ascii="Times New Roman" w:hAnsi="Times New Roman" w:cs="Times New Roman"/>
              </w:rPr>
            </w:pPr>
            <w:r w:rsidRPr="00F74DCE">
              <w:rPr>
                <w:rFonts w:ascii="Times New Roman" w:hAnsi="Times New Roman" w:cs="Times New Roman"/>
              </w:rPr>
              <w:t>?</w:t>
            </w:r>
          </w:p>
        </w:tc>
      </w:tr>
      <w:tr w:rsidR="0028235C" w14:paraId="6D711A8C" w14:textId="77777777" w:rsidTr="000D5896">
        <w:tc>
          <w:tcPr>
            <w:tcW w:w="0" w:type="auto"/>
          </w:tcPr>
          <w:p w14:paraId="62C7B1DA" w14:textId="77777777" w:rsidR="0028235C" w:rsidRDefault="0028235C" w:rsidP="000D5896">
            <w:pPr>
              <w:jc w:val="both"/>
              <w:rPr>
                <w:rFonts w:ascii="Times New Roman" w:hAnsi="Times New Roman" w:cs="Times New Roman"/>
              </w:rPr>
            </w:pPr>
            <w:proofErr w:type="spellStart"/>
            <w:r>
              <w:rPr>
                <w:rFonts w:ascii="Times New Roman" w:hAnsi="Times New Roman" w:cs="Times New Roman"/>
              </w:rPr>
              <w:t>Akvakultúra</w:t>
            </w:r>
            <w:proofErr w:type="spellEnd"/>
            <w:r>
              <w:rPr>
                <w:rFonts w:ascii="Times New Roman" w:hAnsi="Times New Roman" w:cs="Times New Roman"/>
              </w:rPr>
              <w:t>-termeléssel kapcsolatos adatszolgáltatók száma</w:t>
            </w:r>
          </w:p>
        </w:tc>
        <w:tc>
          <w:tcPr>
            <w:tcW w:w="0" w:type="auto"/>
            <w:vAlign w:val="center"/>
          </w:tcPr>
          <w:p w14:paraId="21FED6C2" w14:textId="77777777" w:rsidR="0028235C" w:rsidRPr="00F74DCE" w:rsidRDefault="0028235C" w:rsidP="000D5896">
            <w:pPr>
              <w:jc w:val="center"/>
              <w:rPr>
                <w:rFonts w:ascii="Times New Roman" w:hAnsi="Times New Roman" w:cs="Times New Roman"/>
              </w:rPr>
            </w:pPr>
            <w:r w:rsidRPr="00F74DCE">
              <w:rPr>
                <w:rFonts w:ascii="Times New Roman" w:hAnsi="Times New Roman" w:cs="Times New Roman"/>
              </w:rPr>
              <w:t>?</w:t>
            </w:r>
          </w:p>
        </w:tc>
        <w:tc>
          <w:tcPr>
            <w:tcW w:w="0" w:type="auto"/>
            <w:vAlign w:val="center"/>
          </w:tcPr>
          <w:p w14:paraId="48818CCB" w14:textId="77777777" w:rsidR="0028235C" w:rsidRPr="00F74DCE" w:rsidRDefault="0028235C" w:rsidP="000D5896">
            <w:pPr>
              <w:jc w:val="center"/>
              <w:rPr>
                <w:rFonts w:ascii="Times New Roman" w:hAnsi="Times New Roman" w:cs="Times New Roman"/>
              </w:rPr>
            </w:pPr>
            <w:r w:rsidRPr="00F74DCE">
              <w:rPr>
                <w:rFonts w:ascii="Times New Roman" w:hAnsi="Times New Roman" w:cs="Times New Roman"/>
              </w:rPr>
              <w:t>?</w:t>
            </w:r>
          </w:p>
        </w:tc>
        <w:tc>
          <w:tcPr>
            <w:tcW w:w="0" w:type="auto"/>
            <w:vAlign w:val="center"/>
          </w:tcPr>
          <w:p w14:paraId="2D032A0E" w14:textId="77777777" w:rsidR="0028235C" w:rsidRPr="00F74DCE" w:rsidRDefault="0028235C" w:rsidP="000D5896">
            <w:pPr>
              <w:jc w:val="center"/>
              <w:rPr>
                <w:rFonts w:ascii="Times New Roman" w:hAnsi="Times New Roman" w:cs="Times New Roman"/>
              </w:rPr>
            </w:pPr>
            <w:r w:rsidRPr="00F74DCE">
              <w:rPr>
                <w:rFonts w:ascii="Times New Roman" w:hAnsi="Times New Roman" w:cs="Times New Roman"/>
              </w:rPr>
              <w:t>?</w:t>
            </w:r>
          </w:p>
        </w:tc>
      </w:tr>
      <w:tr w:rsidR="0028235C" w14:paraId="721AA1C0" w14:textId="77777777" w:rsidTr="000D5896">
        <w:tc>
          <w:tcPr>
            <w:tcW w:w="0" w:type="auto"/>
          </w:tcPr>
          <w:p w14:paraId="2714674B" w14:textId="77777777" w:rsidR="0028235C" w:rsidRDefault="0028235C" w:rsidP="000D5896">
            <w:pPr>
              <w:jc w:val="both"/>
              <w:rPr>
                <w:rFonts w:ascii="Times New Roman" w:hAnsi="Times New Roman" w:cs="Times New Roman"/>
              </w:rPr>
            </w:pPr>
            <w:proofErr w:type="spellStart"/>
            <w:r>
              <w:rPr>
                <w:rFonts w:ascii="Times New Roman" w:hAnsi="Times New Roman" w:cs="Times New Roman"/>
              </w:rPr>
              <w:t>Akvakultúrával</w:t>
            </w:r>
            <w:proofErr w:type="spellEnd"/>
            <w:r>
              <w:rPr>
                <w:rFonts w:ascii="Times New Roman" w:hAnsi="Times New Roman" w:cs="Times New Roman"/>
              </w:rPr>
              <w:t xml:space="preserve"> kapcsolatos adatkérések éves száma</w:t>
            </w:r>
          </w:p>
        </w:tc>
        <w:tc>
          <w:tcPr>
            <w:tcW w:w="0" w:type="auto"/>
            <w:vAlign w:val="center"/>
          </w:tcPr>
          <w:p w14:paraId="54CB7A97" w14:textId="77777777" w:rsidR="0028235C" w:rsidRPr="00F74DCE" w:rsidRDefault="0028235C" w:rsidP="000D5896">
            <w:pPr>
              <w:jc w:val="center"/>
              <w:rPr>
                <w:rFonts w:ascii="Times New Roman" w:hAnsi="Times New Roman" w:cs="Times New Roman"/>
              </w:rPr>
            </w:pPr>
            <w:r w:rsidRPr="00F74DCE">
              <w:rPr>
                <w:rFonts w:ascii="Times New Roman" w:hAnsi="Times New Roman" w:cs="Times New Roman"/>
              </w:rPr>
              <w:t>?</w:t>
            </w:r>
          </w:p>
        </w:tc>
        <w:tc>
          <w:tcPr>
            <w:tcW w:w="0" w:type="auto"/>
            <w:vAlign w:val="center"/>
          </w:tcPr>
          <w:p w14:paraId="1D2AE499" w14:textId="77777777" w:rsidR="0028235C" w:rsidRPr="00F74DCE" w:rsidRDefault="0028235C" w:rsidP="000D5896">
            <w:pPr>
              <w:jc w:val="center"/>
              <w:rPr>
                <w:rFonts w:ascii="Times New Roman" w:hAnsi="Times New Roman" w:cs="Times New Roman"/>
              </w:rPr>
            </w:pPr>
            <w:r w:rsidRPr="00F74DCE">
              <w:rPr>
                <w:rFonts w:ascii="Times New Roman" w:hAnsi="Times New Roman" w:cs="Times New Roman"/>
              </w:rPr>
              <w:t>?</w:t>
            </w:r>
          </w:p>
        </w:tc>
        <w:tc>
          <w:tcPr>
            <w:tcW w:w="0" w:type="auto"/>
            <w:vAlign w:val="center"/>
          </w:tcPr>
          <w:p w14:paraId="11909116" w14:textId="77777777" w:rsidR="0028235C" w:rsidRPr="00F74DCE" w:rsidRDefault="0028235C" w:rsidP="000D5896">
            <w:pPr>
              <w:jc w:val="center"/>
              <w:rPr>
                <w:rFonts w:ascii="Times New Roman" w:hAnsi="Times New Roman" w:cs="Times New Roman"/>
              </w:rPr>
            </w:pPr>
            <w:r w:rsidRPr="00F74DCE">
              <w:rPr>
                <w:rFonts w:ascii="Times New Roman" w:hAnsi="Times New Roman" w:cs="Times New Roman"/>
              </w:rPr>
              <w:t>?</w:t>
            </w:r>
          </w:p>
        </w:tc>
      </w:tr>
    </w:tbl>
    <w:p w14:paraId="02BC3BC3" w14:textId="77777777" w:rsidR="00C85E15" w:rsidRDefault="00C85E15" w:rsidP="00C85E15">
      <w:pPr>
        <w:jc w:val="both"/>
        <w:rPr>
          <w:rFonts w:ascii="Times New Roman" w:hAnsi="Times New Roman" w:cs="Times New Roman"/>
        </w:rPr>
      </w:pPr>
    </w:p>
    <w:p w14:paraId="0A4D68CE" w14:textId="77777777" w:rsidR="00C85E15" w:rsidRDefault="00C85E15" w:rsidP="00C85E15">
      <w:pPr>
        <w:jc w:val="both"/>
        <w:rPr>
          <w:rFonts w:ascii="Times New Roman" w:hAnsi="Times New Roman" w:cs="Times New Roman"/>
        </w:rPr>
      </w:pPr>
      <w:r>
        <w:rPr>
          <w:rFonts w:ascii="Times New Roman" w:hAnsi="Times New Roman" w:cs="Times New Roman"/>
        </w:rPr>
        <w:t>Megvalósítás pénzügyi forrása: MAKOP</w:t>
      </w:r>
    </w:p>
    <w:p w14:paraId="56BA6CD2" w14:textId="77777777" w:rsidR="00C85E15" w:rsidRDefault="00C85E15" w:rsidP="00C85E15">
      <w:pPr>
        <w:jc w:val="both"/>
        <w:rPr>
          <w:rFonts w:ascii="Times New Roman" w:hAnsi="Times New Roman" w:cs="Times New Roman"/>
        </w:rPr>
      </w:pPr>
    </w:p>
    <w:p w14:paraId="48ED97C9" w14:textId="77777777" w:rsidR="000620E2" w:rsidRPr="004E14D3" w:rsidRDefault="000620E2" w:rsidP="000620E2">
      <w:pPr>
        <w:jc w:val="both"/>
        <w:rPr>
          <w:rFonts w:ascii="Times New Roman" w:hAnsi="Times New Roman" w:cs="Times New Roman"/>
          <w:i/>
        </w:rPr>
      </w:pPr>
      <w:r w:rsidRPr="004E14D3">
        <w:rPr>
          <w:rFonts w:ascii="Times New Roman" w:hAnsi="Times New Roman" w:cs="Times New Roman"/>
          <w:i/>
        </w:rPr>
        <w:t>4.2. intézkedés: Halászati ellenőrzés támogatása</w:t>
      </w:r>
    </w:p>
    <w:p w14:paraId="5DE4CCF7" w14:textId="77777777" w:rsidR="000620E2" w:rsidRDefault="000620E2" w:rsidP="000620E2">
      <w:pPr>
        <w:rPr>
          <w:rFonts w:ascii="Times New Roman" w:hAnsi="Times New Roman" w:cs="Times New Roman"/>
        </w:rPr>
      </w:pPr>
    </w:p>
    <w:p w14:paraId="2D97FC7E" w14:textId="77777777" w:rsidR="000620E2" w:rsidRDefault="00CE5B98" w:rsidP="000620E2">
      <w:pPr>
        <w:jc w:val="both"/>
        <w:rPr>
          <w:rFonts w:ascii="Times New Roman" w:hAnsi="Times New Roman" w:cs="Times New Roman"/>
        </w:rPr>
      </w:pPr>
      <w:r w:rsidRPr="003742C4">
        <w:rPr>
          <w:rFonts w:ascii="Times New Roman" w:hAnsi="Times New Roman" w:cs="Times New Roman"/>
        </w:rPr>
        <w:t>A</w:t>
      </w:r>
      <w:r>
        <w:rPr>
          <w:rFonts w:ascii="Times New Roman" w:hAnsi="Times New Roman" w:cs="Times New Roman"/>
        </w:rPr>
        <w:t>z</w:t>
      </w:r>
      <w:r w:rsidRPr="003742C4">
        <w:rPr>
          <w:rFonts w:ascii="Times New Roman" w:hAnsi="Times New Roman" w:cs="Times New Roman"/>
        </w:rPr>
        <w:t xml:space="preserve"> </w:t>
      </w:r>
      <w:r>
        <w:rPr>
          <w:rFonts w:ascii="Times New Roman" w:hAnsi="Times New Roman" w:cs="Times New Roman"/>
        </w:rPr>
        <w:t xml:space="preserve">intézkedés célja az </w:t>
      </w:r>
      <w:r w:rsidRPr="003742C4">
        <w:rPr>
          <w:rFonts w:ascii="Times New Roman" w:hAnsi="Times New Roman" w:cs="Times New Roman"/>
        </w:rPr>
        <w:t xml:space="preserve">európai és hazai jogszabályok által előírt </w:t>
      </w:r>
      <w:r>
        <w:rPr>
          <w:rFonts w:ascii="Times New Roman" w:hAnsi="Times New Roman" w:cs="Times New Roman"/>
        </w:rPr>
        <w:t>halászati ellenőrzési</w:t>
      </w:r>
      <w:r w:rsidRPr="003742C4">
        <w:rPr>
          <w:rFonts w:ascii="Times New Roman" w:hAnsi="Times New Roman" w:cs="Times New Roman"/>
        </w:rPr>
        <w:t xml:space="preserve"> kötelezettsége</w:t>
      </w:r>
      <w:r>
        <w:rPr>
          <w:rFonts w:ascii="Times New Roman" w:hAnsi="Times New Roman" w:cs="Times New Roman"/>
        </w:rPr>
        <w:t>k</w:t>
      </w:r>
      <w:r w:rsidRPr="003742C4">
        <w:rPr>
          <w:rFonts w:ascii="Times New Roman" w:hAnsi="Times New Roman" w:cs="Times New Roman"/>
        </w:rPr>
        <w:t xml:space="preserve"> </w:t>
      </w:r>
      <w:r>
        <w:rPr>
          <w:rFonts w:ascii="Times New Roman" w:hAnsi="Times New Roman" w:cs="Times New Roman"/>
        </w:rPr>
        <w:t xml:space="preserve">(főként az </w:t>
      </w:r>
      <w:proofErr w:type="spellStart"/>
      <w:r>
        <w:rPr>
          <w:rFonts w:ascii="Times New Roman" w:hAnsi="Times New Roman" w:cs="Times New Roman"/>
        </w:rPr>
        <w:t>akvakultúra</w:t>
      </w:r>
      <w:proofErr w:type="spellEnd"/>
      <w:r>
        <w:rPr>
          <w:rFonts w:ascii="Times New Roman" w:hAnsi="Times New Roman" w:cs="Times New Roman"/>
        </w:rPr>
        <w:t xml:space="preserve">-termékek </w:t>
      </w:r>
      <w:proofErr w:type="spellStart"/>
      <w:r>
        <w:rPr>
          <w:rFonts w:ascii="Times New Roman" w:hAnsi="Times New Roman" w:cs="Times New Roman"/>
        </w:rPr>
        <w:t>nyomon</w:t>
      </w:r>
      <w:r w:rsidRPr="003742C4">
        <w:rPr>
          <w:rFonts w:ascii="Times New Roman" w:hAnsi="Times New Roman" w:cs="Times New Roman"/>
        </w:rPr>
        <w:t>követhetőségéne</w:t>
      </w:r>
      <w:r>
        <w:rPr>
          <w:rFonts w:ascii="Times New Roman" w:hAnsi="Times New Roman" w:cs="Times New Roman"/>
        </w:rPr>
        <w:t>k</w:t>
      </w:r>
      <w:proofErr w:type="spellEnd"/>
      <w:r>
        <w:rPr>
          <w:rFonts w:ascii="Times New Roman" w:hAnsi="Times New Roman" w:cs="Times New Roman"/>
        </w:rPr>
        <w:t xml:space="preserve"> és címkézésének ellenőrzése) hatékony teljesítésének biztosítása az élelmiszer</w:t>
      </w:r>
      <w:r w:rsidR="00C10673">
        <w:rPr>
          <w:rFonts w:ascii="Times New Roman" w:hAnsi="Times New Roman" w:cs="Times New Roman"/>
        </w:rPr>
        <w:t>-</w:t>
      </w:r>
      <w:r>
        <w:rPr>
          <w:rFonts w:ascii="Times New Roman" w:hAnsi="Times New Roman" w:cs="Times New Roman"/>
        </w:rPr>
        <w:t>biztonság</w:t>
      </w:r>
      <w:r w:rsidR="000620E2" w:rsidRPr="003742C4">
        <w:rPr>
          <w:rFonts w:ascii="Times New Roman" w:hAnsi="Times New Roman" w:cs="Times New Roman"/>
        </w:rPr>
        <w:t xml:space="preserve"> és a</w:t>
      </w:r>
      <w:r>
        <w:rPr>
          <w:rFonts w:ascii="Times New Roman" w:hAnsi="Times New Roman" w:cs="Times New Roman"/>
        </w:rPr>
        <w:t xml:space="preserve"> nagyobb fogyasztói bizalom érdekében</w:t>
      </w:r>
      <w:r w:rsidR="000620E2" w:rsidRPr="003742C4">
        <w:rPr>
          <w:rFonts w:ascii="Times New Roman" w:hAnsi="Times New Roman" w:cs="Times New Roman"/>
        </w:rPr>
        <w:t>.</w:t>
      </w:r>
    </w:p>
    <w:p w14:paraId="3ABE42AB" w14:textId="77777777" w:rsidR="0028235C" w:rsidRDefault="0028235C" w:rsidP="003961D7">
      <w:pPr>
        <w:jc w:val="both"/>
        <w:rPr>
          <w:rFonts w:ascii="Times New Roman" w:hAnsi="Times New Roman" w:cs="Times New Roman"/>
        </w:rPr>
      </w:pPr>
    </w:p>
    <w:tbl>
      <w:tblPr>
        <w:tblStyle w:val="Rcsostblzat"/>
        <w:tblW w:w="0" w:type="auto"/>
        <w:tblLook w:val="04A0" w:firstRow="1" w:lastRow="0" w:firstColumn="1" w:lastColumn="0" w:noHBand="0" w:noVBand="1"/>
      </w:tblPr>
      <w:tblGrid>
        <w:gridCol w:w="6974"/>
        <w:gridCol w:w="696"/>
        <w:gridCol w:w="696"/>
        <w:gridCol w:w="696"/>
      </w:tblGrid>
      <w:tr w:rsidR="003961D7" w:rsidRPr="007D0908" w14:paraId="5B745907" w14:textId="77777777" w:rsidTr="0086456A">
        <w:tc>
          <w:tcPr>
            <w:tcW w:w="0" w:type="auto"/>
          </w:tcPr>
          <w:p w14:paraId="30106C3E" w14:textId="77777777" w:rsidR="003961D7" w:rsidRPr="007D0908" w:rsidRDefault="003961D7" w:rsidP="0086456A">
            <w:pPr>
              <w:jc w:val="both"/>
              <w:rPr>
                <w:rFonts w:ascii="Times New Roman" w:hAnsi="Times New Roman" w:cs="Times New Roman"/>
                <w:b/>
              </w:rPr>
            </w:pPr>
            <w:r w:rsidRPr="007D0908">
              <w:rPr>
                <w:rFonts w:ascii="Times New Roman" w:hAnsi="Times New Roman" w:cs="Times New Roman"/>
                <w:b/>
              </w:rPr>
              <w:t>Mutató</w:t>
            </w:r>
          </w:p>
        </w:tc>
        <w:tc>
          <w:tcPr>
            <w:tcW w:w="0" w:type="auto"/>
            <w:vAlign w:val="center"/>
          </w:tcPr>
          <w:p w14:paraId="0115635D" w14:textId="77777777" w:rsidR="003961D7" w:rsidRPr="007D0908" w:rsidRDefault="003961D7" w:rsidP="0086456A">
            <w:pPr>
              <w:jc w:val="center"/>
              <w:rPr>
                <w:rFonts w:ascii="Times New Roman" w:hAnsi="Times New Roman" w:cs="Times New Roman"/>
                <w:b/>
              </w:rPr>
            </w:pPr>
            <w:r w:rsidRPr="007D0908">
              <w:rPr>
                <w:rFonts w:ascii="Times New Roman" w:hAnsi="Times New Roman" w:cs="Times New Roman"/>
                <w:b/>
              </w:rPr>
              <w:t>2018</w:t>
            </w:r>
          </w:p>
        </w:tc>
        <w:tc>
          <w:tcPr>
            <w:tcW w:w="0" w:type="auto"/>
            <w:vAlign w:val="center"/>
          </w:tcPr>
          <w:p w14:paraId="2C919C49" w14:textId="77777777" w:rsidR="003961D7" w:rsidRPr="007D0908" w:rsidRDefault="003961D7" w:rsidP="0086456A">
            <w:pPr>
              <w:jc w:val="center"/>
              <w:rPr>
                <w:rFonts w:ascii="Times New Roman" w:hAnsi="Times New Roman" w:cs="Times New Roman"/>
                <w:b/>
              </w:rPr>
            </w:pPr>
            <w:r w:rsidRPr="007D0908">
              <w:rPr>
                <w:rFonts w:ascii="Times New Roman" w:hAnsi="Times New Roman" w:cs="Times New Roman"/>
                <w:b/>
              </w:rPr>
              <w:t>2025</w:t>
            </w:r>
          </w:p>
        </w:tc>
        <w:tc>
          <w:tcPr>
            <w:tcW w:w="0" w:type="auto"/>
            <w:vAlign w:val="center"/>
          </w:tcPr>
          <w:p w14:paraId="69256A85" w14:textId="77777777" w:rsidR="003961D7" w:rsidRPr="007D0908" w:rsidRDefault="003961D7" w:rsidP="0086456A">
            <w:pPr>
              <w:jc w:val="center"/>
              <w:rPr>
                <w:rFonts w:ascii="Times New Roman" w:hAnsi="Times New Roman" w:cs="Times New Roman"/>
                <w:b/>
              </w:rPr>
            </w:pPr>
            <w:r w:rsidRPr="007D0908">
              <w:rPr>
                <w:rFonts w:ascii="Times New Roman" w:hAnsi="Times New Roman" w:cs="Times New Roman"/>
                <w:b/>
              </w:rPr>
              <w:t>2030</w:t>
            </w:r>
          </w:p>
        </w:tc>
      </w:tr>
      <w:tr w:rsidR="0028235C" w14:paraId="1DA47148" w14:textId="77777777" w:rsidTr="00F74DCE">
        <w:tc>
          <w:tcPr>
            <w:tcW w:w="0" w:type="auto"/>
          </w:tcPr>
          <w:p w14:paraId="1988487F" w14:textId="77777777" w:rsidR="0028235C" w:rsidRPr="003961D7" w:rsidRDefault="0028235C" w:rsidP="005331B4">
            <w:pPr>
              <w:jc w:val="both"/>
              <w:rPr>
                <w:rFonts w:ascii="Times New Roman" w:hAnsi="Times New Roman" w:cs="Times New Roman"/>
              </w:rPr>
            </w:pPr>
            <w:r>
              <w:rPr>
                <w:rFonts w:ascii="Times New Roman" w:hAnsi="Times New Roman" w:cs="Times New Roman"/>
              </w:rPr>
              <w:t>Ellenőrzött halkereskedelmi pontok száma évente</w:t>
            </w:r>
          </w:p>
        </w:tc>
        <w:tc>
          <w:tcPr>
            <w:tcW w:w="0" w:type="auto"/>
            <w:shd w:val="clear" w:color="auto" w:fill="auto"/>
            <w:vAlign w:val="center"/>
          </w:tcPr>
          <w:p w14:paraId="1C51F9A5" w14:textId="77777777" w:rsidR="0028235C" w:rsidRPr="0028235C" w:rsidRDefault="0028235C" w:rsidP="005331B4">
            <w:pPr>
              <w:jc w:val="center"/>
              <w:rPr>
                <w:rFonts w:ascii="Times New Roman" w:hAnsi="Times New Roman" w:cs="Times New Roman"/>
                <w:highlight w:val="yellow"/>
              </w:rPr>
            </w:pPr>
            <w:r w:rsidRPr="0028235C">
              <w:rPr>
                <w:rFonts w:ascii="Times New Roman" w:hAnsi="Times New Roman" w:cs="Times New Roman"/>
                <w:highlight w:val="yellow"/>
              </w:rPr>
              <w:t>?</w:t>
            </w:r>
          </w:p>
        </w:tc>
        <w:tc>
          <w:tcPr>
            <w:tcW w:w="0" w:type="auto"/>
            <w:shd w:val="clear" w:color="auto" w:fill="auto"/>
            <w:vAlign w:val="center"/>
          </w:tcPr>
          <w:p w14:paraId="0FE2E9B0" w14:textId="77777777" w:rsidR="0028235C" w:rsidRPr="0028235C" w:rsidRDefault="0028235C" w:rsidP="005331B4">
            <w:pPr>
              <w:jc w:val="center"/>
              <w:rPr>
                <w:rFonts w:ascii="Times New Roman" w:hAnsi="Times New Roman" w:cs="Times New Roman"/>
                <w:highlight w:val="yellow"/>
              </w:rPr>
            </w:pPr>
            <w:r w:rsidRPr="0028235C">
              <w:rPr>
                <w:rFonts w:ascii="Times New Roman" w:hAnsi="Times New Roman" w:cs="Times New Roman"/>
                <w:highlight w:val="yellow"/>
              </w:rPr>
              <w:t>?</w:t>
            </w:r>
          </w:p>
        </w:tc>
        <w:tc>
          <w:tcPr>
            <w:tcW w:w="0" w:type="auto"/>
            <w:shd w:val="clear" w:color="auto" w:fill="auto"/>
            <w:vAlign w:val="center"/>
          </w:tcPr>
          <w:p w14:paraId="0F2BC800" w14:textId="77777777" w:rsidR="0028235C" w:rsidRPr="0028235C" w:rsidRDefault="0028235C" w:rsidP="005331B4">
            <w:pPr>
              <w:jc w:val="center"/>
              <w:rPr>
                <w:rFonts w:ascii="Times New Roman" w:hAnsi="Times New Roman" w:cs="Times New Roman"/>
                <w:highlight w:val="yellow"/>
              </w:rPr>
            </w:pPr>
            <w:r w:rsidRPr="0028235C">
              <w:rPr>
                <w:rFonts w:ascii="Times New Roman" w:hAnsi="Times New Roman" w:cs="Times New Roman"/>
                <w:highlight w:val="yellow"/>
              </w:rPr>
              <w:t>?</w:t>
            </w:r>
          </w:p>
        </w:tc>
      </w:tr>
      <w:tr w:rsidR="003961D7" w14:paraId="74DF2A98" w14:textId="77777777" w:rsidTr="0086456A">
        <w:tc>
          <w:tcPr>
            <w:tcW w:w="0" w:type="auto"/>
          </w:tcPr>
          <w:p w14:paraId="489AA35C" w14:textId="77777777" w:rsidR="003961D7" w:rsidRDefault="003961D7" w:rsidP="003961D7">
            <w:pPr>
              <w:jc w:val="both"/>
              <w:rPr>
                <w:rFonts w:ascii="Times New Roman" w:hAnsi="Times New Roman" w:cs="Times New Roman"/>
              </w:rPr>
            </w:pPr>
            <w:r w:rsidRPr="003961D7">
              <w:rPr>
                <w:rFonts w:ascii="Times New Roman" w:hAnsi="Times New Roman" w:cs="Times New Roman"/>
              </w:rPr>
              <w:t>Kötelezően alkalmazandó QR-kód alap</w:t>
            </w:r>
            <w:r>
              <w:rPr>
                <w:rFonts w:ascii="Times New Roman" w:hAnsi="Times New Roman" w:cs="Times New Roman"/>
              </w:rPr>
              <w:t>ú haltermék-</w:t>
            </w:r>
            <w:proofErr w:type="spellStart"/>
            <w:r>
              <w:rPr>
                <w:rFonts w:ascii="Times New Roman" w:hAnsi="Times New Roman" w:cs="Times New Roman"/>
              </w:rPr>
              <w:t>nyomonkövethetőségi</w:t>
            </w:r>
            <w:proofErr w:type="spellEnd"/>
            <w:r>
              <w:rPr>
                <w:rFonts w:ascii="Times New Roman" w:hAnsi="Times New Roman" w:cs="Times New Roman"/>
              </w:rPr>
              <w:t xml:space="preserve"> </w:t>
            </w:r>
            <w:r w:rsidRPr="003961D7">
              <w:rPr>
                <w:rFonts w:ascii="Times New Roman" w:hAnsi="Times New Roman" w:cs="Times New Roman"/>
              </w:rPr>
              <w:t>ren</w:t>
            </w:r>
            <w:r>
              <w:rPr>
                <w:rFonts w:ascii="Times New Roman" w:hAnsi="Times New Roman" w:cs="Times New Roman"/>
              </w:rPr>
              <w:t>dszer és alkalmazás létrehozása</w:t>
            </w:r>
          </w:p>
        </w:tc>
        <w:tc>
          <w:tcPr>
            <w:tcW w:w="0" w:type="auto"/>
            <w:vAlign w:val="center"/>
          </w:tcPr>
          <w:p w14:paraId="6F79CFD8" w14:textId="77777777" w:rsidR="003961D7" w:rsidRDefault="003961D7" w:rsidP="0086456A">
            <w:pPr>
              <w:jc w:val="center"/>
              <w:rPr>
                <w:rFonts w:ascii="Times New Roman" w:hAnsi="Times New Roman" w:cs="Times New Roman"/>
              </w:rPr>
            </w:pPr>
            <w:r>
              <w:rPr>
                <w:rFonts w:ascii="Times New Roman" w:hAnsi="Times New Roman" w:cs="Times New Roman"/>
              </w:rPr>
              <w:t>0 db</w:t>
            </w:r>
          </w:p>
        </w:tc>
        <w:tc>
          <w:tcPr>
            <w:tcW w:w="0" w:type="auto"/>
            <w:vAlign w:val="center"/>
          </w:tcPr>
          <w:p w14:paraId="2F277FFD" w14:textId="77777777" w:rsidR="003961D7" w:rsidRDefault="003961D7" w:rsidP="0086456A">
            <w:pPr>
              <w:jc w:val="center"/>
              <w:rPr>
                <w:rFonts w:ascii="Times New Roman" w:hAnsi="Times New Roman" w:cs="Times New Roman"/>
              </w:rPr>
            </w:pPr>
            <w:r>
              <w:rPr>
                <w:rFonts w:ascii="Times New Roman" w:hAnsi="Times New Roman" w:cs="Times New Roman"/>
              </w:rPr>
              <w:t>0 db</w:t>
            </w:r>
          </w:p>
        </w:tc>
        <w:tc>
          <w:tcPr>
            <w:tcW w:w="0" w:type="auto"/>
            <w:vAlign w:val="center"/>
          </w:tcPr>
          <w:p w14:paraId="1965E3C1" w14:textId="77777777" w:rsidR="003961D7" w:rsidRDefault="003961D7" w:rsidP="0086456A">
            <w:pPr>
              <w:jc w:val="center"/>
              <w:rPr>
                <w:rFonts w:ascii="Times New Roman" w:hAnsi="Times New Roman" w:cs="Times New Roman"/>
              </w:rPr>
            </w:pPr>
            <w:r>
              <w:rPr>
                <w:rFonts w:ascii="Times New Roman" w:hAnsi="Times New Roman" w:cs="Times New Roman"/>
              </w:rPr>
              <w:t>1 db</w:t>
            </w:r>
          </w:p>
        </w:tc>
      </w:tr>
    </w:tbl>
    <w:p w14:paraId="3071EE00" w14:textId="77777777" w:rsidR="00C85E15" w:rsidRDefault="00C85E15" w:rsidP="00C85E15">
      <w:pPr>
        <w:jc w:val="both"/>
        <w:rPr>
          <w:rFonts w:ascii="Times New Roman" w:hAnsi="Times New Roman" w:cs="Times New Roman"/>
        </w:rPr>
      </w:pPr>
    </w:p>
    <w:p w14:paraId="1DC43551" w14:textId="77777777" w:rsidR="00C85E15" w:rsidRDefault="00C85E15" w:rsidP="00C85E15">
      <w:pPr>
        <w:jc w:val="both"/>
        <w:rPr>
          <w:rFonts w:ascii="Times New Roman" w:hAnsi="Times New Roman" w:cs="Times New Roman"/>
        </w:rPr>
      </w:pPr>
      <w:r>
        <w:rPr>
          <w:rFonts w:ascii="Times New Roman" w:hAnsi="Times New Roman" w:cs="Times New Roman"/>
        </w:rPr>
        <w:t>Megvalósítás pénzügyi forrása: MAKOP</w:t>
      </w:r>
    </w:p>
    <w:p w14:paraId="0B3E2A90" w14:textId="77777777" w:rsidR="001D72ED" w:rsidRDefault="001D72ED" w:rsidP="003961D7">
      <w:pPr>
        <w:jc w:val="both"/>
        <w:rPr>
          <w:rFonts w:ascii="Times New Roman" w:hAnsi="Times New Roman" w:cs="Times New Roman"/>
        </w:rPr>
      </w:pPr>
    </w:p>
    <w:p w14:paraId="6AF38A63" w14:textId="77777777" w:rsidR="000620E2" w:rsidRPr="00171456" w:rsidRDefault="000620E2" w:rsidP="000620E2">
      <w:pPr>
        <w:jc w:val="both"/>
        <w:rPr>
          <w:rFonts w:ascii="Times New Roman" w:hAnsi="Times New Roman" w:cs="Times New Roman"/>
          <w:i/>
        </w:rPr>
      </w:pPr>
      <w:r w:rsidRPr="00171456">
        <w:rPr>
          <w:rFonts w:ascii="Times New Roman" w:hAnsi="Times New Roman" w:cs="Times New Roman"/>
          <w:i/>
        </w:rPr>
        <w:t>4.3. intézkedés: A halgazdálkodással kapcsolatos jogszabályi keretek javítása, adminisztratív egyszerűsítés</w:t>
      </w:r>
    </w:p>
    <w:p w14:paraId="1C10DB06" w14:textId="77777777" w:rsidR="000620E2" w:rsidRDefault="000620E2" w:rsidP="000620E2">
      <w:pPr>
        <w:jc w:val="both"/>
        <w:rPr>
          <w:rFonts w:ascii="Times New Roman" w:hAnsi="Times New Roman" w:cs="Times New Roman"/>
        </w:rPr>
      </w:pPr>
    </w:p>
    <w:p w14:paraId="4DAF2DC0" w14:textId="77777777" w:rsidR="000620E2" w:rsidRPr="007D0908" w:rsidRDefault="000620E2" w:rsidP="007D0908">
      <w:pPr>
        <w:jc w:val="both"/>
        <w:rPr>
          <w:rFonts w:ascii="Times New Roman" w:hAnsi="Times New Roman" w:cs="Times New Roman"/>
        </w:rPr>
      </w:pPr>
      <w:r>
        <w:rPr>
          <w:rFonts w:ascii="Times New Roman" w:hAnsi="Times New Roman" w:cs="Times New Roman"/>
        </w:rPr>
        <w:t>A</w:t>
      </w:r>
      <w:r w:rsidR="007D0908">
        <w:rPr>
          <w:rFonts w:ascii="Times New Roman" w:hAnsi="Times New Roman" w:cs="Times New Roman"/>
        </w:rPr>
        <w:t xml:space="preserve">z intézkedés céljai </w:t>
      </w:r>
      <w:r w:rsidR="00CE5B98" w:rsidRPr="007D0908">
        <w:rPr>
          <w:rFonts w:ascii="Times New Roman" w:hAnsi="Times New Roman" w:cs="Times New Roman"/>
        </w:rPr>
        <w:t xml:space="preserve">az új haltermelési létesítmények létrehozásának, illetve a meglévők fejlesztésének előmozdítása az engedélyezési rendszer </w:t>
      </w:r>
      <w:r w:rsidR="007D0908">
        <w:rPr>
          <w:rFonts w:ascii="Times New Roman" w:hAnsi="Times New Roman" w:cs="Times New Roman"/>
        </w:rPr>
        <w:t xml:space="preserve">egyszerűsítésével, valamint </w:t>
      </w:r>
      <w:r w:rsidRPr="007D0908">
        <w:rPr>
          <w:rFonts w:ascii="Times New Roman" w:hAnsi="Times New Roman" w:cs="Times New Roman"/>
        </w:rPr>
        <w:t>a MA</w:t>
      </w:r>
      <w:r w:rsidR="00107FD5" w:rsidRPr="007D0908">
        <w:rPr>
          <w:rFonts w:ascii="Times New Roman" w:hAnsi="Times New Roman" w:cs="Times New Roman"/>
        </w:rPr>
        <w:t>K</w:t>
      </w:r>
      <w:r w:rsidRPr="007D0908">
        <w:rPr>
          <w:rFonts w:ascii="Times New Roman" w:hAnsi="Times New Roman" w:cs="Times New Roman"/>
        </w:rPr>
        <w:t xml:space="preserve">OP </w:t>
      </w:r>
      <w:r w:rsidRPr="007D0908">
        <w:rPr>
          <w:rFonts w:ascii="Times New Roman" w:hAnsi="Times New Roman" w:cs="Times New Roman"/>
        </w:rPr>
        <w:lastRenderedPageBreak/>
        <w:t>pályázati és bírálati rendszer</w:t>
      </w:r>
      <w:r w:rsidR="00CE5B98" w:rsidRPr="007D0908">
        <w:rPr>
          <w:rFonts w:ascii="Times New Roman" w:hAnsi="Times New Roman" w:cs="Times New Roman"/>
        </w:rPr>
        <w:t>ének</w:t>
      </w:r>
      <w:r w:rsidRPr="007D0908">
        <w:rPr>
          <w:rFonts w:ascii="Times New Roman" w:hAnsi="Times New Roman" w:cs="Times New Roman"/>
        </w:rPr>
        <w:t xml:space="preserve"> egyszerűsítése a támogatások hatékony és gördülékeny odaítélése, és így a hatékony ágazatfejlesztés érdekében.</w:t>
      </w:r>
    </w:p>
    <w:p w14:paraId="547AFDE8" w14:textId="77777777" w:rsidR="007D0908" w:rsidRPr="007D0908" w:rsidRDefault="007D0908" w:rsidP="007D0908">
      <w:pPr>
        <w:jc w:val="both"/>
        <w:rPr>
          <w:rFonts w:ascii="Times New Roman" w:hAnsi="Times New Roman" w:cs="Times New Roman"/>
        </w:rPr>
      </w:pPr>
    </w:p>
    <w:tbl>
      <w:tblPr>
        <w:tblStyle w:val="Rcsostblzat"/>
        <w:tblW w:w="0" w:type="auto"/>
        <w:tblLook w:val="04A0" w:firstRow="1" w:lastRow="0" w:firstColumn="1" w:lastColumn="0" w:noHBand="0" w:noVBand="1"/>
      </w:tblPr>
      <w:tblGrid>
        <w:gridCol w:w="6687"/>
        <w:gridCol w:w="696"/>
        <w:gridCol w:w="696"/>
        <w:gridCol w:w="983"/>
      </w:tblGrid>
      <w:tr w:rsidR="007D0908" w:rsidRPr="007D0908" w14:paraId="43C46B1A" w14:textId="77777777" w:rsidTr="0004501A">
        <w:tc>
          <w:tcPr>
            <w:tcW w:w="0" w:type="auto"/>
          </w:tcPr>
          <w:p w14:paraId="0D6BA159" w14:textId="77777777" w:rsidR="007D0908" w:rsidRPr="007D0908" w:rsidRDefault="007D0908" w:rsidP="0004501A">
            <w:pPr>
              <w:jc w:val="both"/>
              <w:rPr>
                <w:rFonts w:ascii="Times New Roman" w:hAnsi="Times New Roman" w:cs="Times New Roman"/>
                <w:b/>
              </w:rPr>
            </w:pPr>
            <w:r w:rsidRPr="007D0908">
              <w:rPr>
                <w:rFonts w:ascii="Times New Roman" w:hAnsi="Times New Roman" w:cs="Times New Roman"/>
                <w:b/>
              </w:rPr>
              <w:t>Mutató</w:t>
            </w:r>
          </w:p>
        </w:tc>
        <w:tc>
          <w:tcPr>
            <w:tcW w:w="0" w:type="auto"/>
            <w:vAlign w:val="center"/>
          </w:tcPr>
          <w:p w14:paraId="751994AB" w14:textId="77777777" w:rsidR="007D0908" w:rsidRPr="007D0908" w:rsidRDefault="007D0908" w:rsidP="0004501A">
            <w:pPr>
              <w:jc w:val="center"/>
              <w:rPr>
                <w:rFonts w:ascii="Times New Roman" w:hAnsi="Times New Roman" w:cs="Times New Roman"/>
                <w:b/>
              </w:rPr>
            </w:pPr>
            <w:r w:rsidRPr="007D0908">
              <w:rPr>
                <w:rFonts w:ascii="Times New Roman" w:hAnsi="Times New Roman" w:cs="Times New Roman"/>
                <w:b/>
              </w:rPr>
              <w:t>2018</w:t>
            </w:r>
          </w:p>
        </w:tc>
        <w:tc>
          <w:tcPr>
            <w:tcW w:w="0" w:type="auto"/>
            <w:vAlign w:val="center"/>
          </w:tcPr>
          <w:p w14:paraId="71694CF1" w14:textId="77777777" w:rsidR="007D0908" w:rsidRPr="007D0908" w:rsidRDefault="007D0908" w:rsidP="0004501A">
            <w:pPr>
              <w:jc w:val="center"/>
              <w:rPr>
                <w:rFonts w:ascii="Times New Roman" w:hAnsi="Times New Roman" w:cs="Times New Roman"/>
                <w:b/>
              </w:rPr>
            </w:pPr>
            <w:r w:rsidRPr="007D0908">
              <w:rPr>
                <w:rFonts w:ascii="Times New Roman" w:hAnsi="Times New Roman" w:cs="Times New Roman"/>
                <w:b/>
              </w:rPr>
              <w:t>2025</w:t>
            </w:r>
          </w:p>
        </w:tc>
        <w:tc>
          <w:tcPr>
            <w:tcW w:w="0" w:type="auto"/>
            <w:vAlign w:val="center"/>
          </w:tcPr>
          <w:p w14:paraId="6FB9BE3F" w14:textId="77777777" w:rsidR="007D0908" w:rsidRPr="007D0908" w:rsidRDefault="007D0908" w:rsidP="0004501A">
            <w:pPr>
              <w:jc w:val="center"/>
              <w:rPr>
                <w:rFonts w:ascii="Times New Roman" w:hAnsi="Times New Roman" w:cs="Times New Roman"/>
                <w:b/>
              </w:rPr>
            </w:pPr>
            <w:r w:rsidRPr="007D0908">
              <w:rPr>
                <w:rFonts w:ascii="Times New Roman" w:hAnsi="Times New Roman" w:cs="Times New Roman"/>
                <w:b/>
              </w:rPr>
              <w:t>2030</w:t>
            </w:r>
          </w:p>
        </w:tc>
      </w:tr>
      <w:tr w:rsidR="007D0908" w14:paraId="710EFF81" w14:textId="77777777" w:rsidTr="0004501A">
        <w:tc>
          <w:tcPr>
            <w:tcW w:w="0" w:type="auto"/>
          </w:tcPr>
          <w:p w14:paraId="614D93CB" w14:textId="77777777" w:rsidR="007D0908" w:rsidRDefault="00052338" w:rsidP="0004501A">
            <w:pPr>
              <w:jc w:val="both"/>
              <w:rPr>
                <w:rFonts w:ascii="Times New Roman" w:hAnsi="Times New Roman" w:cs="Times New Roman"/>
              </w:rPr>
            </w:pPr>
            <w:r w:rsidRPr="00052338">
              <w:rPr>
                <w:rFonts w:ascii="Times New Roman" w:hAnsi="Times New Roman" w:cs="Times New Roman"/>
              </w:rPr>
              <w:t>Új döntést segítő ökoszisztéma-alapú kritériumrendszer és útmutató</w:t>
            </w:r>
            <w:r>
              <w:rPr>
                <w:rFonts w:ascii="Times New Roman" w:hAnsi="Times New Roman" w:cs="Times New Roman"/>
              </w:rPr>
              <w:t xml:space="preserve"> a területrendezésben érintett területi és települési szervek, hatóságok részére az </w:t>
            </w:r>
            <w:proofErr w:type="spellStart"/>
            <w:r>
              <w:rPr>
                <w:rFonts w:ascii="Times New Roman" w:hAnsi="Times New Roman" w:cs="Times New Roman"/>
              </w:rPr>
              <w:t>akvakultúra</w:t>
            </w:r>
            <w:proofErr w:type="spellEnd"/>
            <w:r>
              <w:rPr>
                <w:rFonts w:ascii="Times New Roman" w:hAnsi="Times New Roman" w:cs="Times New Roman"/>
              </w:rPr>
              <w:t>-tevékenység számára alkalmas területek kijelöléséről</w:t>
            </w:r>
          </w:p>
        </w:tc>
        <w:tc>
          <w:tcPr>
            <w:tcW w:w="0" w:type="auto"/>
            <w:vAlign w:val="center"/>
          </w:tcPr>
          <w:p w14:paraId="782BBA4B" w14:textId="77777777" w:rsidR="007D0908" w:rsidRDefault="007D0908" w:rsidP="0004501A">
            <w:pPr>
              <w:jc w:val="center"/>
              <w:rPr>
                <w:rFonts w:ascii="Times New Roman" w:hAnsi="Times New Roman" w:cs="Times New Roman"/>
              </w:rPr>
            </w:pPr>
            <w:r>
              <w:rPr>
                <w:rFonts w:ascii="Times New Roman" w:hAnsi="Times New Roman" w:cs="Times New Roman"/>
              </w:rPr>
              <w:t>0 db</w:t>
            </w:r>
          </w:p>
        </w:tc>
        <w:tc>
          <w:tcPr>
            <w:tcW w:w="0" w:type="auto"/>
            <w:vAlign w:val="center"/>
          </w:tcPr>
          <w:p w14:paraId="4096D07F" w14:textId="77777777" w:rsidR="007D0908" w:rsidRDefault="007D0908" w:rsidP="0004501A">
            <w:pPr>
              <w:jc w:val="center"/>
              <w:rPr>
                <w:rFonts w:ascii="Times New Roman" w:hAnsi="Times New Roman" w:cs="Times New Roman"/>
              </w:rPr>
            </w:pPr>
            <w:r>
              <w:rPr>
                <w:rFonts w:ascii="Times New Roman" w:hAnsi="Times New Roman" w:cs="Times New Roman"/>
              </w:rPr>
              <w:t>1 db</w:t>
            </w:r>
          </w:p>
        </w:tc>
        <w:tc>
          <w:tcPr>
            <w:tcW w:w="0" w:type="auto"/>
            <w:vAlign w:val="center"/>
          </w:tcPr>
          <w:p w14:paraId="74C97EB6" w14:textId="77777777" w:rsidR="007D0908" w:rsidRDefault="007D0908" w:rsidP="0004501A">
            <w:pPr>
              <w:jc w:val="center"/>
              <w:rPr>
                <w:rFonts w:ascii="Times New Roman" w:hAnsi="Times New Roman" w:cs="Times New Roman"/>
              </w:rPr>
            </w:pPr>
            <w:r>
              <w:rPr>
                <w:rFonts w:ascii="Times New Roman" w:hAnsi="Times New Roman" w:cs="Times New Roman"/>
              </w:rPr>
              <w:t>1 db</w:t>
            </w:r>
          </w:p>
        </w:tc>
      </w:tr>
      <w:tr w:rsidR="00052338" w14:paraId="6E10341E" w14:textId="77777777" w:rsidTr="00F74DCE">
        <w:tc>
          <w:tcPr>
            <w:tcW w:w="0" w:type="auto"/>
            <w:vAlign w:val="center"/>
          </w:tcPr>
          <w:p w14:paraId="676CED93" w14:textId="77777777" w:rsidR="00052338" w:rsidRPr="00052338" w:rsidRDefault="00052338" w:rsidP="00052338">
            <w:pPr>
              <w:rPr>
                <w:rFonts w:ascii="Times New Roman" w:hAnsi="Times New Roman" w:cs="Times New Roman"/>
              </w:rPr>
            </w:pPr>
            <w:proofErr w:type="spellStart"/>
            <w:r>
              <w:rPr>
                <w:rFonts w:ascii="Times New Roman" w:hAnsi="Times New Roman" w:cs="Times New Roman"/>
              </w:rPr>
              <w:t>Akvakultúra</w:t>
            </w:r>
            <w:proofErr w:type="spellEnd"/>
            <w:r>
              <w:rPr>
                <w:rFonts w:ascii="Times New Roman" w:hAnsi="Times New Roman" w:cs="Times New Roman"/>
              </w:rPr>
              <w:t xml:space="preserve">-vállalkozások engedélyezésének </w:t>
            </w:r>
            <w:r w:rsidR="00A170A3">
              <w:rPr>
                <w:rFonts w:ascii="Times New Roman" w:hAnsi="Times New Roman" w:cs="Times New Roman"/>
              </w:rPr>
              <w:t xml:space="preserve">átlagos </w:t>
            </w:r>
            <w:r>
              <w:rPr>
                <w:rFonts w:ascii="Times New Roman" w:hAnsi="Times New Roman" w:cs="Times New Roman"/>
              </w:rPr>
              <w:t>nettó időigénye</w:t>
            </w:r>
          </w:p>
        </w:tc>
        <w:tc>
          <w:tcPr>
            <w:tcW w:w="0" w:type="auto"/>
            <w:shd w:val="clear" w:color="auto" w:fill="auto"/>
            <w:vAlign w:val="center"/>
          </w:tcPr>
          <w:p w14:paraId="58E30807" w14:textId="77777777" w:rsidR="00052338" w:rsidRPr="00052338" w:rsidRDefault="00052338" w:rsidP="0004501A">
            <w:pPr>
              <w:jc w:val="center"/>
              <w:rPr>
                <w:rFonts w:ascii="Times New Roman" w:hAnsi="Times New Roman" w:cs="Times New Roman"/>
                <w:highlight w:val="yellow"/>
              </w:rPr>
            </w:pPr>
            <w:r w:rsidRPr="00052338">
              <w:rPr>
                <w:rFonts w:ascii="Times New Roman" w:hAnsi="Times New Roman" w:cs="Times New Roman"/>
                <w:highlight w:val="yellow"/>
              </w:rPr>
              <w:t>?</w:t>
            </w:r>
          </w:p>
        </w:tc>
        <w:tc>
          <w:tcPr>
            <w:tcW w:w="0" w:type="auto"/>
            <w:shd w:val="clear" w:color="auto" w:fill="auto"/>
            <w:vAlign w:val="center"/>
          </w:tcPr>
          <w:p w14:paraId="18B7D667" w14:textId="77777777" w:rsidR="00052338" w:rsidRPr="00052338" w:rsidRDefault="00052338" w:rsidP="0004501A">
            <w:pPr>
              <w:jc w:val="center"/>
              <w:rPr>
                <w:rFonts w:ascii="Times New Roman" w:hAnsi="Times New Roman" w:cs="Times New Roman"/>
                <w:highlight w:val="yellow"/>
              </w:rPr>
            </w:pPr>
            <w:r w:rsidRPr="00052338">
              <w:rPr>
                <w:rFonts w:ascii="Times New Roman" w:hAnsi="Times New Roman" w:cs="Times New Roman"/>
                <w:highlight w:val="yellow"/>
              </w:rPr>
              <w:t>?</w:t>
            </w:r>
          </w:p>
        </w:tc>
        <w:tc>
          <w:tcPr>
            <w:tcW w:w="0" w:type="auto"/>
            <w:vAlign w:val="center"/>
          </w:tcPr>
          <w:p w14:paraId="5FA8E96F" w14:textId="77777777" w:rsidR="00052338" w:rsidRDefault="00052338" w:rsidP="003961D7">
            <w:pPr>
              <w:jc w:val="center"/>
              <w:rPr>
                <w:rFonts w:ascii="Times New Roman" w:hAnsi="Times New Roman" w:cs="Times New Roman"/>
              </w:rPr>
            </w:pPr>
            <w:r>
              <w:rPr>
                <w:rFonts w:ascii="Times New Roman" w:hAnsi="Times New Roman" w:cs="Times New Roman"/>
              </w:rPr>
              <w:t>180</w:t>
            </w:r>
            <w:r w:rsidR="003961D7">
              <w:rPr>
                <w:rFonts w:ascii="Times New Roman" w:hAnsi="Times New Roman" w:cs="Times New Roman"/>
              </w:rPr>
              <w:t> </w:t>
            </w:r>
            <w:r>
              <w:rPr>
                <w:rFonts w:ascii="Times New Roman" w:hAnsi="Times New Roman" w:cs="Times New Roman"/>
              </w:rPr>
              <w:t>nap</w:t>
            </w:r>
          </w:p>
        </w:tc>
      </w:tr>
      <w:tr w:rsidR="007A51E2" w14:paraId="4DD45A4F" w14:textId="77777777" w:rsidTr="00052338">
        <w:tc>
          <w:tcPr>
            <w:tcW w:w="0" w:type="auto"/>
            <w:vAlign w:val="center"/>
          </w:tcPr>
          <w:p w14:paraId="7EAC5935" w14:textId="77777777" w:rsidR="007A51E2" w:rsidRDefault="007A51E2" w:rsidP="00052338">
            <w:pPr>
              <w:rPr>
                <w:rFonts w:ascii="Times New Roman" w:hAnsi="Times New Roman" w:cs="Times New Roman"/>
              </w:rPr>
            </w:pPr>
            <w:r>
              <w:rPr>
                <w:rFonts w:ascii="Times New Roman" w:hAnsi="Times New Roman" w:cs="Times New Roman"/>
              </w:rPr>
              <w:t xml:space="preserve">Új útmutató az </w:t>
            </w:r>
            <w:proofErr w:type="spellStart"/>
            <w:r>
              <w:rPr>
                <w:rFonts w:ascii="Times New Roman" w:hAnsi="Times New Roman" w:cs="Times New Roman"/>
              </w:rPr>
              <w:t>akvakultúra</w:t>
            </w:r>
            <w:proofErr w:type="spellEnd"/>
            <w:r>
              <w:rPr>
                <w:rFonts w:ascii="Times New Roman" w:hAnsi="Times New Roman" w:cs="Times New Roman"/>
              </w:rPr>
              <w:t>-vállalkozások engedélyezéséről</w:t>
            </w:r>
          </w:p>
        </w:tc>
        <w:tc>
          <w:tcPr>
            <w:tcW w:w="0" w:type="auto"/>
            <w:vAlign w:val="center"/>
          </w:tcPr>
          <w:p w14:paraId="34E73F44" w14:textId="77777777" w:rsidR="007A51E2" w:rsidRPr="007A51E2" w:rsidRDefault="007A51E2" w:rsidP="0004501A">
            <w:pPr>
              <w:jc w:val="center"/>
              <w:rPr>
                <w:rFonts w:ascii="Times New Roman" w:hAnsi="Times New Roman" w:cs="Times New Roman"/>
              </w:rPr>
            </w:pPr>
            <w:r w:rsidRPr="007A51E2">
              <w:rPr>
                <w:rFonts w:ascii="Times New Roman" w:hAnsi="Times New Roman" w:cs="Times New Roman"/>
              </w:rPr>
              <w:t>0 db</w:t>
            </w:r>
          </w:p>
        </w:tc>
        <w:tc>
          <w:tcPr>
            <w:tcW w:w="0" w:type="auto"/>
            <w:vAlign w:val="center"/>
          </w:tcPr>
          <w:p w14:paraId="2672D4AB" w14:textId="77777777" w:rsidR="007A51E2" w:rsidRPr="007A51E2" w:rsidRDefault="007A51E2" w:rsidP="0004501A">
            <w:pPr>
              <w:jc w:val="center"/>
              <w:rPr>
                <w:rFonts w:ascii="Times New Roman" w:hAnsi="Times New Roman" w:cs="Times New Roman"/>
              </w:rPr>
            </w:pPr>
            <w:r w:rsidRPr="007A51E2">
              <w:rPr>
                <w:rFonts w:ascii="Times New Roman" w:hAnsi="Times New Roman" w:cs="Times New Roman"/>
              </w:rPr>
              <w:t>1 db</w:t>
            </w:r>
          </w:p>
        </w:tc>
        <w:tc>
          <w:tcPr>
            <w:tcW w:w="0" w:type="auto"/>
            <w:vAlign w:val="center"/>
          </w:tcPr>
          <w:p w14:paraId="1E556A1B" w14:textId="77777777" w:rsidR="007A51E2" w:rsidRDefault="007A51E2" w:rsidP="0004501A">
            <w:pPr>
              <w:jc w:val="center"/>
              <w:rPr>
                <w:rFonts w:ascii="Times New Roman" w:hAnsi="Times New Roman" w:cs="Times New Roman"/>
              </w:rPr>
            </w:pPr>
            <w:r>
              <w:rPr>
                <w:rFonts w:ascii="Times New Roman" w:hAnsi="Times New Roman" w:cs="Times New Roman"/>
              </w:rPr>
              <w:t>1 db</w:t>
            </w:r>
          </w:p>
        </w:tc>
      </w:tr>
      <w:tr w:rsidR="00B250F2" w14:paraId="28D74C57" w14:textId="77777777" w:rsidTr="00052338">
        <w:tc>
          <w:tcPr>
            <w:tcW w:w="0" w:type="auto"/>
            <w:vAlign w:val="center"/>
          </w:tcPr>
          <w:p w14:paraId="669973FF" w14:textId="77777777" w:rsidR="00B250F2" w:rsidRDefault="00B250F2" w:rsidP="00052338">
            <w:pPr>
              <w:rPr>
                <w:rFonts w:ascii="Times New Roman" w:hAnsi="Times New Roman" w:cs="Times New Roman"/>
              </w:rPr>
            </w:pPr>
            <w:r>
              <w:rPr>
                <w:rFonts w:ascii="Times New Roman" w:hAnsi="Times New Roman" w:cs="Times New Roman"/>
              </w:rPr>
              <w:t>Módosított jogszabály a termelői szervezetek elismeréséről</w:t>
            </w:r>
          </w:p>
        </w:tc>
        <w:tc>
          <w:tcPr>
            <w:tcW w:w="0" w:type="auto"/>
            <w:vAlign w:val="center"/>
          </w:tcPr>
          <w:p w14:paraId="2803DBAC" w14:textId="77777777" w:rsidR="00B250F2" w:rsidRPr="007A51E2" w:rsidRDefault="00B250F2" w:rsidP="000D5896">
            <w:pPr>
              <w:jc w:val="center"/>
              <w:rPr>
                <w:rFonts w:ascii="Times New Roman" w:hAnsi="Times New Roman" w:cs="Times New Roman"/>
              </w:rPr>
            </w:pPr>
            <w:r w:rsidRPr="007A51E2">
              <w:rPr>
                <w:rFonts w:ascii="Times New Roman" w:hAnsi="Times New Roman" w:cs="Times New Roman"/>
              </w:rPr>
              <w:t>0 db</w:t>
            </w:r>
          </w:p>
        </w:tc>
        <w:tc>
          <w:tcPr>
            <w:tcW w:w="0" w:type="auto"/>
            <w:vAlign w:val="center"/>
          </w:tcPr>
          <w:p w14:paraId="370F2DC0" w14:textId="77777777" w:rsidR="00B250F2" w:rsidRPr="007A51E2" w:rsidRDefault="00B250F2" w:rsidP="000D5896">
            <w:pPr>
              <w:jc w:val="center"/>
              <w:rPr>
                <w:rFonts w:ascii="Times New Roman" w:hAnsi="Times New Roman" w:cs="Times New Roman"/>
              </w:rPr>
            </w:pPr>
            <w:r w:rsidRPr="007A51E2">
              <w:rPr>
                <w:rFonts w:ascii="Times New Roman" w:hAnsi="Times New Roman" w:cs="Times New Roman"/>
              </w:rPr>
              <w:t>1 db</w:t>
            </w:r>
          </w:p>
        </w:tc>
        <w:tc>
          <w:tcPr>
            <w:tcW w:w="0" w:type="auto"/>
            <w:vAlign w:val="center"/>
          </w:tcPr>
          <w:p w14:paraId="5C5AF78A" w14:textId="77777777" w:rsidR="00B250F2" w:rsidRDefault="00B250F2" w:rsidP="000D5896">
            <w:pPr>
              <w:jc w:val="center"/>
              <w:rPr>
                <w:rFonts w:ascii="Times New Roman" w:hAnsi="Times New Roman" w:cs="Times New Roman"/>
              </w:rPr>
            </w:pPr>
            <w:r>
              <w:rPr>
                <w:rFonts w:ascii="Times New Roman" w:hAnsi="Times New Roman" w:cs="Times New Roman"/>
              </w:rPr>
              <w:t>1 db</w:t>
            </w:r>
          </w:p>
        </w:tc>
      </w:tr>
      <w:tr w:rsidR="00ED2991" w14:paraId="5A00884B" w14:textId="77777777" w:rsidTr="00052338">
        <w:tc>
          <w:tcPr>
            <w:tcW w:w="0" w:type="auto"/>
            <w:vAlign w:val="center"/>
          </w:tcPr>
          <w:p w14:paraId="66986BF6" w14:textId="77777777" w:rsidR="00ED2991" w:rsidRDefault="00ED2991" w:rsidP="00052338">
            <w:pPr>
              <w:rPr>
                <w:rFonts w:ascii="Times New Roman" w:hAnsi="Times New Roman" w:cs="Times New Roman"/>
              </w:rPr>
            </w:pPr>
            <w:r>
              <w:rPr>
                <w:rFonts w:ascii="Times New Roman" w:hAnsi="Times New Roman" w:cs="Times New Roman"/>
              </w:rPr>
              <w:t>Halgazdálkodási ágazati klímaadaptációs terv</w:t>
            </w:r>
          </w:p>
        </w:tc>
        <w:tc>
          <w:tcPr>
            <w:tcW w:w="0" w:type="auto"/>
            <w:vAlign w:val="center"/>
          </w:tcPr>
          <w:p w14:paraId="0072ABB7" w14:textId="77777777" w:rsidR="00ED2991" w:rsidRPr="007A51E2" w:rsidRDefault="00ED2991" w:rsidP="000D5896">
            <w:pPr>
              <w:jc w:val="center"/>
              <w:rPr>
                <w:rFonts w:ascii="Times New Roman" w:hAnsi="Times New Roman" w:cs="Times New Roman"/>
              </w:rPr>
            </w:pPr>
            <w:r>
              <w:rPr>
                <w:rFonts w:ascii="Times New Roman" w:hAnsi="Times New Roman" w:cs="Times New Roman"/>
              </w:rPr>
              <w:t>0 db</w:t>
            </w:r>
          </w:p>
        </w:tc>
        <w:tc>
          <w:tcPr>
            <w:tcW w:w="0" w:type="auto"/>
            <w:vAlign w:val="center"/>
          </w:tcPr>
          <w:p w14:paraId="4A323BCF" w14:textId="77777777" w:rsidR="00ED2991" w:rsidRPr="007A51E2" w:rsidRDefault="00ED2991" w:rsidP="000D5896">
            <w:pPr>
              <w:jc w:val="center"/>
              <w:rPr>
                <w:rFonts w:ascii="Times New Roman" w:hAnsi="Times New Roman" w:cs="Times New Roman"/>
              </w:rPr>
            </w:pPr>
            <w:r>
              <w:rPr>
                <w:rFonts w:ascii="Times New Roman" w:hAnsi="Times New Roman" w:cs="Times New Roman"/>
              </w:rPr>
              <w:t>1 db</w:t>
            </w:r>
          </w:p>
        </w:tc>
        <w:tc>
          <w:tcPr>
            <w:tcW w:w="0" w:type="auto"/>
            <w:vAlign w:val="center"/>
          </w:tcPr>
          <w:p w14:paraId="042D541D" w14:textId="77777777" w:rsidR="00ED2991" w:rsidRDefault="00ED2991" w:rsidP="000D5896">
            <w:pPr>
              <w:jc w:val="center"/>
              <w:rPr>
                <w:rFonts w:ascii="Times New Roman" w:hAnsi="Times New Roman" w:cs="Times New Roman"/>
              </w:rPr>
            </w:pPr>
            <w:r>
              <w:rPr>
                <w:rFonts w:ascii="Times New Roman" w:hAnsi="Times New Roman" w:cs="Times New Roman"/>
              </w:rPr>
              <w:t>1 db</w:t>
            </w:r>
          </w:p>
        </w:tc>
      </w:tr>
    </w:tbl>
    <w:p w14:paraId="61798215" w14:textId="77777777" w:rsidR="00C85E15" w:rsidRPr="007D0908" w:rsidRDefault="00C85E15" w:rsidP="00C85E15">
      <w:pPr>
        <w:jc w:val="both"/>
        <w:rPr>
          <w:rFonts w:ascii="Times New Roman" w:hAnsi="Times New Roman" w:cs="Times New Roman"/>
        </w:rPr>
      </w:pPr>
    </w:p>
    <w:p w14:paraId="0D803B7F" w14:textId="77777777" w:rsidR="00C85E15" w:rsidRPr="007D0908" w:rsidRDefault="00C85E15" w:rsidP="00C85E15">
      <w:pPr>
        <w:jc w:val="both"/>
        <w:rPr>
          <w:rFonts w:ascii="Times New Roman" w:hAnsi="Times New Roman" w:cs="Times New Roman"/>
        </w:rPr>
      </w:pPr>
      <w:r w:rsidRPr="007D0908">
        <w:rPr>
          <w:rFonts w:ascii="Times New Roman" w:hAnsi="Times New Roman" w:cs="Times New Roman"/>
        </w:rPr>
        <w:t xml:space="preserve">Megvalósítás pénzügyi forrása: </w:t>
      </w:r>
      <w:r>
        <w:rPr>
          <w:rFonts w:ascii="Times New Roman" w:hAnsi="Times New Roman" w:cs="Times New Roman"/>
        </w:rPr>
        <w:t>nemzeti forrás</w:t>
      </w:r>
    </w:p>
    <w:p w14:paraId="0B771EC7" w14:textId="77777777" w:rsidR="00207EE2" w:rsidRDefault="00207EE2" w:rsidP="000620E2">
      <w:pPr>
        <w:jc w:val="both"/>
        <w:rPr>
          <w:rFonts w:ascii="Times New Roman" w:hAnsi="Times New Roman" w:cs="Times New Roman"/>
        </w:rPr>
      </w:pPr>
    </w:p>
    <w:p w14:paraId="73E46F23" w14:textId="77777777" w:rsidR="000620E2" w:rsidRDefault="000620E2" w:rsidP="000620E2">
      <w:pPr>
        <w:jc w:val="both"/>
        <w:rPr>
          <w:rFonts w:ascii="Times New Roman" w:hAnsi="Times New Roman" w:cs="Times New Roman"/>
        </w:rPr>
      </w:pPr>
      <w:r w:rsidRPr="00DF464D">
        <w:rPr>
          <w:rFonts w:ascii="Times New Roman" w:hAnsi="Times New Roman" w:cs="Times New Roman"/>
          <w:b/>
          <w:i/>
        </w:rPr>
        <w:t xml:space="preserve">A stratégia illeszkedése a </w:t>
      </w:r>
      <w:r w:rsidR="00107FD5">
        <w:rPr>
          <w:rFonts w:ascii="Times New Roman" w:hAnsi="Times New Roman" w:cs="Times New Roman"/>
          <w:b/>
          <w:i/>
        </w:rPr>
        <w:t>MAKOP-hoz</w:t>
      </w:r>
    </w:p>
    <w:p w14:paraId="1D88906C" w14:textId="77777777" w:rsidR="000620E2" w:rsidRDefault="000620E2" w:rsidP="000620E2">
      <w:pPr>
        <w:jc w:val="both"/>
        <w:rPr>
          <w:rFonts w:ascii="Times New Roman" w:hAnsi="Times New Roman" w:cs="Times New Roman"/>
        </w:rPr>
      </w:pPr>
    </w:p>
    <w:p w14:paraId="1B1938B5" w14:textId="77777777" w:rsidR="00DF464D" w:rsidRDefault="00554D9C" w:rsidP="005C09F4">
      <w:pPr>
        <w:jc w:val="both"/>
        <w:rPr>
          <w:rFonts w:ascii="Times New Roman" w:hAnsi="Times New Roman" w:cs="Times New Roman"/>
        </w:rPr>
      </w:pPr>
      <w:r>
        <w:rPr>
          <w:rFonts w:ascii="Times New Roman" w:hAnsi="Times New Roman" w:cs="Times New Roman"/>
        </w:rPr>
        <w:t>A fentiekben meghatározott intézkedések az alábbiak szerint illeszkednek az ETHA</w:t>
      </w:r>
      <w:r w:rsidR="00BA11EC">
        <w:rPr>
          <w:rFonts w:ascii="Times New Roman" w:hAnsi="Times New Roman" w:cs="Times New Roman"/>
        </w:rPr>
        <w:t>A tervezett</w:t>
      </w:r>
      <w:r>
        <w:rPr>
          <w:rFonts w:ascii="Times New Roman" w:hAnsi="Times New Roman" w:cs="Times New Roman"/>
        </w:rPr>
        <w:t xml:space="preserve"> prioritási tengelyeihez és egyedi célkitűzéseihez:</w:t>
      </w:r>
    </w:p>
    <w:p w14:paraId="31A13772" w14:textId="77777777" w:rsidR="007B0A14" w:rsidRDefault="007B0A14" w:rsidP="005C09F4">
      <w:pPr>
        <w:jc w:val="both"/>
        <w:rPr>
          <w:rFonts w:ascii="Times New Roman" w:hAnsi="Times New Roman" w:cs="Times New Roman"/>
        </w:rPr>
      </w:pPr>
    </w:p>
    <w:tbl>
      <w:tblPr>
        <w:tblStyle w:val="Rcsostblzat"/>
        <w:tblW w:w="0" w:type="auto"/>
        <w:tblLook w:val="04A0" w:firstRow="1" w:lastRow="0" w:firstColumn="1" w:lastColumn="0" w:noHBand="0" w:noVBand="1"/>
      </w:tblPr>
      <w:tblGrid>
        <w:gridCol w:w="4528"/>
        <w:gridCol w:w="4534"/>
      </w:tblGrid>
      <w:tr w:rsidR="00554D9C" w:rsidRPr="00554D9C" w14:paraId="69247960" w14:textId="77777777" w:rsidTr="00554D9C">
        <w:tc>
          <w:tcPr>
            <w:tcW w:w="9212" w:type="dxa"/>
            <w:gridSpan w:val="2"/>
          </w:tcPr>
          <w:p w14:paraId="10D8D307" w14:textId="77777777" w:rsidR="00554D9C" w:rsidRPr="00554D9C" w:rsidRDefault="00554D9C" w:rsidP="00554D9C">
            <w:pPr>
              <w:jc w:val="both"/>
              <w:rPr>
                <w:rFonts w:ascii="Times New Roman" w:hAnsi="Times New Roman" w:cs="Times New Roman"/>
                <w:b/>
              </w:rPr>
            </w:pPr>
            <w:r w:rsidRPr="00554D9C">
              <w:rPr>
                <w:rFonts w:ascii="Times New Roman" w:hAnsi="Times New Roman" w:cs="Times New Roman"/>
                <w:b/>
              </w:rPr>
              <w:t>1. prioritás – A fenntartható halászat támogatása és a vízi biológiai erőforrások megőrzése</w:t>
            </w:r>
          </w:p>
        </w:tc>
      </w:tr>
      <w:tr w:rsidR="00554D9C" w:rsidRPr="00554D9C" w14:paraId="42967803" w14:textId="77777777" w:rsidTr="00554D9C">
        <w:tc>
          <w:tcPr>
            <w:tcW w:w="9212" w:type="dxa"/>
            <w:gridSpan w:val="2"/>
          </w:tcPr>
          <w:p w14:paraId="37513CCE" w14:textId="77777777" w:rsidR="00554D9C" w:rsidRPr="00554D9C" w:rsidRDefault="00554D9C" w:rsidP="00554D9C">
            <w:pPr>
              <w:jc w:val="both"/>
              <w:rPr>
                <w:rFonts w:ascii="Times New Roman" w:hAnsi="Times New Roman" w:cs="Times New Roman"/>
                <w:b/>
              </w:rPr>
            </w:pPr>
            <w:r w:rsidRPr="00554D9C">
              <w:rPr>
                <w:rFonts w:ascii="Times New Roman" w:hAnsi="Times New Roman" w:cs="Times New Roman"/>
                <w:b/>
              </w:rPr>
              <w:t>1. egyedi célkitűzés: Hozzájárulás a vízi biodiverzitás és ökoszisztémák védelméhez és megőrzéséhez</w:t>
            </w:r>
          </w:p>
        </w:tc>
      </w:tr>
      <w:tr w:rsidR="00554D9C" w:rsidRPr="00554D9C" w14:paraId="508A0D93" w14:textId="77777777" w:rsidTr="00554D9C">
        <w:tc>
          <w:tcPr>
            <w:tcW w:w="4606" w:type="dxa"/>
          </w:tcPr>
          <w:p w14:paraId="2186E861" w14:textId="77777777" w:rsidR="00554D9C" w:rsidRPr="00554D9C" w:rsidRDefault="00A6093A" w:rsidP="00554D9C">
            <w:pPr>
              <w:jc w:val="center"/>
              <w:rPr>
                <w:rFonts w:ascii="Times New Roman" w:hAnsi="Times New Roman" w:cs="Times New Roman"/>
                <w:b/>
                <w:i/>
              </w:rPr>
            </w:pPr>
            <w:r w:rsidRPr="00554D9C">
              <w:rPr>
                <w:rFonts w:ascii="Times New Roman" w:hAnsi="Times New Roman" w:cs="Times New Roman"/>
                <w:b/>
                <w:i/>
              </w:rPr>
              <w:t>MA</w:t>
            </w:r>
            <w:r>
              <w:rPr>
                <w:rFonts w:ascii="Times New Roman" w:hAnsi="Times New Roman" w:cs="Times New Roman"/>
                <w:b/>
                <w:i/>
              </w:rPr>
              <w:t>K</w:t>
            </w:r>
            <w:r w:rsidRPr="00554D9C">
              <w:rPr>
                <w:rFonts w:ascii="Times New Roman" w:hAnsi="Times New Roman" w:cs="Times New Roman"/>
                <w:b/>
                <w:i/>
              </w:rPr>
              <w:t>OP</w:t>
            </w:r>
          </w:p>
        </w:tc>
        <w:tc>
          <w:tcPr>
            <w:tcW w:w="4606" w:type="dxa"/>
          </w:tcPr>
          <w:p w14:paraId="4F8D8A2F" w14:textId="77777777" w:rsidR="004671DC" w:rsidRDefault="00A6093A" w:rsidP="000E0880">
            <w:pPr>
              <w:jc w:val="center"/>
              <w:rPr>
                <w:rFonts w:ascii="Times New Roman" w:hAnsi="Times New Roman" w:cs="Times New Roman"/>
                <w:b/>
                <w:i/>
              </w:rPr>
            </w:pPr>
            <w:r>
              <w:rPr>
                <w:rFonts w:ascii="Times New Roman" w:hAnsi="Times New Roman" w:cs="Times New Roman"/>
                <w:b/>
                <w:i/>
              </w:rPr>
              <w:t>NAS</w:t>
            </w:r>
          </w:p>
          <w:p w14:paraId="03FB08B7" w14:textId="77777777" w:rsidR="000E0880" w:rsidRPr="00554D9C" w:rsidRDefault="000E0880" w:rsidP="000E0880">
            <w:pPr>
              <w:jc w:val="center"/>
              <w:rPr>
                <w:rFonts w:ascii="Times New Roman" w:hAnsi="Times New Roman" w:cs="Times New Roman"/>
                <w:b/>
                <w:i/>
              </w:rPr>
            </w:pPr>
          </w:p>
        </w:tc>
      </w:tr>
      <w:tr w:rsidR="00554D9C" w14:paraId="41614A98" w14:textId="77777777" w:rsidTr="00554D9C">
        <w:tc>
          <w:tcPr>
            <w:tcW w:w="4606" w:type="dxa"/>
          </w:tcPr>
          <w:p w14:paraId="5B37A9FA" w14:textId="77777777" w:rsidR="00554D9C" w:rsidRPr="00CE2782" w:rsidRDefault="00A6093A" w:rsidP="00A6093A">
            <w:pPr>
              <w:jc w:val="both"/>
              <w:rPr>
                <w:rFonts w:ascii="Times New Roman" w:hAnsi="Times New Roman" w:cs="Times New Roman"/>
              </w:rPr>
            </w:pPr>
            <w:r w:rsidRPr="00CE2782">
              <w:rPr>
                <w:rFonts w:ascii="Times New Roman" w:hAnsi="Times New Roman" w:cs="Times New Roman"/>
              </w:rPr>
              <w:t>1/1. intézkedéstípus: A fenntartható természetes</w:t>
            </w:r>
            <w:r w:rsidR="004671DC">
              <w:rPr>
                <w:rFonts w:ascii="Times New Roman" w:hAnsi="Times New Roman" w:cs="Times New Roman"/>
              </w:rPr>
              <w:t xml:space="preserve"> </w:t>
            </w:r>
            <w:r w:rsidRPr="00CE2782">
              <w:rPr>
                <w:rFonts w:ascii="Times New Roman" w:hAnsi="Times New Roman" w:cs="Times New Roman"/>
              </w:rPr>
              <w:t xml:space="preserve">vízi halgazdálkodás támogatása </w:t>
            </w:r>
          </w:p>
        </w:tc>
        <w:tc>
          <w:tcPr>
            <w:tcW w:w="4606" w:type="dxa"/>
          </w:tcPr>
          <w:p w14:paraId="0180B30A" w14:textId="77777777" w:rsidR="00554D9C" w:rsidRPr="00A6093A" w:rsidRDefault="00A6093A" w:rsidP="005C09F4">
            <w:pPr>
              <w:jc w:val="both"/>
              <w:rPr>
                <w:rFonts w:ascii="Times New Roman" w:hAnsi="Times New Roman" w:cs="Times New Roman"/>
                <w:i/>
              </w:rPr>
            </w:pPr>
            <w:r w:rsidRPr="00A6093A">
              <w:rPr>
                <w:rFonts w:ascii="Times New Roman" w:hAnsi="Times New Roman" w:cs="Times New Roman"/>
              </w:rPr>
              <w:t>3. beavatkozás: Környezetvédelmi szolgáltatások</w:t>
            </w:r>
            <w:r>
              <w:rPr>
                <w:rFonts w:ascii="Times New Roman" w:hAnsi="Times New Roman" w:cs="Times New Roman"/>
              </w:rPr>
              <w:t xml:space="preserve"> – </w:t>
            </w:r>
            <w:r w:rsidRPr="00A6093A">
              <w:rPr>
                <w:rFonts w:ascii="Times New Roman" w:hAnsi="Times New Roman" w:cs="Times New Roman"/>
                <w:i/>
              </w:rPr>
              <w:t>3.2. intézkedés: A fenntartható természetes</w:t>
            </w:r>
            <w:r w:rsidR="004671DC">
              <w:rPr>
                <w:rFonts w:ascii="Times New Roman" w:hAnsi="Times New Roman" w:cs="Times New Roman"/>
                <w:i/>
              </w:rPr>
              <w:t xml:space="preserve"> </w:t>
            </w:r>
            <w:r w:rsidRPr="00A6093A">
              <w:rPr>
                <w:rFonts w:ascii="Times New Roman" w:hAnsi="Times New Roman" w:cs="Times New Roman"/>
                <w:i/>
              </w:rPr>
              <w:t>vízi halgazdálkodás támogatása</w:t>
            </w:r>
          </w:p>
        </w:tc>
      </w:tr>
      <w:tr w:rsidR="000620E2" w:rsidRPr="00554D9C" w14:paraId="1E78E445" w14:textId="77777777" w:rsidTr="00F337EF">
        <w:tc>
          <w:tcPr>
            <w:tcW w:w="9212" w:type="dxa"/>
            <w:gridSpan w:val="2"/>
          </w:tcPr>
          <w:p w14:paraId="4C777965" w14:textId="77777777" w:rsidR="000620E2" w:rsidRPr="00554D9C" w:rsidRDefault="000620E2" w:rsidP="00F337EF">
            <w:pPr>
              <w:jc w:val="both"/>
              <w:rPr>
                <w:rFonts w:ascii="Times New Roman" w:hAnsi="Times New Roman" w:cs="Times New Roman"/>
                <w:b/>
              </w:rPr>
            </w:pPr>
            <w:r>
              <w:rPr>
                <w:rFonts w:ascii="Times New Roman" w:hAnsi="Times New Roman" w:cs="Times New Roman"/>
                <w:b/>
              </w:rPr>
              <w:t>2</w:t>
            </w:r>
            <w:r w:rsidRPr="00554D9C">
              <w:rPr>
                <w:rFonts w:ascii="Times New Roman" w:hAnsi="Times New Roman" w:cs="Times New Roman"/>
                <w:b/>
              </w:rPr>
              <w:t xml:space="preserve">. egyedi célkitűzés: </w:t>
            </w:r>
            <w:r w:rsidRPr="000620E2">
              <w:rPr>
                <w:rFonts w:ascii="Times New Roman" w:hAnsi="Times New Roman" w:cs="Times New Roman"/>
                <w:b/>
              </w:rPr>
              <w:t>A hatékony halászati ellenőrzés és nyomon követhetőség, valamint a tudományos alapú döntéshozatalhoz szükséges megbízható adatok támogatása</w:t>
            </w:r>
          </w:p>
        </w:tc>
      </w:tr>
      <w:tr w:rsidR="00A6093A" w14:paraId="4A0A4E6B" w14:textId="77777777" w:rsidTr="00554D9C">
        <w:tc>
          <w:tcPr>
            <w:tcW w:w="4606" w:type="dxa"/>
          </w:tcPr>
          <w:p w14:paraId="1ED9F6F9" w14:textId="77777777" w:rsidR="00A6093A" w:rsidRPr="00554D9C" w:rsidRDefault="00A6093A" w:rsidP="00C10673">
            <w:pPr>
              <w:jc w:val="center"/>
              <w:rPr>
                <w:rFonts w:ascii="Times New Roman" w:hAnsi="Times New Roman" w:cs="Times New Roman"/>
                <w:b/>
                <w:i/>
              </w:rPr>
            </w:pPr>
            <w:r>
              <w:rPr>
                <w:rFonts w:ascii="Times New Roman" w:hAnsi="Times New Roman" w:cs="Times New Roman"/>
                <w:b/>
                <w:i/>
              </w:rPr>
              <w:t>MAKOP</w:t>
            </w:r>
          </w:p>
        </w:tc>
        <w:tc>
          <w:tcPr>
            <w:tcW w:w="4606" w:type="dxa"/>
          </w:tcPr>
          <w:p w14:paraId="2AE46202" w14:textId="77777777" w:rsidR="004671DC" w:rsidRDefault="000E0880" w:rsidP="000E0880">
            <w:pPr>
              <w:jc w:val="center"/>
              <w:rPr>
                <w:rFonts w:ascii="Times New Roman" w:hAnsi="Times New Roman" w:cs="Times New Roman"/>
                <w:b/>
                <w:i/>
              </w:rPr>
            </w:pPr>
            <w:r>
              <w:rPr>
                <w:rFonts w:ascii="Times New Roman" w:hAnsi="Times New Roman" w:cs="Times New Roman"/>
                <w:b/>
                <w:i/>
              </w:rPr>
              <w:t>NAS</w:t>
            </w:r>
          </w:p>
          <w:p w14:paraId="1690BF5F" w14:textId="77777777" w:rsidR="000E0880" w:rsidRPr="00554D9C" w:rsidRDefault="000E0880" w:rsidP="000E0880">
            <w:pPr>
              <w:jc w:val="center"/>
              <w:rPr>
                <w:rFonts w:ascii="Times New Roman" w:hAnsi="Times New Roman" w:cs="Times New Roman"/>
                <w:b/>
                <w:i/>
              </w:rPr>
            </w:pPr>
          </w:p>
        </w:tc>
      </w:tr>
      <w:tr w:rsidR="000620E2" w14:paraId="528E662C" w14:textId="77777777" w:rsidTr="00554D9C">
        <w:tc>
          <w:tcPr>
            <w:tcW w:w="4606" w:type="dxa"/>
          </w:tcPr>
          <w:p w14:paraId="086F2D79" w14:textId="77777777" w:rsidR="000620E2" w:rsidRPr="00CE2782" w:rsidRDefault="00A6093A" w:rsidP="00A6093A">
            <w:pPr>
              <w:jc w:val="both"/>
              <w:rPr>
                <w:rFonts w:ascii="Times New Roman" w:hAnsi="Times New Roman" w:cs="Times New Roman"/>
              </w:rPr>
            </w:pPr>
            <w:r w:rsidRPr="00CE2782">
              <w:rPr>
                <w:rFonts w:ascii="Times New Roman" w:hAnsi="Times New Roman" w:cs="Times New Roman"/>
              </w:rPr>
              <w:t xml:space="preserve">1/2. intézkedéstípus: Halászati ellenőrzés és nyomon követés támogatása </w:t>
            </w:r>
          </w:p>
        </w:tc>
        <w:tc>
          <w:tcPr>
            <w:tcW w:w="4606" w:type="dxa"/>
          </w:tcPr>
          <w:p w14:paraId="2C304330" w14:textId="77777777" w:rsidR="000620E2" w:rsidRPr="00A6093A" w:rsidRDefault="00A6093A" w:rsidP="00A6093A">
            <w:pPr>
              <w:jc w:val="both"/>
              <w:rPr>
                <w:rFonts w:ascii="Times New Roman" w:hAnsi="Times New Roman" w:cs="Times New Roman"/>
                <w:i/>
              </w:rPr>
            </w:pPr>
            <w:r w:rsidRPr="00A6093A">
              <w:rPr>
                <w:rFonts w:ascii="Times New Roman" w:hAnsi="Times New Roman" w:cs="Times New Roman"/>
              </w:rPr>
              <w:t>4. beavatkozás: A halgazdálkodással kapcsolatos jogszabályi keretek javítása és adminisztratív feladatok ellátása</w:t>
            </w:r>
            <w:r>
              <w:rPr>
                <w:rFonts w:ascii="Times New Roman" w:hAnsi="Times New Roman" w:cs="Times New Roman"/>
              </w:rPr>
              <w:t xml:space="preserve"> – </w:t>
            </w:r>
            <w:r w:rsidRPr="00A6093A">
              <w:rPr>
                <w:rFonts w:ascii="Times New Roman" w:hAnsi="Times New Roman" w:cs="Times New Roman"/>
                <w:i/>
              </w:rPr>
              <w:t>4.</w:t>
            </w:r>
            <w:r>
              <w:rPr>
                <w:rFonts w:ascii="Times New Roman" w:hAnsi="Times New Roman" w:cs="Times New Roman"/>
                <w:i/>
              </w:rPr>
              <w:t>2</w:t>
            </w:r>
            <w:r w:rsidRPr="00A6093A">
              <w:rPr>
                <w:rFonts w:ascii="Times New Roman" w:hAnsi="Times New Roman" w:cs="Times New Roman"/>
                <w:i/>
              </w:rPr>
              <w:t>. intézkedés: Halászati ellenőrzés támogatása</w:t>
            </w:r>
          </w:p>
        </w:tc>
      </w:tr>
      <w:tr w:rsidR="00A6093A" w14:paraId="3D28DADA" w14:textId="77777777" w:rsidTr="00554D9C">
        <w:tc>
          <w:tcPr>
            <w:tcW w:w="4606" w:type="dxa"/>
          </w:tcPr>
          <w:p w14:paraId="3BF288BE" w14:textId="77777777" w:rsidR="00A6093A" w:rsidRPr="00CE2782" w:rsidRDefault="00A6093A" w:rsidP="00A6093A">
            <w:pPr>
              <w:jc w:val="both"/>
              <w:rPr>
                <w:rFonts w:ascii="Times New Roman" w:hAnsi="Times New Roman" w:cs="Times New Roman"/>
              </w:rPr>
            </w:pPr>
            <w:r w:rsidRPr="00CE2782">
              <w:rPr>
                <w:rFonts w:ascii="Times New Roman" w:hAnsi="Times New Roman" w:cs="Times New Roman"/>
              </w:rPr>
              <w:t>1/3. intézkedéstípus: Halgazdálkodással kapcsolatos adatgyűjtés, -kezelés és -felhasználás támogatása</w:t>
            </w:r>
          </w:p>
        </w:tc>
        <w:tc>
          <w:tcPr>
            <w:tcW w:w="4606" w:type="dxa"/>
          </w:tcPr>
          <w:p w14:paraId="6274A3EF" w14:textId="77777777" w:rsidR="00D11D93" w:rsidRDefault="00A6093A" w:rsidP="00A6093A">
            <w:pPr>
              <w:jc w:val="both"/>
              <w:rPr>
                <w:rFonts w:ascii="Times New Roman" w:hAnsi="Times New Roman" w:cs="Times New Roman"/>
                <w:i/>
              </w:rPr>
            </w:pPr>
            <w:r w:rsidRPr="00A6093A">
              <w:rPr>
                <w:rFonts w:ascii="Times New Roman" w:hAnsi="Times New Roman" w:cs="Times New Roman"/>
              </w:rPr>
              <w:t>4. beavatkozás: A halgazdálkodással kapcsolatos jogszabályi keretek javítása és adminisztratív feladatok ellátása</w:t>
            </w:r>
            <w:r>
              <w:rPr>
                <w:rFonts w:ascii="Times New Roman" w:hAnsi="Times New Roman" w:cs="Times New Roman"/>
              </w:rPr>
              <w:t xml:space="preserve"> – </w:t>
            </w:r>
            <w:r w:rsidRPr="00A6093A">
              <w:rPr>
                <w:rFonts w:ascii="Times New Roman" w:hAnsi="Times New Roman" w:cs="Times New Roman"/>
                <w:i/>
              </w:rPr>
              <w:t>4.1. intézkedés: Adatgyűjtés, -kezelés és -felhasználás támogatása</w:t>
            </w:r>
          </w:p>
          <w:p w14:paraId="2FC1E988" w14:textId="77777777" w:rsidR="000E0880" w:rsidRDefault="000E0880" w:rsidP="00A6093A">
            <w:pPr>
              <w:jc w:val="both"/>
              <w:rPr>
                <w:rFonts w:ascii="Times New Roman" w:hAnsi="Times New Roman" w:cs="Times New Roman"/>
                <w:i/>
              </w:rPr>
            </w:pPr>
          </w:p>
        </w:tc>
      </w:tr>
      <w:tr w:rsidR="00A6093A" w:rsidRPr="00554D9C" w14:paraId="51A1463B" w14:textId="77777777" w:rsidTr="00C10673">
        <w:tc>
          <w:tcPr>
            <w:tcW w:w="9212" w:type="dxa"/>
            <w:gridSpan w:val="2"/>
          </w:tcPr>
          <w:p w14:paraId="6360ABDE" w14:textId="77777777" w:rsidR="00A6093A" w:rsidRDefault="00717709" w:rsidP="00717709">
            <w:pPr>
              <w:jc w:val="both"/>
              <w:rPr>
                <w:rFonts w:ascii="Times New Roman" w:hAnsi="Times New Roman" w:cs="Times New Roman"/>
                <w:b/>
              </w:rPr>
            </w:pPr>
            <w:r>
              <w:rPr>
                <w:rFonts w:ascii="Times New Roman" w:hAnsi="Times New Roman" w:cs="Times New Roman"/>
                <w:b/>
              </w:rPr>
              <w:t>2</w:t>
            </w:r>
            <w:r w:rsidR="00A6093A" w:rsidRPr="00554D9C">
              <w:rPr>
                <w:rFonts w:ascii="Times New Roman" w:hAnsi="Times New Roman" w:cs="Times New Roman"/>
                <w:b/>
              </w:rPr>
              <w:t xml:space="preserve">. prioritás – A fenntartható </w:t>
            </w:r>
            <w:proofErr w:type="spellStart"/>
            <w:r>
              <w:rPr>
                <w:rFonts w:ascii="Times New Roman" w:hAnsi="Times New Roman" w:cs="Times New Roman"/>
                <w:b/>
              </w:rPr>
              <w:t>akvakultúra</w:t>
            </w:r>
            <w:proofErr w:type="spellEnd"/>
            <w:r>
              <w:rPr>
                <w:rFonts w:ascii="Times New Roman" w:hAnsi="Times New Roman" w:cs="Times New Roman"/>
                <w:b/>
              </w:rPr>
              <w:t xml:space="preserve">-tevékenységek, valamint a halászati és </w:t>
            </w:r>
            <w:proofErr w:type="spellStart"/>
            <w:r>
              <w:rPr>
                <w:rFonts w:ascii="Times New Roman" w:hAnsi="Times New Roman" w:cs="Times New Roman"/>
                <w:b/>
              </w:rPr>
              <w:t>akvakultúra</w:t>
            </w:r>
            <w:proofErr w:type="spellEnd"/>
            <w:r>
              <w:rPr>
                <w:rFonts w:ascii="Times New Roman" w:hAnsi="Times New Roman" w:cs="Times New Roman"/>
                <w:b/>
              </w:rPr>
              <w:t>-termékek feldolgozásának és marketingjének</w:t>
            </w:r>
            <w:r w:rsidR="00A6093A" w:rsidRPr="00554D9C">
              <w:rPr>
                <w:rFonts w:ascii="Times New Roman" w:hAnsi="Times New Roman" w:cs="Times New Roman"/>
                <w:b/>
              </w:rPr>
              <w:t xml:space="preserve"> támogatása</w:t>
            </w:r>
          </w:p>
          <w:p w14:paraId="0EAE5937" w14:textId="77777777" w:rsidR="000E0880" w:rsidRPr="00554D9C" w:rsidRDefault="000E0880" w:rsidP="00717709">
            <w:pPr>
              <w:jc w:val="both"/>
              <w:rPr>
                <w:rFonts w:ascii="Times New Roman" w:hAnsi="Times New Roman" w:cs="Times New Roman"/>
                <w:b/>
              </w:rPr>
            </w:pPr>
          </w:p>
        </w:tc>
      </w:tr>
      <w:tr w:rsidR="00717709" w:rsidRPr="00554D9C" w14:paraId="71E91346" w14:textId="77777777" w:rsidTr="00C10673">
        <w:tc>
          <w:tcPr>
            <w:tcW w:w="9212" w:type="dxa"/>
            <w:gridSpan w:val="2"/>
          </w:tcPr>
          <w:p w14:paraId="33102891" w14:textId="77777777" w:rsidR="00290518" w:rsidRDefault="00717709" w:rsidP="00717709">
            <w:pPr>
              <w:jc w:val="both"/>
              <w:rPr>
                <w:rFonts w:ascii="Times New Roman" w:hAnsi="Times New Roman" w:cs="Times New Roman"/>
                <w:b/>
              </w:rPr>
            </w:pPr>
            <w:r w:rsidRPr="00554D9C">
              <w:rPr>
                <w:rFonts w:ascii="Times New Roman" w:hAnsi="Times New Roman" w:cs="Times New Roman"/>
                <w:b/>
              </w:rPr>
              <w:t xml:space="preserve">1. egyedi célkitűzés: A fenntartható </w:t>
            </w:r>
            <w:proofErr w:type="spellStart"/>
            <w:r>
              <w:rPr>
                <w:rFonts w:ascii="Times New Roman" w:hAnsi="Times New Roman" w:cs="Times New Roman"/>
                <w:b/>
              </w:rPr>
              <w:t>akvakultúra</w:t>
            </w:r>
            <w:proofErr w:type="spellEnd"/>
            <w:r>
              <w:rPr>
                <w:rFonts w:ascii="Times New Roman" w:hAnsi="Times New Roman" w:cs="Times New Roman"/>
                <w:b/>
              </w:rPr>
              <w:t xml:space="preserve">-tevékenységek </w:t>
            </w:r>
            <w:r w:rsidRPr="00554D9C">
              <w:rPr>
                <w:rFonts w:ascii="Times New Roman" w:hAnsi="Times New Roman" w:cs="Times New Roman"/>
                <w:b/>
              </w:rPr>
              <w:t>támogatása</w:t>
            </w:r>
          </w:p>
          <w:p w14:paraId="0DF10212" w14:textId="77777777" w:rsidR="000E0880" w:rsidRPr="00554D9C" w:rsidRDefault="000E0880" w:rsidP="00717709">
            <w:pPr>
              <w:jc w:val="both"/>
              <w:rPr>
                <w:rFonts w:ascii="Times New Roman" w:hAnsi="Times New Roman" w:cs="Times New Roman"/>
                <w:b/>
              </w:rPr>
            </w:pPr>
          </w:p>
        </w:tc>
      </w:tr>
      <w:tr w:rsidR="00CE2782" w14:paraId="135CB936" w14:textId="77777777" w:rsidTr="00554D9C">
        <w:tc>
          <w:tcPr>
            <w:tcW w:w="4606" w:type="dxa"/>
            <w:vMerge w:val="restart"/>
          </w:tcPr>
          <w:p w14:paraId="1595611D" w14:textId="77777777" w:rsidR="00CE2782" w:rsidRPr="00CE2782" w:rsidRDefault="00CE2782" w:rsidP="00717709">
            <w:pPr>
              <w:jc w:val="both"/>
              <w:rPr>
                <w:rFonts w:ascii="Times New Roman" w:hAnsi="Times New Roman" w:cs="Times New Roman"/>
              </w:rPr>
            </w:pPr>
            <w:r w:rsidRPr="00CE2782">
              <w:rPr>
                <w:rFonts w:ascii="Times New Roman" w:hAnsi="Times New Roman" w:cs="Times New Roman"/>
              </w:rPr>
              <w:lastRenderedPageBreak/>
              <w:t xml:space="preserve">2/1. intézkedéstípus: </w:t>
            </w:r>
            <w:proofErr w:type="spellStart"/>
            <w:r w:rsidRPr="00CE2782">
              <w:rPr>
                <w:rFonts w:ascii="Times New Roman" w:hAnsi="Times New Roman" w:cs="Times New Roman"/>
              </w:rPr>
              <w:t>Akvakultúra</w:t>
            </w:r>
            <w:proofErr w:type="spellEnd"/>
            <w:r w:rsidRPr="00CE2782">
              <w:rPr>
                <w:rFonts w:ascii="Times New Roman" w:hAnsi="Times New Roman" w:cs="Times New Roman"/>
              </w:rPr>
              <w:t>-beruházások támogatása</w:t>
            </w:r>
          </w:p>
        </w:tc>
        <w:tc>
          <w:tcPr>
            <w:tcW w:w="4606" w:type="dxa"/>
          </w:tcPr>
          <w:p w14:paraId="1EBB529B" w14:textId="77777777" w:rsidR="00CE2782" w:rsidRPr="00A6093A" w:rsidRDefault="00CE2782" w:rsidP="00717709">
            <w:pPr>
              <w:jc w:val="both"/>
              <w:rPr>
                <w:rFonts w:ascii="Times New Roman" w:hAnsi="Times New Roman" w:cs="Times New Roman"/>
              </w:rPr>
            </w:pPr>
            <w:r w:rsidRPr="00717709">
              <w:rPr>
                <w:rFonts w:ascii="Times New Roman" w:hAnsi="Times New Roman" w:cs="Times New Roman"/>
              </w:rPr>
              <w:t>1. beavatkozás: A haltermelés jövedelemtermelő és versen</w:t>
            </w:r>
            <w:r>
              <w:rPr>
                <w:rFonts w:ascii="Times New Roman" w:hAnsi="Times New Roman" w:cs="Times New Roman"/>
              </w:rPr>
              <w:t xml:space="preserve">yképességét javító intézkedések – </w:t>
            </w:r>
            <w:r w:rsidRPr="00717709">
              <w:rPr>
                <w:rFonts w:ascii="Times New Roman" w:hAnsi="Times New Roman" w:cs="Times New Roman"/>
                <w:i/>
              </w:rPr>
              <w:t xml:space="preserve">1.1. intézkedés: Tógazdasági </w:t>
            </w:r>
            <w:proofErr w:type="spellStart"/>
            <w:r w:rsidRPr="00717709">
              <w:rPr>
                <w:rFonts w:ascii="Times New Roman" w:hAnsi="Times New Roman" w:cs="Times New Roman"/>
                <w:i/>
              </w:rPr>
              <w:t>akvakultúra</w:t>
            </w:r>
            <w:proofErr w:type="spellEnd"/>
            <w:r w:rsidRPr="00717709">
              <w:rPr>
                <w:rFonts w:ascii="Times New Roman" w:hAnsi="Times New Roman" w:cs="Times New Roman"/>
                <w:i/>
              </w:rPr>
              <w:t xml:space="preserve"> létesítési, kapacitásnövelő és korszerűsítő beruházásainak támogatása</w:t>
            </w:r>
          </w:p>
        </w:tc>
      </w:tr>
      <w:tr w:rsidR="00CE2782" w14:paraId="4BE6CE61" w14:textId="77777777" w:rsidTr="00554D9C">
        <w:tc>
          <w:tcPr>
            <w:tcW w:w="4606" w:type="dxa"/>
            <w:vMerge/>
          </w:tcPr>
          <w:p w14:paraId="673A093B" w14:textId="77777777" w:rsidR="00CE2782" w:rsidRPr="00A6093A" w:rsidRDefault="00CE2782" w:rsidP="00A6093A">
            <w:pPr>
              <w:jc w:val="both"/>
              <w:rPr>
                <w:rFonts w:ascii="Times New Roman" w:hAnsi="Times New Roman" w:cs="Times New Roman"/>
                <w:i/>
              </w:rPr>
            </w:pPr>
          </w:p>
        </w:tc>
        <w:tc>
          <w:tcPr>
            <w:tcW w:w="4606" w:type="dxa"/>
          </w:tcPr>
          <w:p w14:paraId="38811A9D" w14:textId="77777777" w:rsidR="00CE2782" w:rsidRPr="00A6093A" w:rsidRDefault="00CE2782" w:rsidP="00717709">
            <w:pPr>
              <w:jc w:val="both"/>
              <w:rPr>
                <w:rFonts w:ascii="Times New Roman" w:hAnsi="Times New Roman" w:cs="Times New Roman"/>
              </w:rPr>
            </w:pPr>
            <w:r w:rsidRPr="00717709">
              <w:rPr>
                <w:rFonts w:ascii="Times New Roman" w:hAnsi="Times New Roman" w:cs="Times New Roman"/>
              </w:rPr>
              <w:t>1. beavatkozás: A haltermelés jövedelemtermelő és versen</w:t>
            </w:r>
            <w:r>
              <w:rPr>
                <w:rFonts w:ascii="Times New Roman" w:hAnsi="Times New Roman" w:cs="Times New Roman"/>
              </w:rPr>
              <w:t xml:space="preserve">yképességét javító intézkedések – </w:t>
            </w:r>
            <w:r w:rsidRPr="00717709">
              <w:rPr>
                <w:rFonts w:ascii="Times New Roman" w:hAnsi="Times New Roman" w:cs="Times New Roman"/>
                <w:i/>
              </w:rPr>
              <w:t>1.</w:t>
            </w:r>
            <w:r>
              <w:rPr>
                <w:rFonts w:ascii="Times New Roman" w:hAnsi="Times New Roman" w:cs="Times New Roman"/>
                <w:i/>
              </w:rPr>
              <w:t>2</w:t>
            </w:r>
            <w:r w:rsidRPr="00717709">
              <w:rPr>
                <w:rFonts w:ascii="Times New Roman" w:hAnsi="Times New Roman" w:cs="Times New Roman"/>
                <w:i/>
              </w:rPr>
              <w:t xml:space="preserve">. intézkedés: Intenzív </w:t>
            </w:r>
            <w:proofErr w:type="spellStart"/>
            <w:r w:rsidRPr="00717709">
              <w:rPr>
                <w:rFonts w:ascii="Times New Roman" w:hAnsi="Times New Roman" w:cs="Times New Roman"/>
                <w:i/>
              </w:rPr>
              <w:t>akvakultúra</w:t>
            </w:r>
            <w:proofErr w:type="spellEnd"/>
            <w:r w:rsidRPr="00717709">
              <w:rPr>
                <w:rFonts w:ascii="Times New Roman" w:hAnsi="Times New Roman" w:cs="Times New Roman"/>
                <w:i/>
              </w:rPr>
              <w:t xml:space="preserve"> létesítési, kapacitásnövelő és korszerűsítő beruházásainak támogatása</w:t>
            </w:r>
          </w:p>
        </w:tc>
      </w:tr>
      <w:tr w:rsidR="00CE2782" w14:paraId="2F2B8DE3" w14:textId="77777777" w:rsidTr="00554D9C">
        <w:tc>
          <w:tcPr>
            <w:tcW w:w="4606" w:type="dxa"/>
            <w:vMerge/>
          </w:tcPr>
          <w:p w14:paraId="708834CE" w14:textId="77777777" w:rsidR="00CE2782" w:rsidRPr="00A6093A" w:rsidRDefault="00CE2782" w:rsidP="00A6093A">
            <w:pPr>
              <w:jc w:val="both"/>
              <w:rPr>
                <w:rFonts w:ascii="Times New Roman" w:hAnsi="Times New Roman" w:cs="Times New Roman"/>
                <w:i/>
              </w:rPr>
            </w:pPr>
          </w:p>
        </w:tc>
        <w:tc>
          <w:tcPr>
            <w:tcW w:w="4606" w:type="dxa"/>
          </w:tcPr>
          <w:p w14:paraId="345EAD4F" w14:textId="77777777" w:rsidR="00A14A4F" w:rsidRPr="004671DC" w:rsidRDefault="00CE2782" w:rsidP="00A6093A">
            <w:pPr>
              <w:jc w:val="both"/>
              <w:rPr>
                <w:rFonts w:ascii="Times New Roman" w:hAnsi="Times New Roman" w:cs="Times New Roman"/>
                <w:i/>
              </w:rPr>
            </w:pPr>
            <w:r w:rsidRPr="00717709">
              <w:rPr>
                <w:rFonts w:ascii="Times New Roman" w:hAnsi="Times New Roman" w:cs="Times New Roman"/>
              </w:rPr>
              <w:t>1. beavatkozás: A haltermelés jövedelemtermelő és versen</w:t>
            </w:r>
            <w:r>
              <w:rPr>
                <w:rFonts w:ascii="Times New Roman" w:hAnsi="Times New Roman" w:cs="Times New Roman"/>
              </w:rPr>
              <w:t xml:space="preserve">yképességét javító intézkedések – </w:t>
            </w:r>
            <w:r w:rsidRPr="00CE2782">
              <w:rPr>
                <w:rFonts w:ascii="Times New Roman" w:hAnsi="Times New Roman" w:cs="Times New Roman"/>
                <w:i/>
              </w:rPr>
              <w:t xml:space="preserve">1.4. intézkedés: Környezetvédelmi beruházások támogatása az </w:t>
            </w:r>
            <w:proofErr w:type="spellStart"/>
            <w:r w:rsidRPr="00CE2782">
              <w:rPr>
                <w:rFonts w:ascii="Times New Roman" w:hAnsi="Times New Roman" w:cs="Times New Roman"/>
                <w:i/>
              </w:rPr>
              <w:t>akvakultúrában</w:t>
            </w:r>
            <w:proofErr w:type="spellEnd"/>
            <w:r w:rsidRPr="00CE2782">
              <w:rPr>
                <w:rFonts w:ascii="Times New Roman" w:hAnsi="Times New Roman" w:cs="Times New Roman"/>
                <w:i/>
              </w:rPr>
              <w:t xml:space="preserve"> és halfeldolgozásban</w:t>
            </w:r>
          </w:p>
        </w:tc>
      </w:tr>
      <w:tr w:rsidR="00CE2782" w14:paraId="5982E70E" w14:textId="77777777" w:rsidTr="00554D9C">
        <w:tc>
          <w:tcPr>
            <w:tcW w:w="4606" w:type="dxa"/>
          </w:tcPr>
          <w:p w14:paraId="34EEFD4E" w14:textId="77777777" w:rsidR="00CE2782" w:rsidRPr="00CE2782" w:rsidRDefault="00CE2782" w:rsidP="00CE2782">
            <w:pPr>
              <w:jc w:val="both"/>
              <w:rPr>
                <w:rFonts w:ascii="Times New Roman" w:hAnsi="Times New Roman" w:cs="Times New Roman"/>
              </w:rPr>
            </w:pPr>
            <w:r w:rsidRPr="00CE2782">
              <w:rPr>
                <w:rFonts w:ascii="Times New Roman" w:hAnsi="Times New Roman" w:cs="Times New Roman"/>
              </w:rPr>
              <w:t>2/2. intézkedéstípus: Innováció</w:t>
            </w:r>
          </w:p>
        </w:tc>
        <w:tc>
          <w:tcPr>
            <w:tcW w:w="4606" w:type="dxa"/>
          </w:tcPr>
          <w:p w14:paraId="4F7869E2" w14:textId="77777777" w:rsidR="007B0A14" w:rsidRPr="004671DC" w:rsidRDefault="00CE2782" w:rsidP="00A6093A">
            <w:pPr>
              <w:jc w:val="both"/>
              <w:rPr>
                <w:rFonts w:ascii="Times New Roman" w:hAnsi="Times New Roman" w:cs="Times New Roman"/>
                <w:i/>
              </w:rPr>
            </w:pPr>
            <w:r w:rsidRPr="00717709">
              <w:rPr>
                <w:rFonts w:ascii="Times New Roman" w:hAnsi="Times New Roman" w:cs="Times New Roman"/>
              </w:rPr>
              <w:t>1. beavatkozás: A haltermelés jövedelemtermelő és versen</w:t>
            </w:r>
            <w:r>
              <w:rPr>
                <w:rFonts w:ascii="Times New Roman" w:hAnsi="Times New Roman" w:cs="Times New Roman"/>
              </w:rPr>
              <w:t xml:space="preserve">yképességét javító intézkedések – </w:t>
            </w:r>
            <w:r w:rsidRPr="004E14D3">
              <w:rPr>
                <w:rFonts w:ascii="Times New Roman" w:hAnsi="Times New Roman" w:cs="Times New Roman"/>
                <w:i/>
              </w:rPr>
              <w:t>1.</w:t>
            </w:r>
            <w:r>
              <w:rPr>
                <w:rFonts w:ascii="Times New Roman" w:hAnsi="Times New Roman" w:cs="Times New Roman"/>
                <w:i/>
              </w:rPr>
              <w:t>5</w:t>
            </w:r>
            <w:r w:rsidRPr="004E14D3">
              <w:rPr>
                <w:rFonts w:ascii="Times New Roman" w:hAnsi="Times New Roman" w:cs="Times New Roman"/>
                <w:i/>
              </w:rPr>
              <w:t xml:space="preserve">. intézkedés: Innováció és technológiafejlesztés az </w:t>
            </w:r>
            <w:proofErr w:type="spellStart"/>
            <w:r w:rsidRPr="004E14D3">
              <w:rPr>
                <w:rFonts w:ascii="Times New Roman" w:hAnsi="Times New Roman" w:cs="Times New Roman"/>
                <w:i/>
              </w:rPr>
              <w:t>akvakultúrában</w:t>
            </w:r>
            <w:proofErr w:type="spellEnd"/>
            <w:r w:rsidRPr="004E14D3">
              <w:rPr>
                <w:rFonts w:ascii="Times New Roman" w:hAnsi="Times New Roman" w:cs="Times New Roman"/>
                <w:i/>
              </w:rPr>
              <w:t>, a halfeldolgozásban, valamint a halegészségügy területén</w:t>
            </w:r>
          </w:p>
        </w:tc>
      </w:tr>
      <w:tr w:rsidR="00CE2782" w14:paraId="76391FAD" w14:textId="77777777" w:rsidTr="00554D9C">
        <w:tc>
          <w:tcPr>
            <w:tcW w:w="4606" w:type="dxa"/>
          </w:tcPr>
          <w:p w14:paraId="0DE6E9C4" w14:textId="77777777" w:rsidR="00CE2782" w:rsidRPr="00CE2782" w:rsidRDefault="00CE2782" w:rsidP="00CE2782">
            <w:pPr>
              <w:jc w:val="both"/>
              <w:rPr>
                <w:rFonts w:ascii="Times New Roman" w:hAnsi="Times New Roman" w:cs="Times New Roman"/>
              </w:rPr>
            </w:pPr>
            <w:r w:rsidRPr="00CE2782">
              <w:rPr>
                <w:rFonts w:ascii="Times New Roman" w:hAnsi="Times New Roman" w:cs="Times New Roman"/>
              </w:rPr>
              <w:t>2/</w:t>
            </w:r>
            <w:r>
              <w:rPr>
                <w:rFonts w:ascii="Times New Roman" w:hAnsi="Times New Roman" w:cs="Times New Roman"/>
              </w:rPr>
              <w:t>3</w:t>
            </w:r>
            <w:r w:rsidRPr="00CE2782">
              <w:rPr>
                <w:rFonts w:ascii="Times New Roman" w:hAnsi="Times New Roman" w:cs="Times New Roman"/>
              </w:rPr>
              <w:t xml:space="preserve">. intézkedéstípus: </w:t>
            </w:r>
            <w:r>
              <w:rPr>
                <w:rFonts w:ascii="Times New Roman" w:hAnsi="Times New Roman" w:cs="Times New Roman"/>
              </w:rPr>
              <w:t>Halastavak természetiérték-fenntartó szerepének támogatása</w:t>
            </w:r>
          </w:p>
        </w:tc>
        <w:tc>
          <w:tcPr>
            <w:tcW w:w="4606" w:type="dxa"/>
          </w:tcPr>
          <w:p w14:paraId="6EA2CA55" w14:textId="77777777" w:rsidR="00CE2782" w:rsidRPr="00717709" w:rsidRDefault="00E21B85" w:rsidP="00E21B85">
            <w:pPr>
              <w:jc w:val="both"/>
              <w:rPr>
                <w:rFonts w:ascii="Times New Roman" w:hAnsi="Times New Roman" w:cs="Times New Roman"/>
              </w:rPr>
            </w:pPr>
            <w:r w:rsidRPr="00E21B85">
              <w:rPr>
                <w:rFonts w:ascii="Times New Roman" w:hAnsi="Times New Roman" w:cs="Times New Roman"/>
              </w:rPr>
              <w:t>3. beavatkozás: Környezet</w:t>
            </w:r>
            <w:r>
              <w:rPr>
                <w:rFonts w:ascii="Times New Roman" w:hAnsi="Times New Roman" w:cs="Times New Roman"/>
              </w:rPr>
              <w:t xml:space="preserve">védelmi szolgáltatások – </w:t>
            </w:r>
            <w:r w:rsidRPr="00E21B85">
              <w:rPr>
                <w:rFonts w:ascii="Times New Roman" w:hAnsi="Times New Roman" w:cs="Times New Roman"/>
                <w:i/>
              </w:rPr>
              <w:t>3.1. intézkedés: Halastavak természetiérték-fenntartásának támogatása</w:t>
            </w:r>
          </w:p>
        </w:tc>
      </w:tr>
      <w:tr w:rsidR="00E21B85" w14:paraId="688E0A64" w14:textId="77777777" w:rsidTr="00554D9C">
        <w:tc>
          <w:tcPr>
            <w:tcW w:w="4606" w:type="dxa"/>
          </w:tcPr>
          <w:p w14:paraId="08813958" w14:textId="77777777" w:rsidR="00E21B85" w:rsidRPr="00CE2782" w:rsidRDefault="00E21B85" w:rsidP="00E21B85">
            <w:pPr>
              <w:jc w:val="both"/>
              <w:rPr>
                <w:rFonts w:ascii="Times New Roman" w:hAnsi="Times New Roman" w:cs="Times New Roman"/>
              </w:rPr>
            </w:pPr>
            <w:r w:rsidRPr="00CE2782">
              <w:rPr>
                <w:rFonts w:ascii="Times New Roman" w:hAnsi="Times New Roman" w:cs="Times New Roman"/>
              </w:rPr>
              <w:t>2/</w:t>
            </w:r>
            <w:r>
              <w:rPr>
                <w:rFonts w:ascii="Times New Roman" w:hAnsi="Times New Roman" w:cs="Times New Roman"/>
              </w:rPr>
              <w:t>4</w:t>
            </w:r>
            <w:r w:rsidRPr="00CE2782">
              <w:rPr>
                <w:rFonts w:ascii="Times New Roman" w:hAnsi="Times New Roman" w:cs="Times New Roman"/>
              </w:rPr>
              <w:t xml:space="preserve">. intézkedéstípus: </w:t>
            </w:r>
            <w:r>
              <w:rPr>
                <w:rFonts w:ascii="Times New Roman" w:hAnsi="Times New Roman" w:cs="Times New Roman"/>
              </w:rPr>
              <w:t>Ágazati szaktanácsadás és iskolarendszeren kívüli képzés támogatása</w:t>
            </w:r>
          </w:p>
        </w:tc>
        <w:tc>
          <w:tcPr>
            <w:tcW w:w="4606" w:type="dxa"/>
          </w:tcPr>
          <w:p w14:paraId="6081A46E" w14:textId="77777777" w:rsidR="00146254" w:rsidRPr="00026805" w:rsidRDefault="00E21B85" w:rsidP="00E21B85">
            <w:pPr>
              <w:jc w:val="both"/>
              <w:rPr>
                <w:rFonts w:ascii="Times New Roman" w:hAnsi="Times New Roman" w:cs="Times New Roman"/>
                <w:i/>
              </w:rPr>
            </w:pPr>
            <w:r w:rsidRPr="00717709">
              <w:rPr>
                <w:rFonts w:ascii="Times New Roman" w:hAnsi="Times New Roman" w:cs="Times New Roman"/>
              </w:rPr>
              <w:t>1. beavatkozás: A haltermelés jövedelemtermelő és versen</w:t>
            </w:r>
            <w:r>
              <w:rPr>
                <w:rFonts w:ascii="Times New Roman" w:hAnsi="Times New Roman" w:cs="Times New Roman"/>
              </w:rPr>
              <w:t xml:space="preserve">yképességét javító intézkedések – </w:t>
            </w:r>
            <w:r w:rsidRPr="004E14D3">
              <w:rPr>
                <w:rFonts w:ascii="Times New Roman" w:hAnsi="Times New Roman" w:cs="Times New Roman"/>
                <w:i/>
              </w:rPr>
              <w:t>1.</w:t>
            </w:r>
            <w:r>
              <w:rPr>
                <w:rFonts w:ascii="Times New Roman" w:hAnsi="Times New Roman" w:cs="Times New Roman"/>
                <w:i/>
              </w:rPr>
              <w:t>6</w:t>
            </w:r>
            <w:r w:rsidRPr="004E14D3">
              <w:rPr>
                <w:rFonts w:ascii="Times New Roman" w:hAnsi="Times New Roman" w:cs="Times New Roman"/>
                <w:i/>
              </w:rPr>
              <w:t>. intézkedés: Ágazati szaktanácsadás és iskolarendszeren kívüli képzés támogatása</w:t>
            </w:r>
          </w:p>
        </w:tc>
      </w:tr>
      <w:tr w:rsidR="00E21B85" w14:paraId="2A3E3CCF" w14:textId="77777777" w:rsidTr="00554D9C">
        <w:tc>
          <w:tcPr>
            <w:tcW w:w="4606" w:type="dxa"/>
          </w:tcPr>
          <w:p w14:paraId="2C3196E4" w14:textId="77777777" w:rsidR="00E21B85" w:rsidRPr="00CE2782" w:rsidRDefault="00E21B85" w:rsidP="00E21B85">
            <w:pPr>
              <w:jc w:val="both"/>
              <w:rPr>
                <w:rFonts w:ascii="Times New Roman" w:hAnsi="Times New Roman" w:cs="Times New Roman"/>
              </w:rPr>
            </w:pPr>
            <w:r w:rsidRPr="00CE2782">
              <w:rPr>
                <w:rFonts w:ascii="Times New Roman" w:hAnsi="Times New Roman" w:cs="Times New Roman"/>
              </w:rPr>
              <w:t>2/</w:t>
            </w:r>
            <w:r>
              <w:rPr>
                <w:rFonts w:ascii="Times New Roman" w:hAnsi="Times New Roman" w:cs="Times New Roman"/>
              </w:rPr>
              <w:t>5</w:t>
            </w:r>
            <w:r w:rsidRPr="00CE2782">
              <w:rPr>
                <w:rFonts w:ascii="Times New Roman" w:hAnsi="Times New Roman" w:cs="Times New Roman"/>
              </w:rPr>
              <w:t xml:space="preserve">. intézkedéstípus: </w:t>
            </w:r>
            <w:r>
              <w:rPr>
                <w:rFonts w:ascii="Times New Roman" w:hAnsi="Times New Roman" w:cs="Times New Roman"/>
              </w:rPr>
              <w:t>Termelői szervezetek létrehozásának támogatása</w:t>
            </w:r>
          </w:p>
        </w:tc>
        <w:tc>
          <w:tcPr>
            <w:tcW w:w="4606" w:type="dxa"/>
          </w:tcPr>
          <w:p w14:paraId="05766646" w14:textId="77777777" w:rsidR="00E21B85" w:rsidRPr="00E21B85" w:rsidRDefault="00E21B85" w:rsidP="00E21B85">
            <w:pPr>
              <w:jc w:val="both"/>
              <w:rPr>
                <w:rFonts w:ascii="Times New Roman" w:hAnsi="Times New Roman" w:cs="Times New Roman"/>
                <w:i/>
              </w:rPr>
            </w:pPr>
            <w:r w:rsidRPr="00E21B85">
              <w:rPr>
                <w:rFonts w:ascii="Times New Roman" w:hAnsi="Times New Roman" w:cs="Times New Roman"/>
              </w:rPr>
              <w:t>2. beavatkozás: A haltermékek iránti kereslet növelését célzó intézkedések –</w:t>
            </w:r>
            <w:r>
              <w:rPr>
                <w:rFonts w:ascii="Times New Roman" w:hAnsi="Times New Roman" w:cs="Times New Roman"/>
                <w:i/>
              </w:rPr>
              <w:t xml:space="preserve"> </w:t>
            </w:r>
            <w:r w:rsidRPr="00E21B85">
              <w:rPr>
                <w:rFonts w:ascii="Times New Roman" w:hAnsi="Times New Roman" w:cs="Times New Roman"/>
                <w:i/>
              </w:rPr>
              <w:t>2.3. intézkedés: Termelői szervezetek létrehozásának támogatása</w:t>
            </w:r>
          </w:p>
        </w:tc>
      </w:tr>
      <w:tr w:rsidR="00E21B85" w:rsidRPr="00554D9C" w14:paraId="2768F075" w14:textId="77777777" w:rsidTr="00C10673">
        <w:tc>
          <w:tcPr>
            <w:tcW w:w="9212" w:type="dxa"/>
            <w:gridSpan w:val="2"/>
          </w:tcPr>
          <w:p w14:paraId="30AF9F93" w14:textId="77777777" w:rsidR="004671DC" w:rsidRDefault="00E21B85" w:rsidP="00E21B85">
            <w:pPr>
              <w:jc w:val="both"/>
              <w:rPr>
                <w:rFonts w:ascii="Times New Roman" w:hAnsi="Times New Roman" w:cs="Times New Roman"/>
                <w:b/>
              </w:rPr>
            </w:pPr>
            <w:r>
              <w:rPr>
                <w:rFonts w:ascii="Times New Roman" w:hAnsi="Times New Roman" w:cs="Times New Roman"/>
                <w:b/>
              </w:rPr>
              <w:t>2</w:t>
            </w:r>
            <w:r w:rsidRPr="00554D9C">
              <w:rPr>
                <w:rFonts w:ascii="Times New Roman" w:hAnsi="Times New Roman" w:cs="Times New Roman"/>
                <w:b/>
              </w:rPr>
              <w:t xml:space="preserve">. egyedi célkitűzés: </w:t>
            </w:r>
            <w:r w:rsidRPr="000620E2">
              <w:rPr>
                <w:rFonts w:ascii="Times New Roman" w:hAnsi="Times New Roman" w:cs="Times New Roman"/>
                <w:b/>
              </w:rPr>
              <w:t xml:space="preserve">A </w:t>
            </w:r>
            <w:r>
              <w:rPr>
                <w:rFonts w:ascii="Times New Roman" w:hAnsi="Times New Roman" w:cs="Times New Roman"/>
                <w:b/>
              </w:rPr>
              <w:t xml:space="preserve">halászati és </w:t>
            </w:r>
            <w:proofErr w:type="spellStart"/>
            <w:r>
              <w:rPr>
                <w:rFonts w:ascii="Times New Roman" w:hAnsi="Times New Roman" w:cs="Times New Roman"/>
                <w:b/>
              </w:rPr>
              <w:t>akvakultúra</w:t>
            </w:r>
            <w:proofErr w:type="spellEnd"/>
            <w:r>
              <w:rPr>
                <w:rFonts w:ascii="Times New Roman" w:hAnsi="Times New Roman" w:cs="Times New Roman"/>
                <w:b/>
              </w:rPr>
              <w:t>-termékek marketingjének, minőségének és hoz</w:t>
            </w:r>
            <w:r w:rsidR="004671DC">
              <w:rPr>
                <w:rFonts w:ascii="Times New Roman" w:hAnsi="Times New Roman" w:cs="Times New Roman"/>
                <w:b/>
              </w:rPr>
              <w:t>záadott értékének, valamint e</w:t>
            </w:r>
            <w:r>
              <w:rPr>
                <w:rFonts w:ascii="Times New Roman" w:hAnsi="Times New Roman" w:cs="Times New Roman"/>
                <w:b/>
              </w:rPr>
              <w:t xml:space="preserve"> termékek feldolgozásának</w:t>
            </w:r>
            <w:r w:rsidRPr="000620E2">
              <w:rPr>
                <w:rFonts w:ascii="Times New Roman" w:hAnsi="Times New Roman" w:cs="Times New Roman"/>
                <w:b/>
              </w:rPr>
              <w:t xml:space="preserve"> támogatása</w:t>
            </w:r>
          </w:p>
          <w:p w14:paraId="5C89A417" w14:textId="77777777" w:rsidR="000E0880" w:rsidRPr="00554D9C" w:rsidRDefault="000E0880" w:rsidP="00E21B85">
            <w:pPr>
              <w:jc w:val="both"/>
              <w:rPr>
                <w:rFonts w:ascii="Times New Roman" w:hAnsi="Times New Roman" w:cs="Times New Roman"/>
                <w:b/>
              </w:rPr>
            </w:pPr>
          </w:p>
        </w:tc>
      </w:tr>
      <w:tr w:rsidR="00E21B85" w14:paraId="6CC3C467" w14:textId="77777777" w:rsidTr="00554D9C">
        <w:tc>
          <w:tcPr>
            <w:tcW w:w="4606" w:type="dxa"/>
            <w:vMerge w:val="restart"/>
          </w:tcPr>
          <w:p w14:paraId="7FDD73C5" w14:textId="77777777" w:rsidR="00E21B85" w:rsidRPr="00CE2782" w:rsidRDefault="00E21B85" w:rsidP="00E21B85">
            <w:pPr>
              <w:jc w:val="both"/>
              <w:rPr>
                <w:rFonts w:ascii="Times New Roman" w:hAnsi="Times New Roman" w:cs="Times New Roman"/>
              </w:rPr>
            </w:pPr>
            <w:r w:rsidRPr="00CE2782">
              <w:rPr>
                <w:rFonts w:ascii="Times New Roman" w:hAnsi="Times New Roman" w:cs="Times New Roman"/>
              </w:rPr>
              <w:t>2/</w:t>
            </w:r>
            <w:r>
              <w:rPr>
                <w:rFonts w:ascii="Times New Roman" w:hAnsi="Times New Roman" w:cs="Times New Roman"/>
              </w:rPr>
              <w:t>6</w:t>
            </w:r>
            <w:r w:rsidRPr="00CE2782">
              <w:rPr>
                <w:rFonts w:ascii="Times New Roman" w:hAnsi="Times New Roman" w:cs="Times New Roman"/>
              </w:rPr>
              <w:t xml:space="preserve">. intézkedéstípus: </w:t>
            </w:r>
            <w:r>
              <w:rPr>
                <w:rFonts w:ascii="Times New Roman" w:hAnsi="Times New Roman" w:cs="Times New Roman"/>
              </w:rPr>
              <w:t>Halfeldolgozás</w:t>
            </w:r>
          </w:p>
        </w:tc>
        <w:tc>
          <w:tcPr>
            <w:tcW w:w="4606" w:type="dxa"/>
          </w:tcPr>
          <w:p w14:paraId="6DAF4067" w14:textId="77777777" w:rsidR="00D11D93" w:rsidRDefault="00E21B85" w:rsidP="00E21B85">
            <w:pPr>
              <w:jc w:val="both"/>
              <w:rPr>
                <w:rFonts w:ascii="Times New Roman" w:hAnsi="Times New Roman" w:cs="Times New Roman"/>
                <w:i/>
              </w:rPr>
            </w:pPr>
            <w:r w:rsidRPr="00717709">
              <w:rPr>
                <w:rFonts w:ascii="Times New Roman" w:hAnsi="Times New Roman" w:cs="Times New Roman"/>
              </w:rPr>
              <w:t>1. beavatkozás: A haltermelés jövedelemtermelő és versen</w:t>
            </w:r>
            <w:r>
              <w:rPr>
                <w:rFonts w:ascii="Times New Roman" w:hAnsi="Times New Roman" w:cs="Times New Roman"/>
              </w:rPr>
              <w:t xml:space="preserve">yképességét javító intézkedések – </w:t>
            </w:r>
            <w:r w:rsidRPr="004E14D3">
              <w:rPr>
                <w:rFonts w:ascii="Times New Roman" w:hAnsi="Times New Roman" w:cs="Times New Roman"/>
                <w:i/>
              </w:rPr>
              <w:t>1.3. intézkedés: Halfeldolgozó üzemek, vágó- és értékesítési pontok létesítési, kapacitásnövelő és korszerűsítő beruházásainak támogatása</w:t>
            </w:r>
          </w:p>
          <w:p w14:paraId="7746A8B9" w14:textId="77777777" w:rsidR="000E0880" w:rsidRPr="009F23DF" w:rsidRDefault="000E0880" w:rsidP="00E21B85">
            <w:pPr>
              <w:jc w:val="both"/>
              <w:rPr>
                <w:rFonts w:ascii="Times New Roman" w:hAnsi="Times New Roman" w:cs="Times New Roman"/>
                <w:i/>
              </w:rPr>
            </w:pPr>
          </w:p>
        </w:tc>
      </w:tr>
      <w:tr w:rsidR="00E21B85" w14:paraId="2CDADC86" w14:textId="77777777" w:rsidTr="00554D9C">
        <w:tc>
          <w:tcPr>
            <w:tcW w:w="4606" w:type="dxa"/>
            <w:vMerge/>
          </w:tcPr>
          <w:p w14:paraId="2D52A5B8" w14:textId="77777777" w:rsidR="00E21B85" w:rsidRPr="00CE2782" w:rsidRDefault="00E21B85" w:rsidP="00E21B85">
            <w:pPr>
              <w:jc w:val="both"/>
              <w:rPr>
                <w:rFonts w:ascii="Times New Roman" w:hAnsi="Times New Roman" w:cs="Times New Roman"/>
              </w:rPr>
            </w:pPr>
          </w:p>
        </w:tc>
        <w:tc>
          <w:tcPr>
            <w:tcW w:w="4606" w:type="dxa"/>
          </w:tcPr>
          <w:p w14:paraId="56AC58E3" w14:textId="77777777" w:rsidR="00174E00" w:rsidRPr="00026805" w:rsidRDefault="00E21B85" w:rsidP="00E21B85">
            <w:pPr>
              <w:jc w:val="both"/>
              <w:rPr>
                <w:rFonts w:ascii="Times New Roman" w:hAnsi="Times New Roman" w:cs="Times New Roman"/>
                <w:i/>
              </w:rPr>
            </w:pPr>
            <w:r w:rsidRPr="00717709">
              <w:rPr>
                <w:rFonts w:ascii="Times New Roman" w:hAnsi="Times New Roman" w:cs="Times New Roman"/>
              </w:rPr>
              <w:t>1. beavatkozás: A haltermelés jövedelemtermelő és versen</w:t>
            </w:r>
            <w:r>
              <w:rPr>
                <w:rFonts w:ascii="Times New Roman" w:hAnsi="Times New Roman" w:cs="Times New Roman"/>
              </w:rPr>
              <w:t xml:space="preserve">yképességét javító intézkedések – </w:t>
            </w:r>
            <w:r w:rsidRPr="00CE2782">
              <w:rPr>
                <w:rFonts w:ascii="Times New Roman" w:hAnsi="Times New Roman" w:cs="Times New Roman"/>
                <w:i/>
              </w:rPr>
              <w:t xml:space="preserve">1.4. intézkedés: Környezetvédelmi beruházások támogatása az </w:t>
            </w:r>
            <w:proofErr w:type="spellStart"/>
            <w:r w:rsidRPr="00CE2782">
              <w:rPr>
                <w:rFonts w:ascii="Times New Roman" w:hAnsi="Times New Roman" w:cs="Times New Roman"/>
                <w:i/>
              </w:rPr>
              <w:t>akvakultúrában</w:t>
            </w:r>
            <w:proofErr w:type="spellEnd"/>
            <w:r w:rsidRPr="00CE2782">
              <w:rPr>
                <w:rFonts w:ascii="Times New Roman" w:hAnsi="Times New Roman" w:cs="Times New Roman"/>
                <w:i/>
              </w:rPr>
              <w:t xml:space="preserve"> és halfeldolgozásban</w:t>
            </w:r>
          </w:p>
        </w:tc>
      </w:tr>
      <w:tr w:rsidR="00174E00" w14:paraId="09E85BF5" w14:textId="77777777" w:rsidTr="00554D9C">
        <w:tc>
          <w:tcPr>
            <w:tcW w:w="4606" w:type="dxa"/>
            <w:vMerge w:val="restart"/>
          </w:tcPr>
          <w:p w14:paraId="634AD546" w14:textId="77777777" w:rsidR="00174E00" w:rsidRPr="00CE2782" w:rsidRDefault="00174E00" w:rsidP="00174E00">
            <w:pPr>
              <w:jc w:val="both"/>
              <w:rPr>
                <w:rFonts w:ascii="Times New Roman" w:hAnsi="Times New Roman" w:cs="Times New Roman"/>
              </w:rPr>
            </w:pPr>
            <w:r w:rsidRPr="00CE2782">
              <w:rPr>
                <w:rFonts w:ascii="Times New Roman" w:hAnsi="Times New Roman" w:cs="Times New Roman"/>
              </w:rPr>
              <w:lastRenderedPageBreak/>
              <w:t>2/</w:t>
            </w:r>
            <w:r>
              <w:rPr>
                <w:rFonts w:ascii="Times New Roman" w:hAnsi="Times New Roman" w:cs="Times New Roman"/>
              </w:rPr>
              <w:t>7</w:t>
            </w:r>
            <w:r w:rsidRPr="00CE2782">
              <w:rPr>
                <w:rFonts w:ascii="Times New Roman" w:hAnsi="Times New Roman" w:cs="Times New Roman"/>
              </w:rPr>
              <w:t xml:space="preserve">. intézkedéstípus: </w:t>
            </w:r>
            <w:r>
              <w:rPr>
                <w:rFonts w:ascii="Times New Roman" w:hAnsi="Times New Roman" w:cs="Times New Roman"/>
              </w:rPr>
              <w:t>Halmarketing</w:t>
            </w:r>
          </w:p>
        </w:tc>
        <w:tc>
          <w:tcPr>
            <w:tcW w:w="4606" w:type="dxa"/>
          </w:tcPr>
          <w:p w14:paraId="48E4BB0A" w14:textId="77777777" w:rsidR="00174E00" w:rsidRPr="00717709" w:rsidRDefault="00174E00" w:rsidP="00174E00">
            <w:pPr>
              <w:jc w:val="both"/>
              <w:rPr>
                <w:rFonts w:ascii="Times New Roman" w:hAnsi="Times New Roman" w:cs="Times New Roman"/>
              </w:rPr>
            </w:pPr>
            <w:r w:rsidRPr="00174E00">
              <w:rPr>
                <w:rFonts w:ascii="Times New Roman" w:hAnsi="Times New Roman" w:cs="Times New Roman"/>
              </w:rPr>
              <w:t xml:space="preserve">2. beavatkozás: A haltermékek iránti kereslet </w:t>
            </w:r>
            <w:r>
              <w:rPr>
                <w:rFonts w:ascii="Times New Roman" w:hAnsi="Times New Roman" w:cs="Times New Roman"/>
              </w:rPr>
              <w:t xml:space="preserve">növelését célzó intézkedések – </w:t>
            </w:r>
            <w:r w:rsidRPr="00174E00">
              <w:rPr>
                <w:rFonts w:ascii="Times New Roman" w:hAnsi="Times New Roman" w:cs="Times New Roman"/>
                <w:i/>
              </w:rPr>
              <w:t>2.1. intézkedés: Halfogyasztás ösztönzése</w:t>
            </w:r>
          </w:p>
        </w:tc>
      </w:tr>
      <w:tr w:rsidR="00174E00" w14:paraId="4191A2AF" w14:textId="77777777" w:rsidTr="00554D9C">
        <w:tc>
          <w:tcPr>
            <w:tcW w:w="4606" w:type="dxa"/>
            <w:vMerge/>
          </w:tcPr>
          <w:p w14:paraId="321C7A01" w14:textId="77777777" w:rsidR="00174E00" w:rsidRPr="00CE2782" w:rsidRDefault="00174E00" w:rsidP="00174E00">
            <w:pPr>
              <w:jc w:val="both"/>
              <w:rPr>
                <w:rFonts w:ascii="Times New Roman" w:hAnsi="Times New Roman" w:cs="Times New Roman"/>
              </w:rPr>
            </w:pPr>
          </w:p>
        </w:tc>
        <w:tc>
          <w:tcPr>
            <w:tcW w:w="4606" w:type="dxa"/>
          </w:tcPr>
          <w:p w14:paraId="09815474" w14:textId="77777777" w:rsidR="00174E00" w:rsidRPr="00174E00" w:rsidRDefault="00174E00" w:rsidP="00174E00">
            <w:pPr>
              <w:jc w:val="both"/>
              <w:rPr>
                <w:rFonts w:ascii="Times New Roman" w:hAnsi="Times New Roman" w:cs="Times New Roman"/>
              </w:rPr>
            </w:pPr>
            <w:r w:rsidRPr="00174E00">
              <w:rPr>
                <w:rFonts w:ascii="Times New Roman" w:hAnsi="Times New Roman" w:cs="Times New Roman"/>
              </w:rPr>
              <w:t xml:space="preserve">2. beavatkozás: A haltermékek iránti kereslet </w:t>
            </w:r>
            <w:r>
              <w:rPr>
                <w:rFonts w:ascii="Times New Roman" w:hAnsi="Times New Roman" w:cs="Times New Roman"/>
              </w:rPr>
              <w:t xml:space="preserve">növelését célzó intézkedések – </w:t>
            </w:r>
            <w:r w:rsidRPr="00174E00">
              <w:rPr>
                <w:rFonts w:ascii="Times New Roman" w:hAnsi="Times New Roman" w:cs="Times New Roman"/>
                <w:i/>
              </w:rPr>
              <w:t>2.1. intézkedés: 2.2. intézkedés: Az ágazat társadalmi elfogadottságának erősítését célzó promóciós tevékenység</w:t>
            </w:r>
          </w:p>
        </w:tc>
      </w:tr>
    </w:tbl>
    <w:p w14:paraId="0B1AE46D" w14:textId="77777777" w:rsidR="00554D9C" w:rsidRDefault="00554D9C" w:rsidP="005C09F4">
      <w:pPr>
        <w:jc w:val="both"/>
        <w:rPr>
          <w:rFonts w:ascii="Times New Roman" w:hAnsi="Times New Roman" w:cs="Times New Roman"/>
        </w:rPr>
      </w:pPr>
    </w:p>
    <w:p w14:paraId="21B9DCB3" w14:textId="77777777" w:rsidR="00E227D8" w:rsidRPr="00E227D8" w:rsidRDefault="003E687E" w:rsidP="005C09F4">
      <w:pPr>
        <w:jc w:val="both"/>
        <w:rPr>
          <w:rFonts w:ascii="Times New Roman" w:hAnsi="Times New Roman" w:cs="Times New Roman"/>
          <w:b/>
          <w:i/>
        </w:rPr>
      </w:pPr>
      <w:r>
        <w:rPr>
          <w:rFonts w:ascii="Times New Roman" w:hAnsi="Times New Roman" w:cs="Times New Roman"/>
          <w:b/>
          <w:i/>
        </w:rPr>
        <w:t>A NAS és MAKOP k</w:t>
      </w:r>
      <w:r w:rsidR="00E227D8" w:rsidRPr="00E227D8">
        <w:rPr>
          <w:rFonts w:ascii="Times New Roman" w:hAnsi="Times New Roman" w:cs="Times New Roman"/>
          <w:b/>
          <w:i/>
        </w:rPr>
        <w:t>omplementaritás</w:t>
      </w:r>
      <w:r>
        <w:rPr>
          <w:rFonts w:ascii="Times New Roman" w:hAnsi="Times New Roman" w:cs="Times New Roman"/>
          <w:b/>
          <w:i/>
        </w:rPr>
        <w:t>a</w:t>
      </w:r>
      <w:r w:rsidR="00E227D8" w:rsidRPr="00E227D8">
        <w:rPr>
          <w:rFonts w:ascii="Times New Roman" w:hAnsi="Times New Roman" w:cs="Times New Roman"/>
          <w:b/>
          <w:i/>
        </w:rPr>
        <w:t xml:space="preserve"> más operatív programokkal</w:t>
      </w:r>
    </w:p>
    <w:p w14:paraId="72549438" w14:textId="77777777" w:rsidR="00E227D8" w:rsidRDefault="00E227D8" w:rsidP="005C09F4">
      <w:pPr>
        <w:jc w:val="both"/>
        <w:rPr>
          <w:rFonts w:ascii="Times New Roman" w:hAnsi="Times New Roman" w:cs="Times New Roman"/>
        </w:rPr>
      </w:pPr>
    </w:p>
    <w:p w14:paraId="31C71657" w14:textId="77777777" w:rsidR="00E227D8" w:rsidRPr="00E227D8" w:rsidRDefault="00E227D8" w:rsidP="00E227D8">
      <w:pPr>
        <w:jc w:val="both"/>
        <w:rPr>
          <w:rFonts w:ascii="Times New Roman" w:hAnsi="Times New Roman" w:cs="Times New Roman"/>
          <w:i/>
        </w:rPr>
      </w:pPr>
      <w:r w:rsidRPr="00E227D8">
        <w:rPr>
          <w:rFonts w:ascii="Times New Roman" w:hAnsi="Times New Roman" w:cs="Times New Roman"/>
          <w:i/>
        </w:rPr>
        <w:t>Vállalkozásfejlesztési és Innovációs Operatív Program</w:t>
      </w:r>
      <w:r>
        <w:rPr>
          <w:rFonts w:ascii="Times New Roman" w:hAnsi="Times New Roman" w:cs="Times New Roman"/>
          <w:i/>
        </w:rPr>
        <w:t xml:space="preserve"> (VINOP)</w:t>
      </w:r>
    </w:p>
    <w:p w14:paraId="3DB0D3F5" w14:textId="77777777" w:rsidR="00E227D8" w:rsidRDefault="00E227D8" w:rsidP="00E227D8">
      <w:pPr>
        <w:jc w:val="both"/>
        <w:rPr>
          <w:rFonts w:ascii="Times New Roman" w:hAnsi="Times New Roman" w:cs="Times New Roman"/>
        </w:rPr>
      </w:pPr>
    </w:p>
    <w:p w14:paraId="43C03B5D" w14:textId="77777777" w:rsidR="00E227D8" w:rsidRDefault="00E227D8" w:rsidP="00E227D8">
      <w:pPr>
        <w:jc w:val="both"/>
        <w:rPr>
          <w:rFonts w:ascii="Times New Roman" w:hAnsi="Times New Roman" w:cs="Times New Roman"/>
        </w:rPr>
      </w:pPr>
      <w:r w:rsidRPr="00E227D8">
        <w:rPr>
          <w:rFonts w:ascii="Times New Roman" w:hAnsi="Times New Roman" w:cs="Times New Roman"/>
        </w:rPr>
        <w:t>A program az Európai Unió által meghatározott szakpolitikai célkitűzések közül háromhoz (PO1, PO4, PO5) kapcsolódik és az alábbi fejlesztési területeket foglalja magában:</w:t>
      </w:r>
    </w:p>
    <w:p w14:paraId="40B24510" w14:textId="77777777" w:rsidR="00C43621" w:rsidRPr="00E227D8" w:rsidRDefault="00C43621" w:rsidP="00E227D8">
      <w:pPr>
        <w:jc w:val="both"/>
        <w:rPr>
          <w:rFonts w:ascii="Times New Roman" w:hAnsi="Times New Roman" w:cs="Times New Roman"/>
        </w:rPr>
      </w:pPr>
    </w:p>
    <w:p w14:paraId="12104E55" w14:textId="77777777" w:rsidR="00E227D8" w:rsidRDefault="00E227D8" w:rsidP="00865F0C">
      <w:pPr>
        <w:pStyle w:val="Listaszerbekezds"/>
        <w:numPr>
          <w:ilvl w:val="0"/>
          <w:numId w:val="54"/>
        </w:numPr>
        <w:jc w:val="both"/>
        <w:rPr>
          <w:rFonts w:ascii="Times New Roman" w:hAnsi="Times New Roman" w:cs="Times New Roman"/>
        </w:rPr>
      </w:pPr>
      <w:r w:rsidRPr="00E227D8">
        <w:rPr>
          <w:rFonts w:ascii="Times New Roman" w:hAnsi="Times New Roman" w:cs="Times New Roman"/>
        </w:rPr>
        <w:t>Vállalkozásfejlesztés, kiemelt stratégiai ágazatok fejlesztése, digitalizáció;</w:t>
      </w:r>
    </w:p>
    <w:p w14:paraId="1699CC5A" w14:textId="77777777" w:rsidR="00E227D8" w:rsidRDefault="00E227D8" w:rsidP="00865F0C">
      <w:pPr>
        <w:pStyle w:val="Listaszerbekezds"/>
        <w:numPr>
          <w:ilvl w:val="0"/>
          <w:numId w:val="54"/>
        </w:numPr>
        <w:jc w:val="both"/>
        <w:rPr>
          <w:rFonts w:ascii="Times New Roman" w:hAnsi="Times New Roman" w:cs="Times New Roman"/>
        </w:rPr>
      </w:pPr>
      <w:r>
        <w:rPr>
          <w:rFonts w:ascii="Times New Roman" w:hAnsi="Times New Roman" w:cs="Times New Roman"/>
        </w:rPr>
        <w:t>Kutatás, fejlesztés, innováció;</w:t>
      </w:r>
    </w:p>
    <w:p w14:paraId="25415863" w14:textId="77777777" w:rsidR="00E227D8" w:rsidRDefault="00E227D8" w:rsidP="00865F0C">
      <w:pPr>
        <w:pStyle w:val="Listaszerbekezds"/>
        <w:numPr>
          <w:ilvl w:val="0"/>
          <w:numId w:val="54"/>
        </w:numPr>
        <w:jc w:val="both"/>
        <w:rPr>
          <w:rFonts w:ascii="Times New Roman" w:hAnsi="Times New Roman" w:cs="Times New Roman"/>
        </w:rPr>
      </w:pPr>
      <w:r w:rsidRPr="00E227D8">
        <w:rPr>
          <w:rFonts w:ascii="Times New Roman" w:hAnsi="Times New Roman" w:cs="Times New Roman"/>
        </w:rPr>
        <w:t>Fenntartható munkaerőpiac</w:t>
      </w:r>
      <w:r>
        <w:rPr>
          <w:rFonts w:ascii="Times New Roman" w:hAnsi="Times New Roman" w:cs="Times New Roman"/>
        </w:rPr>
        <w:t>;</w:t>
      </w:r>
    </w:p>
    <w:p w14:paraId="56E89093" w14:textId="77777777" w:rsidR="00E227D8" w:rsidRDefault="00E227D8" w:rsidP="00865F0C">
      <w:pPr>
        <w:pStyle w:val="Listaszerbekezds"/>
        <w:numPr>
          <w:ilvl w:val="0"/>
          <w:numId w:val="54"/>
        </w:numPr>
        <w:jc w:val="both"/>
        <w:rPr>
          <w:rFonts w:ascii="Times New Roman" w:hAnsi="Times New Roman" w:cs="Times New Roman"/>
        </w:rPr>
      </w:pPr>
      <w:r w:rsidRPr="00E227D8">
        <w:rPr>
          <w:rFonts w:ascii="Times New Roman" w:hAnsi="Times New Roman" w:cs="Times New Roman"/>
        </w:rPr>
        <w:t>NEET ifjúsági program</w:t>
      </w:r>
      <w:r>
        <w:rPr>
          <w:rFonts w:ascii="Times New Roman" w:hAnsi="Times New Roman" w:cs="Times New Roman"/>
        </w:rPr>
        <w:t>;</w:t>
      </w:r>
    </w:p>
    <w:p w14:paraId="32FF439A" w14:textId="77777777" w:rsidR="00E227D8" w:rsidRDefault="00E227D8" w:rsidP="00865F0C">
      <w:pPr>
        <w:pStyle w:val="Listaszerbekezds"/>
        <w:numPr>
          <w:ilvl w:val="0"/>
          <w:numId w:val="54"/>
        </w:numPr>
        <w:jc w:val="both"/>
        <w:rPr>
          <w:rFonts w:ascii="Times New Roman" w:hAnsi="Times New Roman" w:cs="Times New Roman"/>
        </w:rPr>
      </w:pPr>
      <w:r w:rsidRPr="00E227D8">
        <w:rPr>
          <w:rFonts w:ascii="Times New Roman" w:hAnsi="Times New Roman" w:cs="Times New Roman"/>
        </w:rPr>
        <w:t>Felsőoktatás, szakképzés</w:t>
      </w:r>
      <w:r>
        <w:rPr>
          <w:rFonts w:ascii="Times New Roman" w:hAnsi="Times New Roman" w:cs="Times New Roman"/>
        </w:rPr>
        <w:t>;</w:t>
      </w:r>
    </w:p>
    <w:p w14:paraId="05D12984" w14:textId="77777777" w:rsidR="00E227D8" w:rsidRPr="00E227D8" w:rsidRDefault="00E227D8" w:rsidP="00865F0C">
      <w:pPr>
        <w:pStyle w:val="Listaszerbekezds"/>
        <w:numPr>
          <w:ilvl w:val="0"/>
          <w:numId w:val="54"/>
        </w:numPr>
        <w:jc w:val="both"/>
        <w:rPr>
          <w:rFonts w:ascii="Times New Roman" w:hAnsi="Times New Roman" w:cs="Times New Roman"/>
        </w:rPr>
      </w:pPr>
      <w:r w:rsidRPr="00E227D8">
        <w:rPr>
          <w:rFonts w:ascii="Times New Roman" w:hAnsi="Times New Roman" w:cs="Times New Roman"/>
        </w:rPr>
        <w:t>Turizmus, örökségvédelem</w:t>
      </w:r>
      <w:r>
        <w:rPr>
          <w:rFonts w:ascii="Times New Roman" w:hAnsi="Times New Roman" w:cs="Times New Roman"/>
        </w:rPr>
        <w:t>.</w:t>
      </w:r>
    </w:p>
    <w:p w14:paraId="443253C4" w14:textId="77777777" w:rsidR="00E227D8" w:rsidRPr="00E227D8" w:rsidRDefault="00E227D8" w:rsidP="00E227D8">
      <w:pPr>
        <w:jc w:val="both"/>
        <w:rPr>
          <w:rFonts w:ascii="Times New Roman" w:hAnsi="Times New Roman" w:cs="Times New Roman"/>
        </w:rPr>
      </w:pPr>
    </w:p>
    <w:p w14:paraId="59C4637D" w14:textId="77777777" w:rsidR="00E227D8" w:rsidRDefault="00E227D8" w:rsidP="00E227D8">
      <w:pPr>
        <w:jc w:val="both"/>
        <w:rPr>
          <w:rFonts w:ascii="Times New Roman" w:hAnsi="Times New Roman" w:cs="Times New Roman"/>
        </w:rPr>
      </w:pPr>
      <w:r w:rsidRPr="00E227D8">
        <w:rPr>
          <w:rFonts w:ascii="Times New Roman" w:hAnsi="Times New Roman" w:cs="Times New Roman"/>
        </w:rPr>
        <w:t xml:space="preserve">A MAKOP és a VINOP közötti kapcsolódások elsősorban a hazai </w:t>
      </w:r>
      <w:r w:rsidR="003E687E">
        <w:rPr>
          <w:rFonts w:ascii="Times New Roman" w:hAnsi="Times New Roman" w:cs="Times New Roman"/>
        </w:rPr>
        <w:t>kkv</w:t>
      </w:r>
      <w:r w:rsidRPr="00E227D8">
        <w:rPr>
          <w:rFonts w:ascii="Times New Roman" w:hAnsi="Times New Roman" w:cs="Times New Roman"/>
        </w:rPr>
        <w:t xml:space="preserve">-k támogatásának területén állnak fenn. A </w:t>
      </w:r>
      <w:r w:rsidR="003E687E" w:rsidRPr="00E227D8">
        <w:rPr>
          <w:rFonts w:ascii="Times New Roman" w:hAnsi="Times New Roman" w:cs="Times New Roman"/>
        </w:rPr>
        <w:t xml:space="preserve">MAKOP-hoz hasonlóan </w:t>
      </w:r>
      <w:r w:rsidR="003E687E">
        <w:rPr>
          <w:rFonts w:ascii="Times New Roman" w:hAnsi="Times New Roman" w:cs="Times New Roman"/>
        </w:rPr>
        <w:t xml:space="preserve">a </w:t>
      </w:r>
      <w:r w:rsidRPr="00E227D8">
        <w:rPr>
          <w:rFonts w:ascii="Times New Roman" w:hAnsi="Times New Roman" w:cs="Times New Roman"/>
        </w:rPr>
        <w:t>VINOP-</w:t>
      </w:r>
      <w:proofErr w:type="spellStart"/>
      <w:r w:rsidRPr="00E227D8">
        <w:rPr>
          <w:rFonts w:ascii="Times New Roman" w:hAnsi="Times New Roman" w:cs="Times New Roman"/>
        </w:rPr>
        <w:t>nak</w:t>
      </w:r>
      <w:proofErr w:type="spellEnd"/>
      <w:r w:rsidRPr="00E227D8">
        <w:rPr>
          <w:rFonts w:ascii="Times New Roman" w:hAnsi="Times New Roman" w:cs="Times New Roman"/>
        </w:rPr>
        <w:t xml:space="preserve"> is célja a </w:t>
      </w:r>
      <w:r w:rsidR="003E687E">
        <w:rPr>
          <w:rFonts w:ascii="Times New Roman" w:hAnsi="Times New Roman" w:cs="Times New Roman"/>
        </w:rPr>
        <w:t>kkv</w:t>
      </w:r>
      <w:r w:rsidRPr="00E227D8">
        <w:rPr>
          <w:rFonts w:ascii="Times New Roman" w:hAnsi="Times New Roman" w:cs="Times New Roman"/>
        </w:rPr>
        <w:t>-k növekedésének és versenyképességének javítása, így a MAKOP „</w:t>
      </w:r>
      <w:proofErr w:type="spellStart"/>
      <w:r w:rsidRPr="00E227D8">
        <w:rPr>
          <w:rFonts w:ascii="Times New Roman" w:hAnsi="Times New Roman" w:cs="Times New Roman"/>
        </w:rPr>
        <w:t>Akvakultúra</w:t>
      </w:r>
      <w:proofErr w:type="spellEnd"/>
      <w:r w:rsidR="003E687E">
        <w:rPr>
          <w:rFonts w:ascii="Times New Roman" w:hAnsi="Times New Roman" w:cs="Times New Roman"/>
        </w:rPr>
        <w:t>-</w:t>
      </w:r>
      <w:r w:rsidRPr="00E227D8">
        <w:rPr>
          <w:rFonts w:ascii="Times New Roman" w:hAnsi="Times New Roman" w:cs="Times New Roman"/>
        </w:rPr>
        <w:t>beruházás</w:t>
      </w:r>
      <w:r w:rsidR="003E687E">
        <w:rPr>
          <w:rFonts w:ascii="Times New Roman" w:hAnsi="Times New Roman" w:cs="Times New Roman"/>
        </w:rPr>
        <w:t>ok</w:t>
      </w:r>
      <w:r w:rsidRPr="00E227D8">
        <w:rPr>
          <w:rFonts w:ascii="Times New Roman" w:hAnsi="Times New Roman" w:cs="Times New Roman"/>
        </w:rPr>
        <w:t xml:space="preserve"> támogatása” </w:t>
      </w:r>
      <w:r w:rsidR="003E687E">
        <w:rPr>
          <w:rFonts w:ascii="Times New Roman" w:hAnsi="Times New Roman" w:cs="Times New Roman"/>
        </w:rPr>
        <w:t xml:space="preserve">(NAS 1.1., 1.2. és 1.4. intézkedések) és </w:t>
      </w:r>
      <w:r w:rsidRPr="00E227D8">
        <w:rPr>
          <w:rFonts w:ascii="Times New Roman" w:hAnsi="Times New Roman" w:cs="Times New Roman"/>
        </w:rPr>
        <w:t xml:space="preserve">„Halfeldolgozás” intézkedései </w:t>
      </w:r>
      <w:r w:rsidR="003E687E">
        <w:rPr>
          <w:rFonts w:ascii="Times New Roman" w:hAnsi="Times New Roman" w:cs="Times New Roman"/>
        </w:rPr>
        <w:t>(NAS 1.3. és 1.4. intézkedések) összhangban vannak ezekkel</w:t>
      </w:r>
      <w:r w:rsidRPr="00E227D8">
        <w:rPr>
          <w:rFonts w:ascii="Times New Roman" w:hAnsi="Times New Roman" w:cs="Times New Roman"/>
        </w:rPr>
        <w:t>.</w:t>
      </w:r>
    </w:p>
    <w:p w14:paraId="5E2991B8" w14:textId="77777777" w:rsidR="003E687E" w:rsidRPr="00E227D8" w:rsidRDefault="003E687E" w:rsidP="00E227D8">
      <w:pPr>
        <w:jc w:val="both"/>
        <w:rPr>
          <w:rFonts w:ascii="Times New Roman" w:hAnsi="Times New Roman" w:cs="Times New Roman"/>
        </w:rPr>
      </w:pPr>
    </w:p>
    <w:p w14:paraId="7BC81B7A" w14:textId="77777777" w:rsidR="00E227D8" w:rsidRPr="00E227D8" w:rsidRDefault="00E227D8" w:rsidP="00E227D8">
      <w:pPr>
        <w:jc w:val="both"/>
        <w:rPr>
          <w:rFonts w:ascii="Times New Roman" w:hAnsi="Times New Roman" w:cs="Times New Roman"/>
        </w:rPr>
      </w:pPr>
      <w:r w:rsidRPr="00E227D8">
        <w:rPr>
          <w:rFonts w:ascii="Times New Roman" w:hAnsi="Times New Roman" w:cs="Times New Roman"/>
        </w:rPr>
        <w:t xml:space="preserve">A MAKOP „Innováció” intézkedése </w:t>
      </w:r>
      <w:r w:rsidR="003E687E">
        <w:rPr>
          <w:rFonts w:ascii="Times New Roman" w:hAnsi="Times New Roman" w:cs="Times New Roman"/>
        </w:rPr>
        <w:t xml:space="preserve">(NAS 1.5. intézkedés) </w:t>
      </w:r>
      <w:r w:rsidRPr="00E227D8">
        <w:rPr>
          <w:rFonts w:ascii="Times New Roman" w:hAnsi="Times New Roman" w:cs="Times New Roman"/>
        </w:rPr>
        <w:t>kapcsolódást mutat a VINOP „Kutatás, fejlesztés, innováció” fejlesztési területével. A VINOP-ban is célként jelenik meg a kutatási és innovációs kapacitások megerősítése, az energiahatékony és környezetterhelést csökkentő eljárások bevezetése és tökéletesítése a termelésben.</w:t>
      </w:r>
    </w:p>
    <w:p w14:paraId="46D31D24" w14:textId="77777777" w:rsidR="00E227D8" w:rsidRPr="00E227D8" w:rsidRDefault="00E227D8" w:rsidP="00E227D8">
      <w:pPr>
        <w:jc w:val="both"/>
        <w:rPr>
          <w:rFonts w:ascii="Times New Roman" w:hAnsi="Times New Roman" w:cs="Times New Roman"/>
        </w:rPr>
      </w:pPr>
    </w:p>
    <w:p w14:paraId="2C11D7CE" w14:textId="77777777" w:rsidR="00E227D8" w:rsidRDefault="00E227D8" w:rsidP="00E227D8">
      <w:pPr>
        <w:jc w:val="both"/>
        <w:rPr>
          <w:rFonts w:ascii="Times New Roman" w:hAnsi="Times New Roman" w:cs="Times New Roman"/>
        </w:rPr>
      </w:pPr>
      <w:r w:rsidRPr="00E227D8">
        <w:rPr>
          <w:rFonts w:ascii="Times New Roman" w:hAnsi="Times New Roman" w:cs="Times New Roman"/>
        </w:rPr>
        <w:t>A VINOP „Fenntartható munkaerőpiac” fejlesztési területe és a MAKOP beruházás</w:t>
      </w:r>
      <w:r w:rsidR="003E687E">
        <w:rPr>
          <w:rFonts w:ascii="Times New Roman" w:hAnsi="Times New Roman" w:cs="Times New Roman"/>
        </w:rPr>
        <w:t>i</w:t>
      </w:r>
      <w:r w:rsidRPr="00E227D8">
        <w:rPr>
          <w:rFonts w:ascii="Times New Roman" w:hAnsi="Times New Roman" w:cs="Times New Roman"/>
        </w:rPr>
        <w:t xml:space="preserve"> intézkedései között </w:t>
      </w:r>
      <w:r w:rsidR="003E687E">
        <w:rPr>
          <w:rFonts w:ascii="Times New Roman" w:hAnsi="Times New Roman" w:cs="Times New Roman"/>
        </w:rPr>
        <w:t>is kimutatható némi kapcsolódás.</w:t>
      </w:r>
      <w:r w:rsidRPr="00E227D8">
        <w:rPr>
          <w:rFonts w:ascii="Times New Roman" w:hAnsi="Times New Roman" w:cs="Times New Roman"/>
        </w:rPr>
        <w:t xml:space="preserve"> </w:t>
      </w:r>
      <w:r w:rsidR="003E687E">
        <w:rPr>
          <w:rFonts w:ascii="Times New Roman" w:hAnsi="Times New Roman" w:cs="Times New Roman"/>
        </w:rPr>
        <w:t>B</w:t>
      </w:r>
      <w:r w:rsidRPr="00E227D8">
        <w:rPr>
          <w:rFonts w:ascii="Times New Roman" w:hAnsi="Times New Roman" w:cs="Times New Roman"/>
        </w:rPr>
        <w:t>ár a MAKOP nem közvetlenül a foglalkoztatottság növelés</w:t>
      </w:r>
      <w:r w:rsidR="003E687E">
        <w:rPr>
          <w:rFonts w:ascii="Times New Roman" w:hAnsi="Times New Roman" w:cs="Times New Roman"/>
        </w:rPr>
        <w:t>ér</w:t>
      </w:r>
      <w:r w:rsidRPr="00E227D8">
        <w:rPr>
          <w:rFonts w:ascii="Times New Roman" w:hAnsi="Times New Roman" w:cs="Times New Roman"/>
        </w:rPr>
        <w:t>e és a nők munkaerő-piaci részvételének előmozdítására irányul, általános célja a foglalkoztatás bővítés</w:t>
      </w:r>
      <w:r w:rsidR="003E687E">
        <w:rPr>
          <w:rFonts w:ascii="Times New Roman" w:hAnsi="Times New Roman" w:cs="Times New Roman"/>
        </w:rPr>
        <w:t>e</w:t>
      </w:r>
      <w:r w:rsidRPr="00E227D8">
        <w:rPr>
          <w:rFonts w:ascii="Times New Roman" w:hAnsi="Times New Roman" w:cs="Times New Roman"/>
        </w:rPr>
        <w:t xml:space="preserve"> és a női személyi állomány magasabb foglalkoztatottsága a termeléssel és a halgazdálkodással kapcsolatos adminisztratív feladatok mellett az intenzív haltermelés és a halfeldolgozás területén</w:t>
      </w:r>
      <w:r w:rsidR="003E687E">
        <w:rPr>
          <w:rFonts w:ascii="Times New Roman" w:hAnsi="Times New Roman" w:cs="Times New Roman"/>
        </w:rPr>
        <w:t xml:space="preserve"> is</w:t>
      </w:r>
      <w:r w:rsidRPr="00E227D8">
        <w:rPr>
          <w:rFonts w:ascii="Times New Roman" w:hAnsi="Times New Roman" w:cs="Times New Roman"/>
        </w:rPr>
        <w:t xml:space="preserve">. </w:t>
      </w:r>
    </w:p>
    <w:p w14:paraId="4390B8A0" w14:textId="77777777" w:rsidR="003E687E" w:rsidRPr="00E227D8" w:rsidRDefault="003E687E" w:rsidP="00E227D8">
      <w:pPr>
        <w:jc w:val="both"/>
        <w:rPr>
          <w:rFonts w:ascii="Times New Roman" w:hAnsi="Times New Roman" w:cs="Times New Roman"/>
        </w:rPr>
      </w:pPr>
    </w:p>
    <w:p w14:paraId="2207B435" w14:textId="77777777" w:rsidR="00E227D8" w:rsidRDefault="00E227D8" w:rsidP="00E227D8">
      <w:pPr>
        <w:jc w:val="both"/>
        <w:rPr>
          <w:rFonts w:ascii="Times New Roman" w:hAnsi="Times New Roman" w:cs="Times New Roman"/>
        </w:rPr>
      </w:pPr>
      <w:r w:rsidRPr="00E227D8">
        <w:rPr>
          <w:rFonts w:ascii="Times New Roman" w:hAnsi="Times New Roman" w:cs="Times New Roman"/>
        </w:rPr>
        <w:t>A VINOP „Turizmus, örökségvédelem” fejlesztési területe annyiban kapcsolódik a MAKOP-hoz, hogy a MAKOP által támogatott multifunkciós tógazdaságok a turizmusra is hatással lehetnek, kiemelve a halastavak által ny</w:t>
      </w:r>
      <w:r w:rsidR="003E687E">
        <w:rPr>
          <w:rFonts w:ascii="Times New Roman" w:hAnsi="Times New Roman" w:cs="Times New Roman"/>
        </w:rPr>
        <w:t>újtott rekreációs tevékenységet.</w:t>
      </w:r>
      <w:r w:rsidRPr="00E227D8">
        <w:rPr>
          <w:rFonts w:ascii="Times New Roman" w:hAnsi="Times New Roman" w:cs="Times New Roman"/>
        </w:rPr>
        <w:t xml:space="preserve"> </w:t>
      </w:r>
      <w:r w:rsidR="003E687E">
        <w:rPr>
          <w:rFonts w:ascii="Times New Roman" w:hAnsi="Times New Roman" w:cs="Times New Roman"/>
        </w:rPr>
        <w:t>A</w:t>
      </w:r>
      <w:r w:rsidRPr="00E227D8">
        <w:rPr>
          <w:rFonts w:ascii="Times New Roman" w:hAnsi="Times New Roman" w:cs="Times New Roman"/>
        </w:rPr>
        <w:t xml:space="preserve">zonban figyelemmel arra, hogy pl. a MAKOP szálláshely létesítését, fejlesztését nem támogatja, fontos, hogy a VINOP erre irányuló támogatásaiból a halgazdálkodási ágazat is </w:t>
      </w:r>
      <w:proofErr w:type="spellStart"/>
      <w:r w:rsidRPr="00E227D8">
        <w:rPr>
          <w:rFonts w:ascii="Times New Roman" w:hAnsi="Times New Roman" w:cs="Times New Roman"/>
        </w:rPr>
        <w:t>részesülhessen</w:t>
      </w:r>
      <w:proofErr w:type="spellEnd"/>
      <w:r w:rsidRPr="00E227D8">
        <w:rPr>
          <w:rFonts w:ascii="Times New Roman" w:hAnsi="Times New Roman" w:cs="Times New Roman"/>
        </w:rPr>
        <w:t>.</w:t>
      </w:r>
    </w:p>
    <w:p w14:paraId="1C99262E" w14:textId="77777777" w:rsidR="003E687E" w:rsidRDefault="003E687E" w:rsidP="00E227D8">
      <w:pPr>
        <w:jc w:val="both"/>
        <w:rPr>
          <w:rFonts w:ascii="Times New Roman" w:hAnsi="Times New Roman" w:cs="Times New Roman"/>
        </w:rPr>
      </w:pPr>
    </w:p>
    <w:p w14:paraId="3A5A6CC8" w14:textId="77777777" w:rsidR="003E687E" w:rsidRPr="003E687E" w:rsidRDefault="003E687E" w:rsidP="003E687E">
      <w:pPr>
        <w:jc w:val="both"/>
        <w:rPr>
          <w:rFonts w:ascii="Times New Roman" w:hAnsi="Times New Roman" w:cs="Times New Roman"/>
          <w:i/>
        </w:rPr>
      </w:pPr>
      <w:r w:rsidRPr="003E687E">
        <w:rPr>
          <w:rFonts w:ascii="Times New Roman" w:hAnsi="Times New Roman" w:cs="Times New Roman"/>
          <w:i/>
        </w:rPr>
        <w:t>Zöld Infrastruktúra Operatív Program</w:t>
      </w:r>
      <w:r>
        <w:rPr>
          <w:rFonts w:ascii="Times New Roman" w:hAnsi="Times New Roman" w:cs="Times New Roman"/>
          <w:i/>
        </w:rPr>
        <w:t xml:space="preserve"> (ZINOP)</w:t>
      </w:r>
    </w:p>
    <w:p w14:paraId="3A0C05BB" w14:textId="77777777" w:rsidR="003E687E" w:rsidRPr="003E687E" w:rsidRDefault="003E687E" w:rsidP="003E687E">
      <w:pPr>
        <w:jc w:val="both"/>
        <w:rPr>
          <w:rFonts w:ascii="Times New Roman" w:hAnsi="Times New Roman" w:cs="Times New Roman"/>
        </w:rPr>
      </w:pPr>
    </w:p>
    <w:p w14:paraId="7A449EF0" w14:textId="77777777" w:rsidR="003E687E" w:rsidRPr="003E687E" w:rsidRDefault="003E687E" w:rsidP="003E687E">
      <w:pPr>
        <w:jc w:val="both"/>
        <w:rPr>
          <w:rFonts w:ascii="Times New Roman" w:hAnsi="Times New Roman" w:cs="Times New Roman"/>
        </w:rPr>
      </w:pPr>
      <w:r w:rsidRPr="003E687E">
        <w:rPr>
          <w:rFonts w:ascii="Times New Roman" w:hAnsi="Times New Roman" w:cs="Times New Roman"/>
        </w:rPr>
        <w:lastRenderedPageBreak/>
        <w:t>A program teljes egészében az Európai Unió PO2 szakpolitikai céljáh</w:t>
      </w:r>
      <w:r>
        <w:rPr>
          <w:rFonts w:ascii="Times New Roman" w:hAnsi="Times New Roman" w:cs="Times New Roman"/>
        </w:rPr>
        <w:t xml:space="preserve">oz kapcsolódik. </w:t>
      </w:r>
      <w:r w:rsidRPr="003E687E">
        <w:rPr>
          <w:rFonts w:ascii="Times New Roman" w:hAnsi="Times New Roman" w:cs="Times New Roman"/>
        </w:rPr>
        <w:t>A ZINOP számos horizontális szakpolitikával foglalkozik, amelyekhez több más operatív program hozzájárulása is szükséges, illetve több olyan szektorba ruház be, amelyekhez nagymértékben kapcsolható valamely másik szakterület.</w:t>
      </w:r>
    </w:p>
    <w:p w14:paraId="35924C62" w14:textId="77777777" w:rsidR="003E687E" w:rsidRPr="003E687E" w:rsidRDefault="003E687E" w:rsidP="003E687E">
      <w:pPr>
        <w:jc w:val="both"/>
        <w:rPr>
          <w:rFonts w:ascii="Times New Roman" w:hAnsi="Times New Roman" w:cs="Times New Roman"/>
        </w:rPr>
      </w:pPr>
    </w:p>
    <w:p w14:paraId="4889145B" w14:textId="77777777" w:rsidR="003E687E" w:rsidRPr="003E687E" w:rsidRDefault="003E687E" w:rsidP="003E687E">
      <w:pPr>
        <w:jc w:val="both"/>
        <w:rPr>
          <w:rFonts w:ascii="Times New Roman" w:hAnsi="Times New Roman" w:cs="Times New Roman"/>
        </w:rPr>
      </w:pPr>
      <w:r w:rsidRPr="003E687E">
        <w:rPr>
          <w:rFonts w:ascii="Times New Roman" w:hAnsi="Times New Roman" w:cs="Times New Roman"/>
        </w:rPr>
        <w:t xml:space="preserve">A program főbb beavatkozási területei közül a MAKOP a „Vízgazdálkodás, katasztrófavédelem és éghajlatváltozás” beavatkozási terület „Vízkár, aszálykár és vízvédelem” egyedi célkitűzéséhez kapcsolódhat, mivel az </w:t>
      </w:r>
      <w:proofErr w:type="spellStart"/>
      <w:r w:rsidRPr="003E687E">
        <w:rPr>
          <w:rFonts w:ascii="Times New Roman" w:hAnsi="Times New Roman" w:cs="Times New Roman"/>
        </w:rPr>
        <w:t>akvakultúra</w:t>
      </w:r>
      <w:proofErr w:type="spellEnd"/>
      <w:r w:rsidRPr="003E687E">
        <w:rPr>
          <w:rFonts w:ascii="Times New Roman" w:hAnsi="Times New Roman" w:cs="Times New Roman"/>
        </w:rPr>
        <w:t xml:space="preserve"> és a mezőgazdaság integrációja segíti a gazdálkodókat a szélsőséges vízviszonyokkal való megküzdésben. Több lehetőség van a vízfelesleg visszatartására, aszály idején pedig a víztakarékos megoldások alkalmazása </w:t>
      </w:r>
      <w:r w:rsidR="007E1ABD">
        <w:rPr>
          <w:rFonts w:ascii="Times New Roman" w:hAnsi="Times New Roman" w:cs="Times New Roman"/>
        </w:rPr>
        <w:t>a halgazdaságokban csökkentheti</w:t>
      </w:r>
      <w:r w:rsidRPr="003E687E">
        <w:rPr>
          <w:rFonts w:ascii="Times New Roman" w:hAnsi="Times New Roman" w:cs="Times New Roman"/>
        </w:rPr>
        <w:t xml:space="preserve"> a vízhiány okozta károkat, és a tárolt víz mezőgazdasági célokra is felhasználható.</w:t>
      </w:r>
    </w:p>
    <w:p w14:paraId="4DDECF35" w14:textId="77777777" w:rsidR="003E687E" w:rsidRPr="003E687E" w:rsidRDefault="003E687E" w:rsidP="003E687E">
      <w:pPr>
        <w:jc w:val="both"/>
        <w:rPr>
          <w:rFonts w:ascii="Times New Roman" w:hAnsi="Times New Roman" w:cs="Times New Roman"/>
        </w:rPr>
      </w:pPr>
    </w:p>
    <w:p w14:paraId="77C01086" w14:textId="77777777" w:rsidR="003E687E" w:rsidRPr="003E687E" w:rsidRDefault="003E687E" w:rsidP="003E687E">
      <w:pPr>
        <w:jc w:val="both"/>
        <w:rPr>
          <w:rFonts w:ascii="Times New Roman" w:hAnsi="Times New Roman" w:cs="Times New Roman"/>
        </w:rPr>
      </w:pPr>
      <w:r w:rsidRPr="003E687E">
        <w:rPr>
          <w:rFonts w:ascii="Times New Roman" w:hAnsi="Times New Roman" w:cs="Times New Roman"/>
        </w:rPr>
        <w:t xml:space="preserve">A ZINOP „Körforgásos gazdasági rendszerek és fenntarthatóság” beavatkozási területének egyedi célkitűzése „A fenntartható vízgazdálkodás előmozdítása”. A halastavak víztisztító létesítményként is működnek és a haltermeléshez hatékonyan használják fel a rendelkezésre álló erőforrásokat. A </w:t>
      </w:r>
      <w:proofErr w:type="spellStart"/>
      <w:r w:rsidR="007E1ABD">
        <w:rPr>
          <w:rFonts w:ascii="Times New Roman" w:hAnsi="Times New Roman" w:cs="Times New Roman"/>
        </w:rPr>
        <w:t>recirkulációs</w:t>
      </w:r>
      <w:proofErr w:type="spellEnd"/>
      <w:r w:rsidRPr="003E687E">
        <w:rPr>
          <w:rFonts w:ascii="Times New Roman" w:hAnsi="Times New Roman" w:cs="Times New Roman"/>
        </w:rPr>
        <w:t xml:space="preserve"> </w:t>
      </w:r>
      <w:proofErr w:type="spellStart"/>
      <w:r w:rsidRPr="003E687E">
        <w:rPr>
          <w:rFonts w:ascii="Times New Roman" w:hAnsi="Times New Roman" w:cs="Times New Roman"/>
        </w:rPr>
        <w:t>akvakultúra</w:t>
      </w:r>
      <w:proofErr w:type="spellEnd"/>
      <w:r w:rsidRPr="003E687E">
        <w:rPr>
          <w:rFonts w:ascii="Times New Roman" w:hAnsi="Times New Roman" w:cs="Times New Roman"/>
        </w:rPr>
        <w:t xml:space="preserve">-rendszerek létrehozása és bővítése csökkenti a vízfelhasználást. A MAKOP </w:t>
      </w:r>
      <w:r w:rsidR="007E1ABD">
        <w:rPr>
          <w:rFonts w:ascii="Times New Roman" w:hAnsi="Times New Roman" w:cs="Times New Roman"/>
        </w:rPr>
        <w:t xml:space="preserve">az </w:t>
      </w:r>
      <w:r w:rsidRPr="003E687E">
        <w:rPr>
          <w:rFonts w:ascii="Times New Roman" w:hAnsi="Times New Roman" w:cs="Times New Roman"/>
        </w:rPr>
        <w:t>„</w:t>
      </w:r>
      <w:proofErr w:type="spellStart"/>
      <w:r w:rsidRPr="003E687E">
        <w:rPr>
          <w:rFonts w:ascii="Times New Roman" w:hAnsi="Times New Roman" w:cs="Times New Roman"/>
        </w:rPr>
        <w:t>Akvakultúra</w:t>
      </w:r>
      <w:proofErr w:type="spellEnd"/>
      <w:r w:rsidR="007E1ABD">
        <w:rPr>
          <w:rFonts w:ascii="Times New Roman" w:hAnsi="Times New Roman" w:cs="Times New Roman"/>
        </w:rPr>
        <w:t>-</w:t>
      </w:r>
      <w:r w:rsidRPr="003E687E">
        <w:rPr>
          <w:rFonts w:ascii="Times New Roman" w:hAnsi="Times New Roman" w:cs="Times New Roman"/>
        </w:rPr>
        <w:t>beruházás</w:t>
      </w:r>
      <w:r w:rsidR="007E1ABD">
        <w:rPr>
          <w:rFonts w:ascii="Times New Roman" w:hAnsi="Times New Roman" w:cs="Times New Roman"/>
        </w:rPr>
        <w:t>ok támogatása” intézkedés</w:t>
      </w:r>
      <w:r w:rsidRPr="003E687E">
        <w:rPr>
          <w:rFonts w:ascii="Times New Roman" w:hAnsi="Times New Roman" w:cs="Times New Roman"/>
        </w:rPr>
        <w:t xml:space="preserve"> </w:t>
      </w:r>
      <w:r w:rsidR="007E1ABD">
        <w:rPr>
          <w:rFonts w:ascii="Times New Roman" w:hAnsi="Times New Roman" w:cs="Times New Roman"/>
        </w:rPr>
        <w:t xml:space="preserve">(NAS 1.1., 1.2. és 1.4. intézkedések) </w:t>
      </w:r>
      <w:r w:rsidRPr="003E687E">
        <w:rPr>
          <w:rFonts w:ascii="Times New Roman" w:hAnsi="Times New Roman" w:cs="Times New Roman"/>
        </w:rPr>
        <w:t xml:space="preserve">keretében támogatja a </w:t>
      </w:r>
      <w:proofErr w:type="spellStart"/>
      <w:r w:rsidR="007E1ABD">
        <w:rPr>
          <w:rFonts w:ascii="Times New Roman" w:hAnsi="Times New Roman" w:cs="Times New Roman"/>
        </w:rPr>
        <w:t>recirkulációs</w:t>
      </w:r>
      <w:proofErr w:type="spellEnd"/>
      <w:r w:rsidRPr="003E687E">
        <w:rPr>
          <w:rFonts w:ascii="Times New Roman" w:hAnsi="Times New Roman" w:cs="Times New Roman"/>
        </w:rPr>
        <w:t xml:space="preserve"> </w:t>
      </w:r>
      <w:proofErr w:type="spellStart"/>
      <w:r w:rsidRPr="003E687E">
        <w:rPr>
          <w:rFonts w:ascii="Times New Roman" w:hAnsi="Times New Roman" w:cs="Times New Roman"/>
        </w:rPr>
        <w:t>akvakultúra</w:t>
      </w:r>
      <w:proofErr w:type="spellEnd"/>
      <w:r w:rsidRPr="003E687E">
        <w:rPr>
          <w:rFonts w:ascii="Times New Roman" w:hAnsi="Times New Roman" w:cs="Times New Roman"/>
        </w:rPr>
        <w:t>-rendszerek létrehozását, valamint a haltermelő vállalkozások által a vízhasználatra és vízminőségre gyakorolt negatív hatás jelentős csökkentését eredményező beruházásokat.</w:t>
      </w:r>
    </w:p>
    <w:p w14:paraId="1E46D094" w14:textId="77777777" w:rsidR="003E687E" w:rsidRPr="003E687E" w:rsidRDefault="003E687E" w:rsidP="003E687E">
      <w:pPr>
        <w:jc w:val="both"/>
        <w:rPr>
          <w:rFonts w:ascii="Times New Roman" w:hAnsi="Times New Roman" w:cs="Times New Roman"/>
        </w:rPr>
      </w:pPr>
    </w:p>
    <w:p w14:paraId="1DBC86D3" w14:textId="77777777" w:rsidR="003E687E" w:rsidRPr="003E687E" w:rsidRDefault="003E687E" w:rsidP="003E687E">
      <w:pPr>
        <w:jc w:val="both"/>
        <w:rPr>
          <w:rFonts w:ascii="Times New Roman" w:hAnsi="Times New Roman" w:cs="Times New Roman"/>
        </w:rPr>
      </w:pPr>
      <w:r w:rsidRPr="003E687E">
        <w:rPr>
          <w:rFonts w:ascii="Times New Roman" w:hAnsi="Times New Roman" w:cs="Times New Roman"/>
        </w:rPr>
        <w:t>A „Energia” beavatkozási területének energiahatékonysági intézkedések előmo</w:t>
      </w:r>
      <w:r w:rsidR="004671DC">
        <w:rPr>
          <w:rFonts w:ascii="Times New Roman" w:hAnsi="Times New Roman" w:cs="Times New Roman"/>
        </w:rPr>
        <w:t>zdítására és a megújuló energiahordozók</w:t>
      </w:r>
      <w:r w:rsidRPr="003E687E">
        <w:rPr>
          <w:rFonts w:ascii="Times New Roman" w:hAnsi="Times New Roman" w:cs="Times New Roman"/>
        </w:rPr>
        <w:t xml:space="preserve"> ösztönzésére irányuló intézkedései állnak szinergiában a MAKOP-</w:t>
      </w:r>
      <w:proofErr w:type="spellStart"/>
      <w:r w:rsidRPr="003E687E">
        <w:rPr>
          <w:rFonts w:ascii="Times New Roman" w:hAnsi="Times New Roman" w:cs="Times New Roman"/>
        </w:rPr>
        <w:t>pal</w:t>
      </w:r>
      <w:proofErr w:type="spellEnd"/>
      <w:r w:rsidRPr="003E687E">
        <w:rPr>
          <w:rFonts w:ascii="Times New Roman" w:hAnsi="Times New Roman" w:cs="Times New Roman"/>
        </w:rPr>
        <w:t xml:space="preserve">, a klímasemlegességi célok megvalósítását segítő, energiahatékonyság növelésére irányuló projektek támogatásával, továbbá az </w:t>
      </w:r>
      <w:proofErr w:type="spellStart"/>
      <w:r w:rsidRPr="003E687E">
        <w:rPr>
          <w:rFonts w:ascii="Times New Roman" w:hAnsi="Times New Roman" w:cs="Times New Roman"/>
        </w:rPr>
        <w:t>akvakultúra</w:t>
      </w:r>
      <w:proofErr w:type="spellEnd"/>
      <w:r w:rsidRPr="003E687E">
        <w:rPr>
          <w:rFonts w:ascii="Times New Roman" w:hAnsi="Times New Roman" w:cs="Times New Roman"/>
        </w:rPr>
        <w:t>-vállalkozások megújuló energiaforrásokra való áttérésének előmozdítását célzó beruházások támogatásával.</w:t>
      </w:r>
    </w:p>
    <w:p w14:paraId="648D03F3" w14:textId="77777777" w:rsidR="003E687E" w:rsidRPr="003E687E" w:rsidRDefault="003E687E" w:rsidP="003E687E">
      <w:pPr>
        <w:jc w:val="both"/>
        <w:rPr>
          <w:rFonts w:ascii="Times New Roman" w:hAnsi="Times New Roman" w:cs="Times New Roman"/>
        </w:rPr>
      </w:pPr>
    </w:p>
    <w:p w14:paraId="10DD5D11" w14:textId="77777777" w:rsidR="003E687E" w:rsidRPr="003E687E" w:rsidRDefault="003E687E" w:rsidP="003E687E">
      <w:pPr>
        <w:jc w:val="both"/>
        <w:rPr>
          <w:rFonts w:ascii="Times New Roman" w:hAnsi="Times New Roman" w:cs="Times New Roman"/>
        </w:rPr>
      </w:pPr>
      <w:r w:rsidRPr="003E687E">
        <w:rPr>
          <w:rFonts w:ascii="Times New Roman" w:hAnsi="Times New Roman" w:cs="Times New Roman"/>
        </w:rPr>
        <w:t xml:space="preserve">Közvetlen kapcsolat </w:t>
      </w:r>
      <w:r w:rsidR="007E1ABD" w:rsidRPr="003E687E">
        <w:rPr>
          <w:rFonts w:ascii="Times New Roman" w:hAnsi="Times New Roman" w:cs="Times New Roman"/>
        </w:rPr>
        <w:t xml:space="preserve">mutatható ki </w:t>
      </w:r>
      <w:r w:rsidRPr="003E687E">
        <w:rPr>
          <w:rFonts w:ascii="Times New Roman" w:hAnsi="Times New Roman" w:cs="Times New Roman"/>
        </w:rPr>
        <w:t>a ZINOP „Környezet és természetvédelem” beavatkozási terület</w:t>
      </w:r>
      <w:r w:rsidR="007E1ABD">
        <w:rPr>
          <w:rFonts w:ascii="Times New Roman" w:hAnsi="Times New Roman" w:cs="Times New Roman"/>
        </w:rPr>
        <w:t>é</w:t>
      </w:r>
      <w:r w:rsidRPr="003E687E">
        <w:rPr>
          <w:rFonts w:ascii="Times New Roman" w:hAnsi="Times New Roman" w:cs="Times New Roman"/>
        </w:rPr>
        <w:t>nél, mivel a ZINOP célja a környezetterhelést csökkentő intézkedések és korszerű technológiák meghonosítása mellett a természetes és természetközeli ökoszisztémák, a biológiai sokféleség bemutatása és megőrzése iránti társadalmi elköteleződés erősítése. A tógazdasági haltermelést folytató üzemeknek jelentős, közvetlen és közvetett hozamkiesést, valamint költségnövekedést okoz a védett és NATURA 2000 területe</w:t>
      </w:r>
      <w:r w:rsidR="007E1ABD">
        <w:rPr>
          <w:rFonts w:ascii="Times New Roman" w:hAnsi="Times New Roman" w:cs="Times New Roman"/>
        </w:rPr>
        <w:t>ke</w:t>
      </w:r>
      <w:r w:rsidRPr="003E687E">
        <w:rPr>
          <w:rFonts w:ascii="Times New Roman" w:hAnsi="Times New Roman" w:cs="Times New Roman"/>
        </w:rPr>
        <w:t>n</w:t>
      </w:r>
      <w:r w:rsidR="007E1ABD">
        <w:rPr>
          <w:rFonts w:ascii="Times New Roman" w:hAnsi="Times New Roman" w:cs="Times New Roman"/>
        </w:rPr>
        <w:t xml:space="preserve"> történő gazdálkodás, mivel e</w:t>
      </w:r>
      <w:r w:rsidRPr="003E687E">
        <w:rPr>
          <w:rFonts w:ascii="Times New Roman" w:hAnsi="Times New Roman" w:cs="Times New Roman"/>
        </w:rPr>
        <w:t xml:space="preserve"> területeken különféle plusz előírásoknak, jogszabályi kötelezettségeknek kell megfelelni</w:t>
      </w:r>
      <w:r w:rsidR="007E1ABD">
        <w:rPr>
          <w:rFonts w:ascii="Times New Roman" w:hAnsi="Times New Roman" w:cs="Times New Roman"/>
        </w:rPr>
        <w:t>ük</w:t>
      </w:r>
      <w:r w:rsidRPr="003E687E">
        <w:rPr>
          <w:rFonts w:ascii="Times New Roman" w:hAnsi="Times New Roman" w:cs="Times New Roman"/>
        </w:rPr>
        <w:t xml:space="preserve">. A halastavaknál a legjelentősebb hozamkiesés a </w:t>
      </w:r>
      <w:r w:rsidR="007E1ABD">
        <w:rPr>
          <w:rFonts w:ascii="Times New Roman" w:hAnsi="Times New Roman" w:cs="Times New Roman"/>
        </w:rPr>
        <w:t>kárókatona és a vidra</w:t>
      </w:r>
      <w:r w:rsidRPr="003E687E">
        <w:rPr>
          <w:rFonts w:ascii="Times New Roman" w:hAnsi="Times New Roman" w:cs="Times New Roman"/>
        </w:rPr>
        <w:t xml:space="preserve"> jelenléte miatt </w:t>
      </w:r>
      <w:r w:rsidR="007E1ABD">
        <w:rPr>
          <w:rFonts w:ascii="Times New Roman" w:hAnsi="Times New Roman" w:cs="Times New Roman"/>
        </w:rPr>
        <w:t>merül fel. A MAKOP a természeti</w:t>
      </w:r>
      <w:r w:rsidRPr="003E687E">
        <w:rPr>
          <w:rFonts w:ascii="Times New Roman" w:hAnsi="Times New Roman" w:cs="Times New Roman"/>
        </w:rPr>
        <w:t>érték</w:t>
      </w:r>
      <w:r w:rsidR="007E1ABD">
        <w:rPr>
          <w:rFonts w:ascii="Times New Roman" w:hAnsi="Times New Roman" w:cs="Times New Roman"/>
        </w:rPr>
        <w:t>-</w:t>
      </w:r>
      <w:r w:rsidRPr="003E687E">
        <w:rPr>
          <w:rFonts w:ascii="Times New Roman" w:hAnsi="Times New Roman" w:cs="Times New Roman"/>
        </w:rPr>
        <w:t>fenntartásból fakadó bevételkiesést, és az ökoszisztéma</w:t>
      </w:r>
      <w:r w:rsidR="007E1ABD">
        <w:rPr>
          <w:rFonts w:ascii="Times New Roman" w:hAnsi="Times New Roman" w:cs="Times New Roman"/>
        </w:rPr>
        <w:t>-</w:t>
      </w:r>
      <w:r w:rsidRPr="003E687E">
        <w:rPr>
          <w:rFonts w:ascii="Times New Roman" w:hAnsi="Times New Roman" w:cs="Times New Roman"/>
        </w:rPr>
        <w:t xml:space="preserve">szolgáltatásokkal összefüggésben felmerült jelentős többletköltségeket a „Halastavak természetiérték-fenntartó szerepének támogatása” intézkedés </w:t>
      </w:r>
      <w:r w:rsidR="007E1ABD">
        <w:rPr>
          <w:rFonts w:ascii="Times New Roman" w:hAnsi="Times New Roman" w:cs="Times New Roman"/>
        </w:rPr>
        <w:t xml:space="preserve">(NAS 3.1. intézkedés) </w:t>
      </w:r>
      <w:r w:rsidRPr="003E687E">
        <w:rPr>
          <w:rFonts w:ascii="Times New Roman" w:hAnsi="Times New Roman" w:cs="Times New Roman"/>
        </w:rPr>
        <w:t xml:space="preserve">keretében tervezi </w:t>
      </w:r>
      <w:proofErr w:type="spellStart"/>
      <w:r w:rsidRPr="003E687E">
        <w:rPr>
          <w:rFonts w:ascii="Times New Roman" w:hAnsi="Times New Roman" w:cs="Times New Roman"/>
        </w:rPr>
        <w:t>ellentételezni</w:t>
      </w:r>
      <w:proofErr w:type="spellEnd"/>
      <w:r w:rsidRPr="003E687E">
        <w:rPr>
          <w:rFonts w:ascii="Times New Roman" w:hAnsi="Times New Roman" w:cs="Times New Roman"/>
        </w:rPr>
        <w:t>.</w:t>
      </w:r>
    </w:p>
    <w:p w14:paraId="17481C36" w14:textId="77777777" w:rsidR="003E687E" w:rsidRPr="003E687E" w:rsidRDefault="003E687E" w:rsidP="003E687E">
      <w:pPr>
        <w:jc w:val="both"/>
        <w:rPr>
          <w:rFonts w:ascii="Times New Roman" w:hAnsi="Times New Roman" w:cs="Times New Roman"/>
        </w:rPr>
      </w:pPr>
    </w:p>
    <w:p w14:paraId="446EFE96" w14:textId="77777777" w:rsidR="003E687E" w:rsidRDefault="003E687E" w:rsidP="003E687E">
      <w:pPr>
        <w:jc w:val="both"/>
        <w:rPr>
          <w:rFonts w:ascii="Times New Roman" w:hAnsi="Times New Roman" w:cs="Times New Roman"/>
        </w:rPr>
      </w:pPr>
      <w:r w:rsidRPr="003E687E">
        <w:rPr>
          <w:rFonts w:ascii="Times New Roman" w:hAnsi="Times New Roman" w:cs="Times New Roman"/>
        </w:rPr>
        <w:t>Megfelelő lehatárolás mellett javasolt lenne megfontolni a halgazdaságok ZINOP-</w:t>
      </w:r>
      <w:proofErr w:type="spellStart"/>
      <w:r w:rsidRPr="003E687E">
        <w:rPr>
          <w:rFonts w:ascii="Times New Roman" w:hAnsi="Times New Roman" w:cs="Times New Roman"/>
        </w:rPr>
        <w:t>ból</w:t>
      </w:r>
      <w:proofErr w:type="spellEnd"/>
      <w:r w:rsidRPr="003E687E">
        <w:rPr>
          <w:rFonts w:ascii="Times New Roman" w:hAnsi="Times New Roman" w:cs="Times New Roman"/>
        </w:rPr>
        <w:t xml:space="preserve"> történő támogat</w:t>
      </w:r>
      <w:r w:rsidR="007E1ABD">
        <w:rPr>
          <w:rFonts w:ascii="Times New Roman" w:hAnsi="Times New Roman" w:cs="Times New Roman"/>
        </w:rPr>
        <w:t>hatóság</w:t>
      </w:r>
      <w:r w:rsidRPr="003E687E">
        <w:rPr>
          <w:rFonts w:ascii="Times New Roman" w:hAnsi="Times New Roman" w:cs="Times New Roman"/>
        </w:rPr>
        <w:t>át is, hiszen a MAKOP első</w:t>
      </w:r>
      <w:r w:rsidR="007E1ABD">
        <w:rPr>
          <w:rFonts w:ascii="Times New Roman" w:hAnsi="Times New Roman" w:cs="Times New Roman"/>
        </w:rPr>
        <w:t>dleges célja a hazai halgazdálkodás</w:t>
      </w:r>
      <w:r w:rsidRPr="003E687E">
        <w:rPr>
          <w:rFonts w:ascii="Times New Roman" w:hAnsi="Times New Roman" w:cs="Times New Roman"/>
        </w:rPr>
        <w:t xml:space="preserve"> fejlesztése a környezetvédelmi és természetvédelmi szempontok szem előtt tartásával, </w:t>
      </w:r>
      <w:r w:rsidR="007E1ABD">
        <w:rPr>
          <w:rFonts w:ascii="Times New Roman" w:hAnsi="Times New Roman" w:cs="Times New Roman"/>
        </w:rPr>
        <w:t>míg a ZINOP</w:t>
      </w:r>
      <w:r w:rsidRPr="003E687E">
        <w:rPr>
          <w:rFonts w:ascii="Times New Roman" w:hAnsi="Times New Roman" w:cs="Times New Roman"/>
        </w:rPr>
        <w:t xml:space="preserve"> központi célja közvetlenül a környezet és természetvédelemre irányuló beruházások és fejlesztések támogatása.</w:t>
      </w:r>
    </w:p>
    <w:p w14:paraId="71299875" w14:textId="77777777" w:rsidR="007E1ABD" w:rsidRDefault="007E1ABD" w:rsidP="003E687E">
      <w:pPr>
        <w:jc w:val="both"/>
        <w:rPr>
          <w:rFonts w:ascii="Times New Roman" w:hAnsi="Times New Roman" w:cs="Times New Roman"/>
        </w:rPr>
      </w:pPr>
    </w:p>
    <w:p w14:paraId="63CAA3C8" w14:textId="77777777" w:rsidR="007E1ABD" w:rsidRPr="007E1ABD" w:rsidRDefault="007E1ABD" w:rsidP="007E1ABD">
      <w:pPr>
        <w:jc w:val="both"/>
        <w:rPr>
          <w:rFonts w:ascii="Times New Roman" w:hAnsi="Times New Roman" w:cs="Times New Roman"/>
          <w:i/>
        </w:rPr>
      </w:pPr>
      <w:r w:rsidRPr="007E1ABD">
        <w:rPr>
          <w:rFonts w:ascii="Times New Roman" w:hAnsi="Times New Roman" w:cs="Times New Roman"/>
          <w:i/>
        </w:rPr>
        <w:t>Humánfejlesztési Operatív Program</w:t>
      </w:r>
    </w:p>
    <w:p w14:paraId="6FFA236B" w14:textId="77777777" w:rsidR="007E1ABD" w:rsidRDefault="007E1ABD" w:rsidP="007E1ABD">
      <w:pPr>
        <w:jc w:val="both"/>
        <w:rPr>
          <w:rFonts w:ascii="Times New Roman" w:hAnsi="Times New Roman" w:cs="Times New Roman"/>
        </w:rPr>
      </w:pPr>
    </w:p>
    <w:p w14:paraId="6A2DB20F" w14:textId="77777777" w:rsidR="007E1ABD" w:rsidRPr="007E1ABD" w:rsidRDefault="007E1ABD" w:rsidP="007E1ABD">
      <w:pPr>
        <w:jc w:val="both"/>
        <w:rPr>
          <w:rFonts w:ascii="Times New Roman" w:hAnsi="Times New Roman" w:cs="Times New Roman"/>
        </w:rPr>
      </w:pPr>
      <w:r w:rsidRPr="007E1ABD">
        <w:rPr>
          <w:rFonts w:ascii="Times New Roman" w:hAnsi="Times New Roman" w:cs="Times New Roman"/>
        </w:rPr>
        <w:lastRenderedPageBreak/>
        <w:t>A program célja a szociális felzárkó</w:t>
      </w:r>
      <w:r>
        <w:rPr>
          <w:rFonts w:ascii="Times New Roman" w:hAnsi="Times New Roman" w:cs="Times New Roman"/>
        </w:rPr>
        <w:t>zás támogatása Magyarországon. E</w:t>
      </w:r>
      <w:r w:rsidRPr="007E1ABD">
        <w:rPr>
          <w:rFonts w:ascii="Times New Roman" w:hAnsi="Times New Roman" w:cs="Times New Roman"/>
        </w:rPr>
        <w:t xml:space="preserve">lsősorban az Európai Unió negyedik szakpolitikai célkitűzéshez (PO4 – </w:t>
      </w:r>
      <w:r w:rsidR="00B17A92">
        <w:rPr>
          <w:rFonts w:ascii="Times New Roman" w:hAnsi="Times New Roman" w:cs="Times New Roman"/>
        </w:rPr>
        <w:t>S</w:t>
      </w:r>
      <w:r w:rsidRPr="007E1ABD">
        <w:rPr>
          <w:rFonts w:ascii="Times New Roman" w:hAnsi="Times New Roman" w:cs="Times New Roman"/>
        </w:rPr>
        <w:t xml:space="preserve">zociálisabb Európa) járul hozzá, de kiegészítő jelleggel támogatja az ötödik célkitűzést (PO5 – </w:t>
      </w:r>
      <w:r w:rsidR="00B17A92">
        <w:rPr>
          <w:rFonts w:ascii="Times New Roman" w:hAnsi="Times New Roman" w:cs="Times New Roman"/>
        </w:rPr>
        <w:t>A</w:t>
      </w:r>
      <w:r w:rsidRPr="007E1ABD">
        <w:rPr>
          <w:rFonts w:ascii="Times New Roman" w:hAnsi="Times New Roman" w:cs="Times New Roman"/>
        </w:rPr>
        <w:t xml:space="preserve"> polgáraihoz közelebb álló Európa) is.</w:t>
      </w:r>
    </w:p>
    <w:p w14:paraId="7614E2C1" w14:textId="77777777" w:rsidR="007E1ABD" w:rsidRPr="007E1ABD" w:rsidRDefault="007E1ABD" w:rsidP="007E1ABD">
      <w:pPr>
        <w:jc w:val="both"/>
        <w:rPr>
          <w:rFonts w:ascii="Times New Roman" w:hAnsi="Times New Roman" w:cs="Times New Roman"/>
        </w:rPr>
      </w:pPr>
    </w:p>
    <w:p w14:paraId="1A4C093E" w14:textId="77777777" w:rsidR="007E1ABD" w:rsidRDefault="007E1ABD" w:rsidP="007E1ABD">
      <w:pPr>
        <w:jc w:val="both"/>
        <w:rPr>
          <w:rFonts w:ascii="Times New Roman" w:hAnsi="Times New Roman" w:cs="Times New Roman"/>
        </w:rPr>
      </w:pPr>
      <w:r w:rsidRPr="007E1ABD">
        <w:rPr>
          <w:rFonts w:ascii="Times New Roman" w:hAnsi="Times New Roman" w:cs="Times New Roman"/>
        </w:rPr>
        <w:t xml:space="preserve">Esetleges kapcsolódás </w:t>
      </w:r>
      <w:r w:rsidR="00B17A92">
        <w:rPr>
          <w:rFonts w:ascii="Times New Roman" w:hAnsi="Times New Roman" w:cs="Times New Roman"/>
        </w:rPr>
        <w:t>a MAKOP-</w:t>
      </w:r>
      <w:proofErr w:type="spellStart"/>
      <w:r w:rsidR="00B17A92">
        <w:rPr>
          <w:rFonts w:ascii="Times New Roman" w:hAnsi="Times New Roman" w:cs="Times New Roman"/>
        </w:rPr>
        <w:t>pal</w:t>
      </w:r>
      <w:proofErr w:type="spellEnd"/>
      <w:r w:rsidR="00B17A92">
        <w:rPr>
          <w:rFonts w:ascii="Times New Roman" w:hAnsi="Times New Roman" w:cs="Times New Roman"/>
        </w:rPr>
        <w:t xml:space="preserve"> </w:t>
      </w:r>
      <w:r w:rsidRPr="007E1ABD">
        <w:rPr>
          <w:rFonts w:ascii="Times New Roman" w:hAnsi="Times New Roman" w:cs="Times New Roman"/>
        </w:rPr>
        <w:t>a „2. XXI. századi köznevelés” és a „3. Társadalmi felzárkózási fejlesztések” cél</w:t>
      </w:r>
      <w:r w:rsidR="00B17A92">
        <w:rPr>
          <w:rFonts w:ascii="Times New Roman" w:hAnsi="Times New Roman" w:cs="Times New Roman"/>
        </w:rPr>
        <w:t xml:space="preserve">kitűzések között mutatható ki. </w:t>
      </w:r>
      <w:r w:rsidRPr="007E1ABD">
        <w:rPr>
          <w:rFonts w:ascii="Times New Roman" w:hAnsi="Times New Roman" w:cs="Times New Roman"/>
        </w:rPr>
        <w:t>A halgazdálkodási ágazatban komoly problémát jelent a munkaerőhiány, aminek az oka a nehéz fizikai munkafeltételek és az ágazat alacsony jövedelemtermelő képessége mellet</w:t>
      </w:r>
      <w:r w:rsidR="00B17A92">
        <w:rPr>
          <w:rFonts w:ascii="Times New Roman" w:hAnsi="Times New Roman" w:cs="Times New Roman"/>
        </w:rPr>
        <w:t>t az alap- és középfokú szakképzés</w:t>
      </w:r>
      <w:r w:rsidRPr="007E1ABD">
        <w:rPr>
          <w:rFonts w:ascii="Times New Roman" w:hAnsi="Times New Roman" w:cs="Times New Roman"/>
        </w:rPr>
        <w:t xml:space="preserve"> </w:t>
      </w:r>
      <w:r w:rsidR="00B17A92">
        <w:rPr>
          <w:rFonts w:ascii="Times New Roman" w:hAnsi="Times New Roman" w:cs="Times New Roman"/>
        </w:rPr>
        <w:t>iránti alacsony igény</w:t>
      </w:r>
      <w:r w:rsidRPr="007E1ABD">
        <w:rPr>
          <w:rFonts w:ascii="Times New Roman" w:hAnsi="Times New Roman" w:cs="Times New Roman"/>
        </w:rPr>
        <w:t xml:space="preserve">. A MAKOP támogatja az innovatív és a fenntartható termelést szolgáló technológiai fejlesztéseket mind az </w:t>
      </w:r>
      <w:proofErr w:type="spellStart"/>
      <w:r w:rsidRPr="007E1ABD">
        <w:rPr>
          <w:rFonts w:ascii="Times New Roman" w:hAnsi="Times New Roman" w:cs="Times New Roman"/>
        </w:rPr>
        <w:t>akvakultúrában</w:t>
      </w:r>
      <w:proofErr w:type="spellEnd"/>
      <w:r w:rsidRPr="007E1ABD">
        <w:rPr>
          <w:rFonts w:ascii="Times New Roman" w:hAnsi="Times New Roman" w:cs="Times New Roman"/>
        </w:rPr>
        <w:t xml:space="preserve">, mind pedig a feldolgozásban, azonban a gazdaságok </w:t>
      </w:r>
      <w:r w:rsidR="00B17A92" w:rsidRPr="007E1ABD">
        <w:rPr>
          <w:rFonts w:ascii="Times New Roman" w:hAnsi="Times New Roman" w:cs="Times New Roman"/>
        </w:rPr>
        <w:t xml:space="preserve">nehezen találnak </w:t>
      </w:r>
      <w:r w:rsidRPr="007E1ABD">
        <w:rPr>
          <w:rFonts w:ascii="Times New Roman" w:hAnsi="Times New Roman" w:cs="Times New Roman"/>
        </w:rPr>
        <w:t>jól képzett szakembert</w:t>
      </w:r>
      <w:r w:rsidR="00B17A92">
        <w:rPr>
          <w:rFonts w:ascii="Times New Roman" w:hAnsi="Times New Roman" w:cs="Times New Roman"/>
        </w:rPr>
        <w:t>. A MAKOP e probléma megoldása érdekében</w:t>
      </w:r>
      <w:r w:rsidRPr="007E1ABD">
        <w:rPr>
          <w:rFonts w:ascii="Times New Roman" w:hAnsi="Times New Roman" w:cs="Times New Roman"/>
        </w:rPr>
        <w:t xml:space="preserve"> </w:t>
      </w:r>
      <w:r w:rsidR="00B17A92">
        <w:rPr>
          <w:rFonts w:ascii="Times New Roman" w:hAnsi="Times New Roman" w:cs="Times New Roman"/>
        </w:rPr>
        <w:t>az „</w:t>
      </w:r>
      <w:r w:rsidR="00B17A92" w:rsidRPr="007E1ABD">
        <w:rPr>
          <w:rFonts w:ascii="Times New Roman" w:hAnsi="Times New Roman" w:cs="Times New Roman"/>
        </w:rPr>
        <w:t xml:space="preserve">Ágazati szaktanácsadás és iskolarendszeren kívüli képzés támogatása” intézkedés </w:t>
      </w:r>
      <w:r w:rsidR="00B17A92">
        <w:rPr>
          <w:rFonts w:ascii="Times New Roman" w:hAnsi="Times New Roman" w:cs="Times New Roman"/>
        </w:rPr>
        <w:t xml:space="preserve">(NAS 1.6. intézkedés) keretében </w:t>
      </w:r>
      <w:r w:rsidRPr="007E1ABD">
        <w:rPr>
          <w:rFonts w:ascii="Times New Roman" w:hAnsi="Times New Roman" w:cs="Times New Roman"/>
        </w:rPr>
        <w:t>támogatni kívánja az ágazati szaktanácsadás igénybevételét és az iskolarendszeren kívüli továbbképzéseken történ</w:t>
      </w:r>
      <w:r w:rsidR="00B17A92">
        <w:rPr>
          <w:rFonts w:ascii="Times New Roman" w:hAnsi="Times New Roman" w:cs="Times New Roman"/>
        </w:rPr>
        <w:t>ő részvételt</w:t>
      </w:r>
      <w:r w:rsidRPr="007E1ABD">
        <w:rPr>
          <w:rFonts w:ascii="Times New Roman" w:hAnsi="Times New Roman" w:cs="Times New Roman"/>
        </w:rPr>
        <w:t>.</w:t>
      </w:r>
    </w:p>
    <w:p w14:paraId="720B3E33" w14:textId="77777777" w:rsidR="00C43621" w:rsidRDefault="00C43621" w:rsidP="007E1ABD">
      <w:pPr>
        <w:jc w:val="both"/>
        <w:rPr>
          <w:rFonts w:ascii="Times New Roman" w:hAnsi="Times New Roman" w:cs="Times New Roman"/>
        </w:rPr>
      </w:pPr>
    </w:p>
    <w:p w14:paraId="345E30F3" w14:textId="77777777" w:rsidR="00B17A92" w:rsidRPr="00B17A92" w:rsidRDefault="00B17A92" w:rsidP="00B17A92">
      <w:pPr>
        <w:jc w:val="both"/>
        <w:rPr>
          <w:rFonts w:ascii="Times New Roman" w:hAnsi="Times New Roman" w:cs="Times New Roman"/>
          <w:i/>
        </w:rPr>
      </w:pPr>
      <w:r w:rsidRPr="00B17A92">
        <w:rPr>
          <w:rFonts w:ascii="Times New Roman" w:hAnsi="Times New Roman" w:cs="Times New Roman"/>
          <w:i/>
        </w:rPr>
        <w:t>Digitális Megújulás Operatív Program (DIOP)</w:t>
      </w:r>
    </w:p>
    <w:p w14:paraId="1C88AF06" w14:textId="77777777" w:rsidR="00B17A92" w:rsidRPr="00B17A92" w:rsidRDefault="00B17A92" w:rsidP="00B17A92">
      <w:pPr>
        <w:jc w:val="both"/>
        <w:rPr>
          <w:rFonts w:ascii="Times New Roman" w:hAnsi="Times New Roman" w:cs="Times New Roman"/>
        </w:rPr>
      </w:pPr>
    </w:p>
    <w:p w14:paraId="42AF3D5D" w14:textId="77777777" w:rsidR="00B17A92" w:rsidRPr="00B17A92" w:rsidRDefault="00B17A92" w:rsidP="00B17A92">
      <w:pPr>
        <w:jc w:val="both"/>
        <w:rPr>
          <w:rFonts w:ascii="Times New Roman" w:hAnsi="Times New Roman" w:cs="Times New Roman"/>
        </w:rPr>
      </w:pPr>
      <w:r w:rsidRPr="00B17A92">
        <w:rPr>
          <w:rFonts w:ascii="Times New Roman" w:hAnsi="Times New Roman" w:cs="Times New Roman"/>
        </w:rPr>
        <w:t xml:space="preserve">A DIOP az Unió által meghatározott </w:t>
      </w:r>
      <w:r>
        <w:rPr>
          <w:rFonts w:ascii="Times New Roman" w:hAnsi="Times New Roman" w:cs="Times New Roman"/>
        </w:rPr>
        <w:t>„</w:t>
      </w:r>
      <w:r w:rsidRPr="00B17A92">
        <w:rPr>
          <w:rFonts w:ascii="Times New Roman" w:hAnsi="Times New Roman" w:cs="Times New Roman"/>
        </w:rPr>
        <w:t>Intelligens Európa</w:t>
      </w:r>
      <w:r>
        <w:rPr>
          <w:rFonts w:ascii="Times New Roman" w:hAnsi="Times New Roman" w:cs="Times New Roman"/>
        </w:rPr>
        <w:t>”</w:t>
      </w:r>
      <w:r w:rsidRPr="00B17A92">
        <w:rPr>
          <w:rFonts w:ascii="Times New Roman" w:hAnsi="Times New Roman" w:cs="Times New Roman"/>
        </w:rPr>
        <w:t xml:space="preserve"> (PO1) szakpolitikai célkitűzéshez kapcsolódik. A program alapján a gazdaság és társadalmi versenyképesség megtartásához, illetve növeléséhez elengedhetetlen a közszolgáltatások hatékony és a lehető legmagasabb szintű elektronizált és automatizált működése, fejlesztése.</w:t>
      </w:r>
    </w:p>
    <w:p w14:paraId="57D1FDDD" w14:textId="77777777" w:rsidR="00B17A92" w:rsidRDefault="00B17A92" w:rsidP="00B17A92">
      <w:pPr>
        <w:jc w:val="both"/>
        <w:rPr>
          <w:rFonts w:ascii="Times New Roman" w:hAnsi="Times New Roman" w:cs="Times New Roman"/>
        </w:rPr>
      </w:pPr>
    </w:p>
    <w:p w14:paraId="2E04E266" w14:textId="77777777" w:rsidR="00B17A92" w:rsidRDefault="00B17A92" w:rsidP="00B17A92">
      <w:pPr>
        <w:jc w:val="both"/>
        <w:rPr>
          <w:rFonts w:ascii="Times New Roman" w:hAnsi="Times New Roman" w:cs="Times New Roman"/>
        </w:rPr>
      </w:pPr>
      <w:r w:rsidRPr="00B17A92">
        <w:rPr>
          <w:rFonts w:ascii="Times New Roman" w:hAnsi="Times New Roman" w:cs="Times New Roman"/>
        </w:rPr>
        <w:t xml:space="preserve">A program három fő területre tervezi koncentrálni a fejlesztéseit:  </w:t>
      </w:r>
    </w:p>
    <w:p w14:paraId="0C6E381A" w14:textId="77777777" w:rsidR="00B17A92" w:rsidRPr="00B17A92" w:rsidRDefault="00B17A92" w:rsidP="00B17A92">
      <w:pPr>
        <w:jc w:val="both"/>
        <w:rPr>
          <w:rFonts w:ascii="Times New Roman" w:hAnsi="Times New Roman" w:cs="Times New Roman"/>
        </w:rPr>
      </w:pPr>
    </w:p>
    <w:p w14:paraId="7B6AF723" w14:textId="77777777" w:rsidR="00B17A92" w:rsidRDefault="00B17A92" w:rsidP="00865F0C">
      <w:pPr>
        <w:pStyle w:val="Listaszerbekezds"/>
        <w:numPr>
          <w:ilvl w:val="0"/>
          <w:numId w:val="55"/>
        </w:numPr>
        <w:jc w:val="both"/>
        <w:rPr>
          <w:rFonts w:ascii="Times New Roman" w:hAnsi="Times New Roman" w:cs="Times New Roman"/>
        </w:rPr>
      </w:pPr>
      <w:r w:rsidRPr="00B17A92">
        <w:rPr>
          <w:rFonts w:ascii="Times New Roman" w:hAnsi="Times New Roman" w:cs="Times New Roman"/>
        </w:rPr>
        <w:t xml:space="preserve">Korszerű digitális megoldások bevezetése a közigazgatási munkába (pl. korszerű adat-védelmi, adatelemzési, feldolgozási megoldások, mesterséges intelligencia, </w:t>
      </w:r>
      <w:proofErr w:type="gramStart"/>
      <w:r w:rsidRPr="00B17A92">
        <w:rPr>
          <w:rFonts w:ascii="Times New Roman" w:hAnsi="Times New Roman" w:cs="Times New Roman"/>
        </w:rPr>
        <w:t>szoftverrobotok,</w:t>
      </w:r>
      <w:proofErr w:type="gramEnd"/>
      <w:r w:rsidRPr="00B17A92">
        <w:rPr>
          <w:rFonts w:ascii="Times New Roman" w:hAnsi="Times New Roman" w:cs="Times New Roman"/>
        </w:rPr>
        <w:t xml:space="preserve"> stb.).</w:t>
      </w:r>
    </w:p>
    <w:p w14:paraId="5197F4AC" w14:textId="77777777" w:rsidR="00B17A92" w:rsidRDefault="00B17A92" w:rsidP="00865F0C">
      <w:pPr>
        <w:pStyle w:val="Listaszerbekezds"/>
        <w:numPr>
          <w:ilvl w:val="0"/>
          <w:numId w:val="55"/>
        </w:numPr>
        <w:jc w:val="both"/>
        <w:rPr>
          <w:rFonts w:ascii="Times New Roman" w:hAnsi="Times New Roman" w:cs="Times New Roman"/>
        </w:rPr>
      </w:pPr>
      <w:r w:rsidRPr="00B17A92">
        <w:rPr>
          <w:rFonts w:ascii="Times New Roman" w:hAnsi="Times New Roman" w:cs="Times New Roman"/>
        </w:rPr>
        <w:t xml:space="preserve">A nyilvántartások közötti adatcsere, az összekapcsoltság és a ráépülő új szolgáltatások fejlesztése. </w:t>
      </w:r>
    </w:p>
    <w:p w14:paraId="4D92472C" w14:textId="77777777" w:rsidR="00B17A92" w:rsidRPr="00B17A92" w:rsidRDefault="00B17A92" w:rsidP="00865F0C">
      <w:pPr>
        <w:pStyle w:val="Listaszerbekezds"/>
        <w:numPr>
          <w:ilvl w:val="0"/>
          <w:numId w:val="55"/>
        </w:numPr>
        <w:jc w:val="both"/>
        <w:rPr>
          <w:rFonts w:ascii="Times New Roman" w:hAnsi="Times New Roman" w:cs="Times New Roman"/>
        </w:rPr>
      </w:pPr>
      <w:r w:rsidRPr="00B17A92">
        <w:rPr>
          <w:rFonts w:ascii="Times New Roman" w:hAnsi="Times New Roman" w:cs="Times New Roman"/>
        </w:rPr>
        <w:t>Az elektronikus közigazgatási háttér-infrastruktúra, illetve az azokon futó alkalmazások fejlesztése a folyamatok egységesítése és egyszerűsítése érdekében.</w:t>
      </w:r>
    </w:p>
    <w:p w14:paraId="7FC130E8" w14:textId="77777777" w:rsidR="00B17A92" w:rsidRPr="00B17A92" w:rsidRDefault="00B17A92" w:rsidP="00B17A92">
      <w:pPr>
        <w:jc w:val="both"/>
        <w:rPr>
          <w:rFonts w:ascii="Times New Roman" w:hAnsi="Times New Roman" w:cs="Times New Roman"/>
        </w:rPr>
      </w:pPr>
    </w:p>
    <w:p w14:paraId="317E30E3" w14:textId="77777777" w:rsidR="00B17A92" w:rsidRDefault="00B17A92" w:rsidP="00B17A92">
      <w:pPr>
        <w:jc w:val="both"/>
        <w:rPr>
          <w:rFonts w:ascii="Times New Roman" w:hAnsi="Times New Roman" w:cs="Times New Roman"/>
        </w:rPr>
      </w:pPr>
      <w:r>
        <w:rPr>
          <w:rFonts w:ascii="Times New Roman" w:hAnsi="Times New Roman" w:cs="Times New Roman"/>
        </w:rPr>
        <w:t>Általánosságban</w:t>
      </w:r>
      <w:r w:rsidRPr="00B17A92">
        <w:rPr>
          <w:rFonts w:ascii="Times New Roman" w:hAnsi="Times New Roman" w:cs="Times New Roman"/>
        </w:rPr>
        <w:t xml:space="preserve"> közvetett kapcsolódás pont muta</w:t>
      </w:r>
      <w:r>
        <w:rPr>
          <w:rFonts w:ascii="Times New Roman" w:hAnsi="Times New Roman" w:cs="Times New Roman"/>
        </w:rPr>
        <w:t xml:space="preserve">tható ki a MAKOP </w:t>
      </w:r>
      <w:r w:rsidRPr="00B17A92">
        <w:rPr>
          <w:rFonts w:ascii="Times New Roman" w:hAnsi="Times New Roman" w:cs="Times New Roman"/>
        </w:rPr>
        <w:t xml:space="preserve">„Halgazdálkodással kapcsolatos adatgyűjtés, -kezelés és -felhasználás támogatása” </w:t>
      </w:r>
      <w:r>
        <w:rPr>
          <w:rFonts w:ascii="Times New Roman" w:hAnsi="Times New Roman" w:cs="Times New Roman"/>
        </w:rPr>
        <w:t xml:space="preserve">(NAS 4.2. intézkedés) és </w:t>
      </w:r>
      <w:r w:rsidRPr="00B17A92">
        <w:rPr>
          <w:rFonts w:ascii="Times New Roman" w:hAnsi="Times New Roman" w:cs="Times New Roman"/>
        </w:rPr>
        <w:t>„Halászati ellenőrzés és nyomon követés támogatása”</w:t>
      </w:r>
      <w:r>
        <w:rPr>
          <w:rFonts w:ascii="Times New Roman" w:hAnsi="Times New Roman" w:cs="Times New Roman"/>
        </w:rPr>
        <w:t xml:space="preserve"> (NAS 4.2. intézkedés)</w:t>
      </w:r>
      <w:r w:rsidRPr="00B17A92">
        <w:rPr>
          <w:rFonts w:ascii="Times New Roman" w:hAnsi="Times New Roman" w:cs="Times New Roman"/>
        </w:rPr>
        <w:t xml:space="preserve"> intézkedései és a DIOP között, amennyiben a nevezett MAKOP intézkedések céljait közigazgatásban tevékenykedő, </w:t>
      </w:r>
      <w:r>
        <w:rPr>
          <w:rFonts w:ascii="Times New Roman" w:hAnsi="Times New Roman" w:cs="Times New Roman"/>
        </w:rPr>
        <w:t xml:space="preserve">közjogi szervek valósítják meg. </w:t>
      </w:r>
      <w:r w:rsidRPr="00B17A92">
        <w:rPr>
          <w:rFonts w:ascii="Times New Roman" w:hAnsi="Times New Roman" w:cs="Times New Roman"/>
        </w:rPr>
        <w:t>A DIOP intézkedései a MAKOP végrehajtását végző humánerőforrásra lehet</w:t>
      </w:r>
      <w:r>
        <w:rPr>
          <w:rFonts w:ascii="Times New Roman" w:hAnsi="Times New Roman" w:cs="Times New Roman"/>
        </w:rPr>
        <w:t xml:space="preserve">nek közvetlen hatással. </w:t>
      </w:r>
      <w:r w:rsidRPr="00B17A92">
        <w:rPr>
          <w:rFonts w:ascii="Times New Roman" w:hAnsi="Times New Roman" w:cs="Times New Roman"/>
        </w:rPr>
        <w:t>A MAKOP a DIOP céljaihoz hasonlóan támogatni kívánja az adatgyűjtési és adatkezelési rendszerek fejlesztését, valamint az ellenőrzést támogató informatikai eszközök (többek között számítógépes hardver és szoftver), valamint egyéb, az ellenőrzési feladatok ellátásához szükséges eszköz fejlesztését, beszerzését és üzembe helyezését.</w:t>
      </w:r>
    </w:p>
    <w:p w14:paraId="51265100" w14:textId="77777777" w:rsidR="00E227D8" w:rsidRDefault="00E227D8" w:rsidP="005C09F4">
      <w:pPr>
        <w:jc w:val="both"/>
        <w:rPr>
          <w:rFonts w:ascii="Times New Roman" w:hAnsi="Times New Roman" w:cs="Times New Roman"/>
        </w:rPr>
      </w:pPr>
    </w:p>
    <w:p w14:paraId="45FE535A" w14:textId="77777777" w:rsidR="000E0880" w:rsidRDefault="000E0880" w:rsidP="005C09F4">
      <w:pPr>
        <w:jc w:val="both"/>
        <w:rPr>
          <w:rFonts w:ascii="Times New Roman" w:hAnsi="Times New Roman" w:cs="Times New Roman"/>
        </w:rPr>
      </w:pPr>
    </w:p>
    <w:p w14:paraId="48D0822E" w14:textId="77777777" w:rsidR="00DF464D" w:rsidRPr="00640616" w:rsidRDefault="00640616" w:rsidP="005C09F4">
      <w:pPr>
        <w:jc w:val="both"/>
        <w:rPr>
          <w:rFonts w:ascii="Times New Roman" w:hAnsi="Times New Roman" w:cs="Times New Roman"/>
          <w:b/>
          <w:i/>
        </w:rPr>
      </w:pPr>
      <w:r w:rsidRPr="00640616">
        <w:rPr>
          <w:rFonts w:ascii="Times New Roman" w:hAnsi="Times New Roman" w:cs="Times New Roman"/>
          <w:b/>
          <w:i/>
        </w:rPr>
        <w:t>MAKOP-</w:t>
      </w:r>
      <w:proofErr w:type="spellStart"/>
      <w:r w:rsidRPr="00640616">
        <w:rPr>
          <w:rFonts w:ascii="Times New Roman" w:hAnsi="Times New Roman" w:cs="Times New Roman"/>
          <w:b/>
          <w:i/>
        </w:rPr>
        <w:t>on</w:t>
      </w:r>
      <w:proofErr w:type="spellEnd"/>
      <w:r w:rsidRPr="00640616">
        <w:rPr>
          <w:rFonts w:ascii="Times New Roman" w:hAnsi="Times New Roman" w:cs="Times New Roman"/>
          <w:b/>
          <w:i/>
        </w:rPr>
        <w:t xml:space="preserve"> kívüli forrásokból finanszírozott intézkedések</w:t>
      </w:r>
    </w:p>
    <w:p w14:paraId="021EFA6D" w14:textId="77777777" w:rsidR="00640616" w:rsidRDefault="00640616" w:rsidP="005C09F4">
      <w:pPr>
        <w:jc w:val="both"/>
        <w:rPr>
          <w:rFonts w:ascii="Times New Roman" w:hAnsi="Times New Roman" w:cs="Times New Roman"/>
        </w:rPr>
      </w:pPr>
    </w:p>
    <w:p w14:paraId="7979E7A8" w14:textId="77777777" w:rsidR="00C532E5" w:rsidRDefault="00026805" w:rsidP="005C09F4">
      <w:pPr>
        <w:jc w:val="both"/>
        <w:rPr>
          <w:rFonts w:ascii="Times New Roman" w:hAnsi="Times New Roman" w:cs="Times New Roman"/>
        </w:rPr>
      </w:pPr>
      <w:r>
        <w:rPr>
          <w:rFonts w:ascii="Times New Roman" w:hAnsi="Times New Roman" w:cs="Times New Roman"/>
        </w:rPr>
        <w:t xml:space="preserve">A NAS végrehajtásának elsődleges pénzügyi forrását a MAKOP biztosítja. Mint az </w:t>
      </w:r>
      <w:proofErr w:type="spellStart"/>
      <w:r>
        <w:rPr>
          <w:rFonts w:ascii="Times New Roman" w:hAnsi="Times New Roman" w:cs="Times New Roman"/>
        </w:rPr>
        <w:t>előzőekből</w:t>
      </w:r>
      <w:proofErr w:type="spellEnd"/>
      <w:r>
        <w:rPr>
          <w:rFonts w:ascii="Times New Roman" w:hAnsi="Times New Roman" w:cs="Times New Roman"/>
        </w:rPr>
        <w:t xml:space="preserve"> látható, a N</w:t>
      </w:r>
      <w:r w:rsidR="00751281">
        <w:rPr>
          <w:rFonts w:ascii="Times New Roman" w:hAnsi="Times New Roman" w:cs="Times New Roman"/>
        </w:rPr>
        <w:t>AS és a MAKOP intézkedései nagy</w:t>
      </w:r>
      <w:r>
        <w:rPr>
          <w:rFonts w:ascii="Times New Roman" w:hAnsi="Times New Roman" w:cs="Times New Roman"/>
        </w:rPr>
        <w:t>mértékben megfeleltethetők egymásnak. Ugyanakkor vannak a NAS-</w:t>
      </w:r>
      <w:proofErr w:type="spellStart"/>
      <w:r>
        <w:rPr>
          <w:rFonts w:ascii="Times New Roman" w:hAnsi="Times New Roman" w:cs="Times New Roman"/>
        </w:rPr>
        <w:t>n</w:t>
      </w:r>
      <w:r w:rsidR="00751281">
        <w:rPr>
          <w:rFonts w:ascii="Times New Roman" w:hAnsi="Times New Roman" w:cs="Times New Roman"/>
        </w:rPr>
        <w:t>a</w:t>
      </w:r>
      <w:r>
        <w:rPr>
          <w:rFonts w:ascii="Times New Roman" w:hAnsi="Times New Roman" w:cs="Times New Roman"/>
        </w:rPr>
        <w:t>k</w:t>
      </w:r>
      <w:proofErr w:type="spellEnd"/>
      <w:r>
        <w:rPr>
          <w:rFonts w:ascii="Times New Roman" w:hAnsi="Times New Roman" w:cs="Times New Roman"/>
        </w:rPr>
        <w:t xml:space="preserve"> olyan</w:t>
      </w:r>
      <w:r w:rsidR="00751281">
        <w:rPr>
          <w:rFonts w:ascii="Times New Roman" w:hAnsi="Times New Roman" w:cs="Times New Roman"/>
        </w:rPr>
        <w:t>, az ágazat fejlesztése szempontjából fontos</w:t>
      </w:r>
      <w:r>
        <w:rPr>
          <w:rFonts w:ascii="Times New Roman" w:hAnsi="Times New Roman" w:cs="Times New Roman"/>
        </w:rPr>
        <w:t xml:space="preserve"> elemei is, </w:t>
      </w:r>
      <w:r>
        <w:rPr>
          <w:rFonts w:ascii="Times New Roman" w:hAnsi="Times New Roman" w:cs="Times New Roman"/>
        </w:rPr>
        <w:lastRenderedPageBreak/>
        <w:t xml:space="preserve">amelyek </w:t>
      </w:r>
      <w:r w:rsidR="00751281">
        <w:rPr>
          <w:rFonts w:ascii="Times New Roman" w:hAnsi="Times New Roman" w:cs="Times New Roman"/>
        </w:rPr>
        <w:t>az ETHAA keretében nem támogathatók, így ezek finanszírozása csak nemzeti forrásból oldható meg. Elsődlegesen ilyen az „</w:t>
      </w:r>
      <w:r w:rsidR="00751281" w:rsidRPr="00751281">
        <w:rPr>
          <w:rFonts w:ascii="Times New Roman" w:hAnsi="Times New Roman" w:cs="Times New Roman"/>
          <w:i/>
        </w:rPr>
        <w:t>A halgazdálkodással kapcsolatos jogszabályi keretek javítása, adminisztratív egyszerűsítés</w:t>
      </w:r>
      <w:r w:rsidR="00751281">
        <w:rPr>
          <w:rFonts w:ascii="Times New Roman" w:hAnsi="Times New Roman" w:cs="Times New Roman"/>
        </w:rPr>
        <w:t>”</w:t>
      </w:r>
      <w:r w:rsidR="00751281" w:rsidRPr="00751281">
        <w:rPr>
          <w:rFonts w:ascii="Times New Roman" w:hAnsi="Times New Roman" w:cs="Times New Roman"/>
        </w:rPr>
        <w:t xml:space="preserve"> </w:t>
      </w:r>
      <w:r w:rsidR="00751281">
        <w:rPr>
          <w:rFonts w:ascii="Times New Roman" w:hAnsi="Times New Roman" w:cs="Times New Roman"/>
        </w:rPr>
        <w:t>intézkedés, amely (a MAKOP-</w:t>
      </w:r>
      <w:proofErr w:type="spellStart"/>
      <w:r w:rsidR="00751281">
        <w:rPr>
          <w:rFonts w:ascii="Times New Roman" w:hAnsi="Times New Roman" w:cs="Times New Roman"/>
        </w:rPr>
        <w:t>pal</w:t>
      </w:r>
      <w:proofErr w:type="spellEnd"/>
      <w:r w:rsidR="00751281">
        <w:rPr>
          <w:rFonts w:ascii="Times New Roman" w:hAnsi="Times New Roman" w:cs="Times New Roman"/>
        </w:rPr>
        <w:t xml:space="preserve"> kapcsolatos adminisztráció kivételével, amely a technikai segítségnyújtás keretében támogatható) főleg nemzeti hatáskörbe tartozó jogalkotási és adminisztrác</w:t>
      </w:r>
      <w:r w:rsidR="00C532E5">
        <w:rPr>
          <w:rFonts w:ascii="Times New Roman" w:hAnsi="Times New Roman" w:cs="Times New Roman"/>
        </w:rPr>
        <w:t>iós feladatokat foglal magában. Nemzeti hatáskörben és nemzeti forrásból, de a MAKOP „</w:t>
      </w:r>
      <w:r w:rsidR="00C532E5" w:rsidRPr="00CA75F4">
        <w:rPr>
          <w:rFonts w:ascii="Times New Roman" w:hAnsi="Times New Roman" w:cs="Times New Roman"/>
          <w:i/>
        </w:rPr>
        <w:t xml:space="preserve">Halfogyasztás </w:t>
      </w:r>
      <w:r w:rsidR="00CA75F4" w:rsidRPr="00CA75F4">
        <w:rPr>
          <w:rFonts w:ascii="Times New Roman" w:hAnsi="Times New Roman" w:cs="Times New Roman"/>
          <w:i/>
        </w:rPr>
        <w:t>ösztönzése</w:t>
      </w:r>
      <w:r w:rsidR="00CA75F4">
        <w:rPr>
          <w:rFonts w:ascii="Times New Roman" w:hAnsi="Times New Roman" w:cs="Times New Roman"/>
        </w:rPr>
        <w:t>” és „</w:t>
      </w:r>
      <w:r w:rsidR="00CA75F4" w:rsidRPr="004E14D3">
        <w:rPr>
          <w:rFonts w:ascii="Times New Roman" w:hAnsi="Times New Roman" w:cs="Times New Roman"/>
          <w:i/>
        </w:rPr>
        <w:t xml:space="preserve">Az ágazat társadalmi elfogadottságának erősítését célzó </w:t>
      </w:r>
      <w:r w:rsidR="00CA75F4">
        <w:rPr>
          <w:rFonts w:ascii="Times New Roman" w:hAnsi="Times New Roman" w:cs="Times New Roman"/>
          <w:i/>
        </w:rPr>
        <w:t xml:space="preserve">promóciós </w:t>
      </w:r>
      <w:r w:rsidR="00CA75F4" w:rsidRPr="004E14D3">
        <w:rPr>
          <w:rFonts w:ascii="Times New Roman" w:hAnsi="Times New Roman" w:cs="Times New Roman"/>
          <w:i/>
        </w:rPr>
        <w:t>tevékenység</w:t>
      </w:r>
      <w:r w:rsidR="00CA75F4" w:rsidRPr="00CA75F4">
        <w:rPr>
          <w:rFonts w:ascii="Times New Roman" w:hAnsi="Times New Roman" w:cs="Times New Roman"/>
        </w:rPr>
        <w:t>”</w:t>
      </w:r>
      <w:r w:rsidR="00C532E5">
        <w:rPr>
          <w:rFonts w:ascii="Times New Roman" w:hAnsi="Times New Roman" w:cs="Times New Roman"/>
        </w:rPr>
        <w:t xml:space="preserve"> </w:t>
      </w:r>
      <w:r w:rsidR="00CA75F4">
        <w:rPr>
          <w:rFonts w:ascii="Times New Roman" w:hAnsi="Times New Roman" w:cs="Times New Roman"/>
        </w:rPr>
        <w:t xml:space="preserve">intézkedéseivel szinergiában </w:t>
      </w:r>
      <w:r w:rsidR="00C532E5">
        <w:rPr>
          <w:rFonts w:ascii="Times New Roman" w:hAnsi="Times New Roman" w:cs="Times New Roman"/>
        </w:rPr>
        <w:t>valósul meg a földrajzi árujelzők és tanúsító védjegyek promóciója</w:t>
      </w:r>
      <w:r w:rsidR="00CA75F4">
        <w:rPr>
          <w:rFonts w:ascii="Times New Roman" w:hAnsi="Times New Roman" w:cs="Times New Roman"/>
        </w:rPr>
        <w:t xml:space="preserve"> is. Az ökológiai haltermelés és az ökológiai haltermékek promóciója közvetlenül szintén nem része a MAKOP-</w:t>
      </w:r>
      <w:proofErr w:type="spellStart"/>
      <w:r w:rsidR="00CA75F4">
        <w:rPr>
          <w:rFonts w:ascii="Times New Roman" w:hAnsi="Times New Roman" w:cs="Times New Roman"/>
        </w:rPr>
        <w:t>nak</w:t>
      </w:r>
      <w:proofErr w:type="spellEnd"/>
      <w:r w:rsidR="00CA75F4">
        <w:rPr>
          <w:rFonts w:ascii="Times New Roman" w:hAnsi="Times New Roman" w:cs="Times New Roman"/>
        </w:rPr>
        <w:t>, de nemzeti forrásból (az „</w:t>
      </w:r>
      <w:r w:rsidR="00CA75F4" w:rsidRPr="00C532E5">
        <w:rPr>
          <w:rFonts w:ascii="Times New Roman" w:hAnsi="Times New Roman" w:cs="Times New Roman"/>
          <w:i/>
        </w:rPr>
        <w:t>Állami halgazdálkodási feladatok támogatása</w:t>
      </w:r>
      <w:r w:rsidR="00CA75F4">
        <w:rPr>
          <w:rFonts w:ascii="Times New Roman" w:hAnsi="Times New Roman" w:cs="Times New Roman"/>
        </w:rPr>
        <w:t>” fejezeti kezelésű előirányzat terhére) történő támogatása előmozdítja a MAKOP (illetve a kapcsolódó európai stratégiák) célkit</w:t>
      </w:r>
      <w:r w:rsidR="004671DC">
        <w:rPr>
          <w:rFonts w:ascii="Times New Roman" w:hAnsi="Times New Roman" w:cs="Times New Roman"/>
        </w:rPr>
        <w:t>ű</w:t>
      </w:r>
      <w:r w:rsidR="00CA75F4">
        <w:rPr>
          <w:rFonts w:ascii="Times New Roman" w:hAnsi="Times New Roman" w:cs="Times New Roman"/>
        </w:rPr>
        <w:t>zéseinek teljesülését.</w:t>
      </w:r>
    </w:p>
    <w:p w14:paraId="54B923D9" w14:textId="77777777" w:rsidR="00C532E5" w:rsidRDefault="00C532E5" w:rsidP="005C09F4">
      <w:pPr>
        <w:jc w:val="both"/>
        <w:rPr>
          <w:rFonts w:ascii="Times New Roman" w:hAnsi="Times New Roman" w:cs="Times New Roman"/>
        </w:rPr>
      </w:pPr>
    </w:p>
    <w:p w14:paraId="5DA12A80" w14:textId="77777777" w:rsidR="00640616" w:rsidRDefault="00C532E5" w:rsidP="005C09F4">
      <w:pPr>
        <w:jc w:val="both"/>
        <w:rPr>
          <w:rFonts w:ascii="Times New Roman" w:hAnsi="Times New Roman" w:cs="Times New Roman"/>
        </w:rPr>
      </w:pPr>
      <w:r>
        <w:rPr>
          <w:rFonts w:ascii="Times New Roman" w:hAnsi="Times New Roman" w:cs="Times New Roman"/>
        </w:rPr>
        <w:t xml:space="preserve">A </w:t>
      </w:r>
      <w:r w:rsidR="00CA75F4">
        <w:rPr>
          <w:rFonts w:ascii="Times New Roman" w:hAnsi="Times New Roman" w:cs="Times New Roman"/>
        </w:rPr>
        <w:t>nemzeti forrásból támogatható intézkedések fő forrását az</w:t>
      </w:r>
      <w:r>
        <w:rPr>
          <w:rFonts w:ascii="Times New Roman" w:hAnsi="Times New Roman" w:cs="Times New Roman"/>
        </w:rPr>
        <w:t xml:space="preserve"> „</w:t>
      </w:r>
      <w:r w:rsidRPr="00C532E5">
        <w:rPr>
          <w:rFonts w:ascii="Times New Roman" w:hAnsi="Times New Roman" w:cs="Times New Roman"/>
          <w:i/>
        </w:rPr>
        <w:t>Állami halgazdálkodási feladatok támogatása</w:t>
      </w:r>
      <w:r>
        <w:rPr>
          <w:rFonts w:ascii="Times New Roman" w:hAnsi="Times New Roman" w:cs="Times New Roman"/>
        </w:rPr>
        <w:t xml:space="preserve">” fejezeti kezelésű előirányzat </w:t>
      </w:r>
      <w:r w:rsidR="00CA75F4">
        <w:rPr>
          <w:rFonts w:ascii="Times New Roman" w:hAnsi="Times New Roman" w:cs="Times New Roman"/>
        </w:rPr>
        <w:t>jelenti.</w:t>
      </w:r>
      <w:r>
        <w:rPr>
          <w:rFonts w:ascii="Times New Roman" w:hAnsi="Times New Roman" w:cs="Times New Roman"/>
        </w:rPr>
        <w:t xml:space="preserve"> </w:t>
      </w:r>
      <w:r w:rsidR="00CA75F4">
        <w:rPr>
          <w:rFonts w:ascii="Times New Roman" w:hAnsi="Times New Roman" w:cs="Times New Roman"/>
        </w:rPr>
        <w:t>E</w:t>
      </w:r>
      <w:r w:rsidR="00575232">
        <w:rPr>
          <w:rFonts w:ascii="Times New Roman" w:hAnsi="Times New Roman" w:cs="Times New Roman"/>
        </w:rPr>
        <w:t>nnek támogatás</w:t>
      </w:r>
      <w:r w:rsidR="00CA75F4">
        <w:rPr>
          <w:rFonts w:ascii="Times New Roman" w:hAnsi="Times New Roman" w:cs="Times New Roman"/>
        </w:rPr>
        <w:t>i</w:t>
      </w:r>
      <w:r w:rsidR="00575232">
        <w:rPr>
          <w:rFonts w:ascii="Times New Roman" w:hAnsi="Times New Roman" w:cs="Times New Roman"/>
        </w:rPr>
        <w:t xml:space="preserve"> jogcímei </w:t>
      </w:r>
      <w:r w:rsidR="00CA75F4">
        <w:rPr>
          <w:rFonts w:ascii="Times New Roman" w:hAnsi="Times New Roman" w:cs="Times New Roman"/>
        </w:rPr>
        <w:t xml:space="preserve">– mint az előirányzat neve is mutatja – elsődlegesen az állam számára releváns célok (pl. halőrzés, </w:t>
      </w:r>
      <w:r w:rsidR="00575232">
        <w:rPr>
          <w:rFonts w:ascii="Times New Roman" w:hAnsi="Times New Roman" w:cs="Times New Roman"/>
        </w:rPr>
        <w:t xml:space="preserve">halvédelem, </w:t>
      </w:r>
      <w:r w:rsidR="00CA75F4">
        <w:rPr>
          <w:rFonts w:ascii="Times New Roman" w:hAnsi="Times New Roman" w:cs="Times New Roman"/>
        </w:rPr>
        <w:t xml:space="preserve">halmentés, élőhely-rekonstrukció, horgászturizmus fejlesztése, halfogyasztást és halászati hagyományokat népszerűsítő rendezvények és kiadványok stb.) előmozdítását szolgálják, így kedvezményezettjeik </w:t>
      </w:r>
      <w:r w:rsidR="00575232">
        <w:rPr>
          <w:rFonts w:ascii="Times New Roman" w:hAnsi="Times New Roman" w:cs="Times New Roman"/>
        </w:rPr>
        <w:t>jellemzően</w:t>
      </w:r>
      <w:r w:rsidR="00CA75F4">
        <w:rPr>
          <w:rFonts w:ascii="Times New Roman" w:hAnsi="Times New Roman" w:cs="Times New Roman"/>
        </w:rPr>
        <w:t xml:space="preserve"> nem vállalkozások.</w:t>
      </w:r>
      <w:r w:rsidR="00575232">
        <w:rPr>
          <w:rFonts w:ascii="Times New Roman" w:hAnsi="Times New Roman" w:cs="Times New Roman"/>
        </w:rPr>
        <w:t xml:space="preserve"> A támogatási jogcímek megfelelő lehatárolása, valamint az előirányzatból nyújtott támogatások </w:t>
      </w:r>
      <w:r w:rsidR="00D11D93">
        <w:rPr>
          <w:rFonts w:ascii="Times New Roman" w:hAnsi="Times New Roman" w:cs="Times New Roman"/>
        </w:rPr>
        <w:t>TVI által történő ellenőrzése</w:t>
      </w:r>
      <w:r w:rsidR="00575232">
        <w:rPr>
          <w:rFonts w:ascii="Times New Roman" w:hAnsi="Times New Roman" w:cs="Times New Roman"/>
        </w:rPr>
        <w:t xml:space="preserve"> </w:t>
      </w:r>
      <w:r w:rsidR="00D11D93">
        <w:rPr>
          <w:rFonts w:ascii="Times New Roman" w:hAnsi="Times New Roman" w:cs="Times New Roman"/>
        </w:rPr>
        <w:t>biztosítja az állami támogatásokra vonatkozó szabályok betartását, valamint a kettős finanszírozás elkerülését, ugyanakkor e támogatások a MAKOP intézkedéseit erősítve járulnak hozzá a NAS-ban foglalt célkitűzések megvalósulásához.</w:t>
      </w:r>
    </w:p>
    <w:p w14:paraId="0AE85535" w14:textId="77777777" w:rsidR="007B0A14" w:rsidRDefault="007B0A14" w:rsidP="005C09F4">
      <w:pPr>
        <w:jc w:val="both"/>
        <w:rPr>
          <w:rFonts w:ascii="Times New Roman" w:hAnsi="Times New Roman" w:cs="Times New Roman"/>
        </w:rPr>
      </w:pPr>
    </w:p>
    <w:p w14:paraId="0E198A87" w14:textId="77777777" w:rsidR="0095616F" w:rsidRPr="00640616" w:rsidRDefault="0095616F" w:rsidP="0095616F">
      <w:pPr>
        <w:jc w:val="both"/>
        <w:rPr>
          <w:rFonts w:ascii="Times New Roman" w:hAnsi="Times New Roman" w:cs="Times New Roman"/>
          <w:b/>
          <w:i/>
        </w:rPr>
      </w:pPr>
      <w:r>
        <w:rPr>
          <w:rFonts w:ascii="Times New Roman" w:hAnsi="Times New Roman" w:cs="Times New Roman"/>
          <w:b/>
          <w:i/>
        </w:rPr>
        <w:t>A NAS megvalósításának finanszírozása és ütemezése</w:t>
      </w:r>
    </w:p>
    <w:p w14:paraId="04E42055" w14:textId="77777777" w:rsidR="0095616F" w:rsidRDefault="0095616F" w:rsidP="0095616F">
      <w:pPr>
        <w:jc w:val="both"/>
        <w:rPr>
          <w:rFonts w:ascii="Times New Roman" w:hAnsi="Times New Roman" w:cs="Times New Roman"/>
        </w:rPr>
      </w:pPr>
    </w:p>
    <w:p w14:paraId="3EB914B3" w14:textId="77777777" w:rsidR="00290518" w:rsidRDefault="00290518" w:rsidP="00290518">
      <w:pPr>
        <w:jc w:val="both"/>
        <w:rPr>
          <w:rFonts w:ascii="Arial" w:hAnsi="Arial" w:cs="Arial"/>
          <w:color w:val="376092"/>
        </w:rPr>
      </w:pPr>
      <w:r>
        <w:rPr>
          <w:rFonts w:ascii="Times New Roman" w:hAnsi="Times New Roman"/>
          <w:lang w:eastAsia="hu-HU"/>
        </w:rPr>
        <w:t>A tervezés alatt álló MAKOP keretében Magyarország számára a halgazdálkodás fejlesztésére a hazai társfinanszírozással együtt mintegy 16,5 milliárd forint állhat majd rendelkezésre a következő időszakban, amelyet 2029-ig kell felhasználnia.</w:t>
      </w:r>
    </w:p>
    <w:p w14:paraId="5D5BFD3A" w14:textId="77777777" w:rsidR="00290518" w:rsidRDefault="00290518" w:rsidP="00290518">
      <w:pPr>
        <w:rPr>
          <w:rFonts w:ascii="Times New Roman" w:hAnsi="Times New Roman"/>
          <w:b/>
          <w:lang w:eastAsia="hu-HU"/>
        </w:rPr>
      </w:pPr>
    </w:p>
    <w:p w14:paraId="2D0E90FC" w14:textId="77777777" w:rsidR="00290518" w:rsidRPr="00720301" w:rsidRDefault="00290518" w:rsidP="00290518">
      <w:pPr>
        <w:jc w:val="both"/>
        <w:rPr>
          <w:rFonts w:ascii="Times New Roman" w:hAnsi="Times New Roman"/>
          <w:lang w:eastAsia="hu-HU"/>
        </w:rPr>
      </w:pPr>
      <w:r w:rsidRPr="00720301">
        <w:rPr>
          <w:rFonts w:ascii="Times New Roman" w:hAnsi="Times New Roman"/>
          <w:lang w:eastAsia="hu-HU"/>
        </w:rPr>
        <w:t>A MAKOP pénzügyi előirányzata éves bontásban (</w:t>
      </w:r>
      <w:r w:rsidR="00720301">
        <w:rPr>
          <w:rFonts w:ascii="Times New Roman" w:hAnsi="Times New Roman"/>
          <w:lang w:eastAsia="hu-HU"/>
        </w:rPr>
        <w:t xml:space="preserve">ezer </w:t>
      </w:r>
      <w:r w:rsidRPr="00720301">
        <w:rPr>
          <w:rFonts w:ascii="Times New Roman" w:hAnsi="Times New Roman"/>
          <w:lang w:eastAsia="hu-HU"/>
        </w:rPr>
        <w:t>EUR)</w:t>
      </w:r>
      <w:r w:rsidR="00720301">
        <w:rPr>
          <w:rFonts w:ascii="Times New Roman" w:hAnsi="Times New Roman"/>
          <w:lang w:eastAsia="hu-HU"/>
        </w:rPr>
        <w:t>:</w:t>
      </w:r>
    </w:p>
    <w:p w14:paraId="22DCD124" w14:textId="77777777" w:rsidR="00290518" w:rsidRPr="00156417" w:rsidRDefault="00290518" w:rsidP="00290518">
      <w:pPr>
        <w:rPr>
          <w:rFonts w:eastAsia="Times New Roman"/>
          <w:b/>
          <w:iCs/>
          <w:noProof/>
        </w:rPr>
      </w:pPr>
    </w:p>
    <w:tbl>
      <w:tblPr>
        <w:tblStyle w:val="Rcsostblzat"/>
        <w:tblW w:w="5000" w:type="pct"/>
        <w:tblLook w:val="04A0" w:firstRow="1" w:lastRow="0" w:firstColumn="1" w:lastColumn="0" w:noHBand="0" w:noVBand="1"/>
      </w:tblPr>
      <w:tblGrid>
        <w:gridCol w:w="994"/>
        <w:gridCol w:w="1741"/>
        <w:gridCol w:w="748"/>
        <w:gridCol w:w="748"/>
        <w:gridCol w:w="749"/>
        <w:gridCol w:w="749"/>
        <w:gridCol w:w="749"/>
        <w:gridCol w:w="749"/>
        <w:gridCol w:w="749"/>
        <w:gridCol w:w="1086"/>
      </w:tblGrid>
      <w:tr w:rsidR="00720301" w:rsidRPr="007C795D" w14:paraId="23F98E73" w14:textId="77777777" w:rsidTr="00720301">
        <w:tc>
          <w:tcPr>
            <w:tcW w:w="549" w:type="pct"/>
            <w:vAlign w:val="center"/>
          </w:tcPr>
          <w:p w14:paraId="0C501165" w14:textId="77777777" w:rsidR="00290518" w:rsidRPr="007C795D" w:rsidRDefault="00290518" w:rsidP="00290518">
            <w:pPr>
              <w:jc w:val="center"/>
              <w:rPr>
                <w:rFonts w:ascii="Times New Roman" w:hAnsi="Times New Roman" w:cs="Times New Roman"/>
                <w:b/>
                <w:noProof/>
                <w:sz w:val="18"/>
                <w:szCs w:val="18"/>
              </w:rPr>
            </w:pPr>
          </w:p>
          <w:p w14:paraId="76B815D2"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Alap</w:t>
            </w:r>
          </w:p>
          <w:p w14:paraId="0F2A1A18" w14:textId="77777777" w:rsidR="00290518" w:rsidRPr="007C795D" w:rsidRDefault="00290518" w:rsidP="00290518">
            <w:pPr>
              <w:jc w:val="center"/>
              <w:rPr>
                <w:rFonts w:ascii="Times New Roman" w:hAnsi="Times New Roman" w:cs="Times New Roman"/>
                <w:b/>
                <w:noProof/>
                <w:sz w:val="18"/>
                <w:szCs w:val="18"/>
              </w:rPr>
            </w:pPr>
          </w:p>
        </w:tc>
        <w:tc>
          <w:tcPr>
            <w:tcW w:w="961" w:type="pct"/>
            <w:vAlign w:val="center"/>
          </w:tcPr>
          <w:p w14:paraId="5D37C77C"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Régió-kategória</w:t>
            </w:r>
          </w:p>
        </w:tc>
        <w:tc>
          <w:tcPr>
            <w:tcW w:w="413" w:type="pct"/>
            <w:vAlign w:val="center"/>
          </w:tcPr>
          <w:p w14:paraId="3FECC5CD"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2021</w:t>
            </w:r>
          </w:p>
        </w:tc>
        <w:tc>
          <w:tcPr>
            <w:tcW w:w="413" w:type="pct"/>
            <w:vAlign w:val="center"/>
          </w:tcPr>
          <w:p w14:paraId="796D1692"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2022</w:t>
            </w:r>
          </w:p>
        </w:tc>
        <w:tc>
          <w:tcPr>
            <w:tcW w:w="413" w:type="pct"/>
            <w:vAlign w:val="center"/>
          </w:tcPr>
          <w:p w14:paraId="6907DBB8"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2023</w:t>
            </w:r>
          </w:p>
        </w:tc>
        <w:tc>
          <w:tcPr>
            <w:tcW w:w="413" w:type="pct"/>
            <w:vAlign w:val="center"/>
          </w:tcPr>
          <w:p w14:paraId="6D850545"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2024</w:t>
            </w:r>
          </w:p>
        </w:tc>
        <w:tc>
          <w:tcPr>
            <w:tcW w:w="413" w:type="pct"/>
            <w:vAlign w:val="center"/>
          </w:tcPr>
          <w:p w14:paraId="232829B2"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2025</w:t>
            </w:r>
          </w:p>
        </w:tc>
        <w:tc>
          <w:tcPr>
            <w:tcW w:w="413" w:type="pct"/>
            <w:vAlign w:val="center"/>
          </w:tcPr>
          <w:p w14:paraId="56D44E6E" w14:textId="77777777" w:rsidR="00290518" w:rsidRPr="007C795D" w:rsidRDefault="00290518" w:rsidP="00290518">
            <w:pPr>
              <w:jc w:val="center"/>
              <w:rPr>
                <w:rFonts w:ascii="Times New Roman" w:hAnsi="Times New Roman" w:cs="Times New Roman"/>
                <w:sz w:val="18"/>
                <w:szCs w:val="18"/>
              </w:rPr>
            </w:pPr>
            <w:r w:rsidRPr="007C795D">
              <w:rPr>
                <w:rFonts w:ascii="Times New Roman" w:hAnsi="Times New Roman" w:cs="Times New Roman"/>
                <w:b/>
                <w:noProof/>
                <w:sz w:val="18"/>
                <w:szCs w:val="18"/>
              </w:rPr>
              <w:t>2026</w:t>
            </w:r>
          </w:p>
        </w:tc>
        <w:tc>
          <w:tcPr>
            <w:tcW w:w="413" w:type="pct"/>
            <w:vAlign w:val="center"/>
          </w:tcPr>
          <w:p w14:paraId="29D1B7B7"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2027</w:t>
            </w:r>
          </w:p>
        </w:tc>
        <w:tc>
          <w:tcPr>
            <w:tcW w:w="602" w:type="pct"/>
            <w:vAlign w:val="center"/>
          </w:tcPr>
          <w:p w14:paraId="6D81B494"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Összesen</w:t>
            </w:r>
          </w:p>
        </w:tc>
      </w:tr>
      <w:tr w:rsidR="00720301" w:rsidRPr="007C795D" w14:paraId="7785F40A" w14:textId="77777777" w:rsidTr="00720301">
        <w:tc>
          <w:tcPr>
            <w:tcW w:w="549" w:type="pct"/>
            <w:vAlign w:val="center"/>
          </w:tcPr>
          <w:p w14:paraId="37DA8ED8" w14:textId="77777777" w:rsidR="00290518" w:rsidRPr="007C795D" w:rsidRDefault="00290518" w:rsidP="00290518">
            <w:pPr>
              <w:jc w:val="center"/>
              <w:rPr>
                <w:rFonts w:ascii="Times New Roman" w:hAnsi="Times New Roman" w:cs="Times New Roman"/>
                <w:noProof/>
                <w:sz w:val="18"/>
                <w:szCs w:val="18"/>
              </w:rPr>
            </w:pPr>
          </w:p>
          <w:p w14:paraId="56A6CFBB"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ETHAA</w:t>
            </w:r>
          </w:p>
          <w:p w14:paraId="587C1BEA"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rész</w:t>
            </w:r>
          </w:p>
          <w:p w14:paraId="2C47B7D3" w14:textId="77777777" w:rsidR="00290518" w:rsidRPr="007C795D" w:rsidRDefault="00290518" w:rsidP="00290518">
            <w:pPr>
              <w:jc w:val="center"/>
              <w:rPr>
                <w:rFonts w:ascii="Times New Roman" w:hAnsi="Times New Roman" w:cs="Times New Roman"/>
                <w:noProof/>
                <w:sz w:val="18"/>
                <w:szCs w:val="18"/>
              </w:rPr>
            </w:pPr>
          </w:p>
        </w:tc>
        <w:tc>
          <w:tcPr>
            <w:tcW w:w="961" w:type="pct"/>
            <w:vAlign w:val="center"/>
          </w:tcPr>
          <w:p w14:paraId="5663EEFF"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n.r.</w:t>
            </w:r>
          </w:p>
        </w:tc>
        <w:tc>
          <w:tcPr>
            <w:tcW w:w="413" w:type="pct"/>
            <w:vAlign w:val="center"/>
          </w:tcPr>
          <w:p w14:paraId="52D48234" w14:textId="77777777" w:rsidR="00290518" w:rsidRPr="007C795D" w:rsidRDefault="00D91BF8" w:rsidP="00290518">
            <w:pPr>
              <w:jc w:val="center"/>
              <w:rPr>
                <w:rFonts w:ascii="Times New Roman" w:hAnsi="Times New Roman" w:cs="Times New Roman"/>
                <w:noProof/>
                <w:sz w:val="18"/>
                <w:szCs w:val="18"/>
              </w:rPr>
            </w:pPr>
            <w:r>
              <w:rPr>
                <w:rFonts w:ascii="Times New Roman" w:hAnsi="Times New Roman" w:cs="Times New Roman"/>
                <w:noProof/>
                <w:sz w:val="18"/>
                <w:szCs w:val="18"/>
              </w:rPr>
              <w:t>4 613</w:t>
            </w:r>
          </w:p>
        </w:tc>
        <w:tc>
          <w:tcPr>
            <w:tcW w:w="413" w:type="pct"/>
            <w:vAlign w:val="center"/>
          </w:tcPr>
          <w:p w14:paraId="3D93EF5D" w14:textId="77777777" w:rsidR="00290518" w:rsidRPr="007C795D" w:rsidRDefault="00D91BF8" w:rsidP="00290518">
            <w:pPr>
              <w:jc w:val="center"/>
              <w:rPr>
                <w:rFonts w:ascii="Times New Roman" w:hAnsi="Times New Roman" w:cs="Times New Roman"/>
                <w:noProof/>
                <w:sz w:val="18"/>
                <w:szCs w:val="18"/>
              </w:rPr>
            </w:pPr>
            <w:r>
              <w:rPr>
                <w:rFonts w:ascii="Times New Roman" w:hAnsi="Times New Roman" w:cs="Times New Roman"/>
                <w:noProof/>
                <w:sz w:val="18"/>
                <w:szCs w:val="18"/>
              </w:rPr>
              <w:t>6 161</w:t>
            </w:r>
          </w:p>
        </w:tc>
        <w:tc>
          <w:tcPr>
            <w:tcW w:w="413" w:type="pct"/>
            <w:vAlign w:val="center"/>
          </w:tcPr>
          <w:p w14:paraId="6F52A0E4" w14:textId="77777777" w:rsidR="00290518" w:rsidRPr="007C795D" w:rsidRDefault="00720301" w:rsidP="00D91BF8">
            <w:pPr>
              <w:jc w:val="center"/>
              <w:rPr>
                <w:rFonts w:ascii="Times New Roman" w:hAnsi="Times New Roman" w:cs="Times New Roman"/>
                <w:noProof/>
                <w:sz w:val="18"/>
                <w:szCs w:val="18"/>
              </w:rPr>
            </w:pPr>
            <w:r>
              <w:rPr>
                <w:rFonts w:ascii="Times New Roman" w:hAnsi="Times New Roman" w:cs="Times New Roman"/>
                <w:noProof/>
                <w:sz w:val="18"/>
                <w:szCs w:val="18"/>
              </w:rPr>
              <w:t xml:space="preserve">5 </w:t>
            </w:r>
            <w:r w:rsidR="00D91BF8">
              <w:rPr>
                <w:rFonts w:ascii="Times New Roman" w:hAnsi="Times New Roman" w:cs="Times New Roman"/>
                <w:noProof/>
                <w:sz w:val="18"/>
                <w:szCs w:val="18"/>
              </w:rPr>
              <w:t>918</w:t>
            </w:r>
          </w:p>
        </w:tc>
        <w:tc>
          <w:tcPr>
            <w:tcW w:w="413" w:type="pct"/>
            <w:vAlign w:val="center"/>
          </w:tcPr>
          <w:p w14:paraId="4FF3506D" w14:textId="77777777" w:rsidR="00290518" w:rsidRPr="007C795D" w:rsidRDefault="00720301" w:rsidP="00D91BF8">
            <w:pPr>
              <w:jc w:val="center"/>
              <w:rPr>
                <w:rFonts w:ascii="Times New Roman" w:hAnsi="Times New Roman" w:cs="Times New Roman"/>
                <w:noProof/>
                <w:sz w:val="18"/>
                <w:szCs w:val="18"/>
              </w:rPr>
            </w:pPr>
            <w:r>
              <w:rPr>
                <w:rFonts w:ascii="Times New Roman" w:hAnsi="Times New Roman" w:cs="Times New Roman"/>
                <w:noProof/>
                <w:sz w:val="18"/>
                <w:szCs w:val="18"/>
              </w:rPr>
              <w:t xml:space="preserve">5 </w:t>
            </w:r>
            <w:r w:rsidR="00D91BF8">
              <w:rPr>
                <w:rFonts w:ascii="Times New Roman" w:hAnsi="Times New Roman" w:cs="Times New Roman"/>
                <w:noProof/>
                <w:sz w:val="18"/>
                <w:szCs w:val="18"/>
              </w:rPr>
              <w:t>666</w:t>
            </w:r>
          </w:p>
        </w:tc>
        <w:tc>
          <w:tcPr>
            <w:tcW w:w="413" w:type="pct"/>
            <w:vAlign w:val="center"/>
          </w:tcPr>
          <w:p w14:paraId="44613A57" w14:textId="77777777" w:rsidR="00290518" w:rsidRPr="007C795D" w:rsidRDefault="00290518" w:rsidP="00D91BF8">
            <w:pPr>
              <w:jc w:val="center"/>
              <w:rPr>
                <w:rFonts w:ascii="Times New Roman" w:hAnsi="Times New Roman" w:cs="Times New Roman"/>
                <w:noProof/>
                <w:sz w:val="18"/>
                <w:szCs w:val="18"/>
              </w:rPr>
            </w:pPr>
            <w:r w:rsidRPr="007C795D">
              <w:rPr>
                <w:rFonts w:ascii="Times New Roman" w:hAnsi="Times New Roman" w:cs="Times New Roman"/>
                <w:noProof/>
                <w:sz w:val="18"/>
                <w:szCs w:val="18"/>
              </w:rPr>
              <w:t xml:space="preserve">5 </w:t>
            </w:r>
            <w:r w:rsidR="00D91BF8">
              <w:rPr>
                <w:rFonts w:ascii="Times New Roman" w:hAnsi="Times New Roman" w:cs="Times New Roman"/>
                <w:noProof/>
                <w:sz w:val="18"/>
                <w:szCs w:val="18"/>
              </w:rPr>
              <w:t>025</w:t>
            </w:r>
          </w:p>
        </w:tc>
        <w:tc>
          <w:tcPr>
            <w:tcW w:w="413" w:type="pct"/>
            <w:vAlign w:val="center"/>
          </w:tcPr>
          <w:p w14:paraId="61080627" w14:textId="77777777" w:rsidR="00290518" w:rsidRPr="007C795D" w:rsidRDefault="00290518" w:rsidP="00D91BF8">
            <w:pPr>
              <w:jc w:val="center"/>
              <w:rPr>
                <w:rFonts w:ascii="Times New Roman" w:hAnsi="Times New Roman" w:cs="Times New Roman"/>
                <w:noProof/>
                <w:sz w:val="18"/>
                <w:szCs w:val="18"/>
              </w:rPr>
            </w:pPr>
            <w:r w:rsidRPr="007C795D">
              <w:rPr>
                <w:rFonts w:ascii="Times New Roman" w:hAnsi="Times New Roman" w:cs="Times New Roman"/>
                <w:noProof/>
                <w:sz w:val="18"/>
                <w:szCs w:val="18"/>
              </w:rPr>
              <w:t xml:space="preserve">5 </w:t>
            </w:r>
            <w:r w:rsidR="00D91BF8">
              <w:rPr>
                <w:rFonts w:ascii="Times New Roman" w:hAnsi="Times New Roman" w:cs="Times New Roman"/>
                <w:noProof/>
                <w:sz w:val="18"/>
                <w:szCs w:val="18"/>
              </w:rPr>
              <w:t>123</w:t>
            </w:r>
          </w:p>
        </w:tc>
        <w:tc>
          <w:tcPr>
            <w:tcW w:w="413" w:type="pct"/>
            <w:vAlign w:val="center"/>
          </w:tcPr>
          <w:p w14:paraId="0BE0EB40" w14:textId="77777777" w:rsidR="00290518" w:rsidRPr="007C795D" w:rsidRDefault="00720301" w:rsidP="00D91BF8">
            <w:pPr>
              <w:jc w:val="center"/>
              <w:rPr>
                <w:rFonts w:ascii="Times New Roman" w:hAnsi="Times New Roman" w:cs="Times New Roman"/>
                <w:noProof/>
                <w:sz w:val="18"/>
                <w:szCs w:val="18"/>
              </w:rPr>
            </w:pPr>
            <w:r>
              <w:rPr>
                <w:rFonts w:ascii="Times New Roman" w:hAnsi="Times New Roman" w:cs="Times New Roman"/>
                <w:noProof/>
                <w:sz w:val="18"/>
                <w:szCs w:val="18"/>
              </w:rPr>
              <w:t xml:space="preserve">5 </w:t>
            </w:r>
            <w:r w:rsidR="00D91BF8">
              <w:rPr>
                <w:rFonts w:ascii="Times New Roman" w:hAnsi="Times New Roman" w:cs="Times New Roman"/>
                <w:noProof/>
                <w:sz w:val="18"/>
                <w:szCs w:val="18"/>
              </w:rPr>
              <w:t>204</w:t>
            </w:r>
          </w:p>
        </w:tc>
        <w:tc>
          <w:tcPr>
            <w:tcW w:w="602" w:type="pct"/>
            <w:vAlign w:val="center"/>
          </w:tcPr>
          <w:p w14:paraId="4EADAB00" w14:textId="77777777" w:rsidR="00290518" w:rsidRPr="007C795D" w:rsidRDefault="00720301" w:rsidP="00290518">
            <w:pPr>
              <w:jc w:val="center"/>
              <w:rPr>
                <w:rFonts w:ascii="Times New Roman" w:hAnsi="Times New Roman" w:cs="Times New Roman"/>
                <w:noProof/>
                <w:sz w:val="18"/>
                <w:szCs w:val="18"/>
              </w:rPr>
            </w:pPr>
            <w:r>
              <w:rPr>
                <w:rFonts w:ascii="Times New Roman" w:hAnsi="Times New Roman" w:cs="Times New Roman"/>
                <w:noProof/>
                <w:sz w:val="18"/>
                <w:szCs w:val="18"/>
              </w:rPr>
              <w:t>37 710</w:t>
            </w:r>
          </w:p>
        </w:tc>
      </w:tr>
    </w:tbl>
    <w:p w14:paraId="68F02A0D" w14:textId="77777777" w:rsidR="00290518" w:rsidRPr="007C795D" w:rsidRDefault="00290518" w:rsidP="00290518">
      <w:pPr>
        <w:jc w:val="both"/>
        <w:rPr>
          <w:rFonts w:ascii="Times New Roman" w:hAnsi="Times New Roman" w:cs="Times New Roman"/>
        </w:rPr>
      </w:pPr>
    </w:p>
    <w:p w14:paraId="608A2FD4" w14:textId="77777777" w:rsidR="000E0880" w:rsidRDefault="000E0880" w:rsidP="00290518">
      <w:pPr>
        <w:rPr>
          <w:rFonts w:ascii="Times New Roman" w:hAnsi="Times New Roman" w:cs="Times New Roman"/>
          <w:noProof/>
        </w:rPr>
      </w:pPr>
    </w:p>
    <w:p w14:paraId="3059C291" w14:textId="77777777" w:rsidR="000E0880" w:rsidRDefault="000E0880" w:rsidP="00290518">
      <w:pPr>
        <w:rPr>
          <w:rFonts w:ascii="Times New Roman" w:hAnsi="Times New Roman" w:cs="Times New Roman"/>
          <w:noProof/>
        </w:rPr>
      </w:pPr>
    </w:p>
    <w:p w14:paraId="7E89F363" w14:textId="77777777" w:rsidR="000E0880" w:rsidRDefault="000E0880" w:rsidP="00290518">
      <w:pPr>
        <w:rPr>
          <w:rFonts w:ascii="Times New Roman" w:hAnsi="Times New Roman" w:cs="Times New Roman"/>
          <w:noProof/>
        </w:rPr>
      </w:pPr>
    </w:p>
    <w:p w14:paraId="0D4B1E72" w14:textId="77777777" w:rsidR="000E0880" w:rsidRDefault="000E0880" w:rsidP="00290518">
      <w:pPr>
        <w:rPr>
          <w:rFonts w:ascii="Times New Roman" w:hAnsi="Times New Roman" w:cs="Times New Roman"/>
          <w:noProof/>
        </w:rPr>
      </w:pPr>
    </w:p>
    <w:p w14:paraId="15DBAA19" w14:textId="77777777" w:rsidR="000E0880" w:rsidRDefault="000E0880" w:rsidP="00290518">
      <w:pPr>
        <w:rPr>
          <w:rFonts w:ascii="Times New Roman" w:hAnsi="Times New Roman" w:cs="Times New Roman"/>
          <w:noProof/>
        </w:rPr>
      </w:pPr>
    </w:p>
    <w:p w14:paraId="27193AC7" w14:textId="77777777" w:rsidR="000E0880" w:rsidRDefault="000E0880" w:rsidP="00290518">
      <w:pPr>
        <w:rPr>
          <w:rFonts w:ascii="Times New Roman" w:hAnsi="Times New Roman" w:cs="Times New Roman"/>
          <w:noProof/>
        </w:rPr>
      </w:pPr>
    </w:p>
    <w:p w14:paraId="0DF0B8E4" w14:textId="77777777" w:rsidR="00290518" w:rsidRPr="00720301" w:rsidRDefault="00290518" w:rsidP="00290518">
      <w:pPr>
        <w:rPr>
          <w:rFonts w:ascii="Times New Roman" w:hAnsi="Times New Roman" w:cs="Times New Roman"/>
          <w:noProof/>
        </w:rPr>
      </w:pPr>
      <w:r w:rsidRPr="00720301">
        <w:rPr>
          <w:rFonts w:ascii="Times New Roman" w:hAnsi="Times New Roman" w:cs="Times New Roman"/>
          <w:noProof/>
        </w:rPr>
        <w:t>A MAKOP intézkedések szerinti pénzügyi előirányzata (EUR)</w:t>
      </w:r>
      <w:r w:rsidR="00720301" w:rsidRPr="00720301">
        <w:rPr>
          <w:rFonts w:ascii="Times New Roman" w:hAnsi="Times New Roman" w:cs="Times New Roman"/>
          <w:noProof/>
        </w:rPr>
        <w:t>:</w:t>
      </w:r>
    </w:p>
    <w:p w14:paraId="66F1B913" w14:textId="77777777" w:rsidR="00290518" w:rsidRPr="007C795D" w:rsidRDefault="00290518" w:rsidP="00290518">
      <w:pPr>
        <w:rPr>
          <w:rFonts w:ascii="Times New Roman" w:eastAsia="Times New Roman" w:hAnsi="Times New Roman" w:cs="Times New Roman"/>
          <w:i/>
          <w:iCs/>
          <w:noProof/>
        </w:rPr>
      </w:pPr>
    </w:p>
    <w:tbl>
      <w:tblPr>
        <w:tblStyle w:val="Rcsostblzat"/>
        <w:tblW w:w="5000" w:type="pct"/>
        <w:tblLook w:val="04A0" w:firstRow="1" w:lastRow="0" w:firstColumn="1" w:lastColumn="0" w:noHBand="0" w:noVBand="1"/>
      </w:tblPr>
      <w:tblGrid>
        <w:gridCol w:w="936"/>
        <w:gridCol w:w="1665"/>
        <w:gridCol w:w="1407"/>
        <w:gridCol w:w="1196"/>
        <w:gridCol w:w="1196"/>
        <w:gridCol w:w="1026"/>
        <w:gridCol w:w="1636"/>
      </w:tblGrid>
      <w:tr w:rsidR="00290518" w:rsidRPr="007C795D" w14:paraId="1301365B" w14:textId="77777777" w:rsidTr="00720301">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255FB39"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Prioritás</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17939413"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 xml:space="preserve">Egyedi célkitűzés </w:t>
            </w:r>
            <w:r w:rsidRPr="007C795D">
              <w:rPr>
                <w:rFonts w:ascii="Times New Roman" w:hAnsi="Times New Roman" w:cs="Times New Roman"/>
                <w:noProof/>
                <w:sz w:val="18"/>
                <w:szCs w:val="18"/>
              </w:rPr>
              <w:t>(az ETHAA rendeletben meghatározott nómenklatúra)</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452A1"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Az uniós támogatás</w:t>
            </w:r>
          </w:p>
          <w:p w14:paraId="2202A708"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kiszámításának alapja</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EAEC1"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Uniós hozzájárulás</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2FB94"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Nemzeti közpénzből nyújtott hozzájárulás</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4A31F5"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Összesen</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B71FF"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Társfinanszírozási arány</w:t>
            </w:r>
          </w:p>
        </w:tc>
      </w:tr>
      <w:tr w:rsidR="00290518" w:rsidRPr="007C795D" w14:paraId="4231C752" w14:textId="77777777" w:rsidTr="00720301">
        <w:trPr>
          <w:trHeight w:val="294"/>
        </w:trPr>
        <w:tc>
          <w:tcPr>
            <w:tcW w:w="533" w:type="pct"/>
            <w:vMerge w:val="restart"/>
            <w:tcBorders>
              <w:top w:val="single" w:sz="4" w:space="0" w:color="auto"/>
              <w:left w:val="single" w:sz="4" w:space="0" w:color="auto"/>
              <w:right w:val="single" w:sz="4" w:space="0" w:color="auto"/>
            </w:tcBorders>
            <w:shd w:val="clear" w:color="auto" w:fill="auto"/>
            <w:vAlign w:val="center"/>
          </w:tcPr>
          <w:p w14:paraId="308EF822"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lastRenderedPageBreak/>
              <w:t>1. prioritás</w:t>
            </w:r>
          </w:p>
        </w:tc>
        <w:tc>
          <w:tcPr>
            <w:tcW w:w="1278" w:type="pct"/>
            <w:tcBorders>
              <w:top w:val="single" w:sz="4" w:space="0" w:color="auto"/>
              <w:left w:val="single" w:sz="4" w:space="0" w:color="auto"/>
              <w:right w:val="single" w:sz="4" w:space="0" w:color="auto"/>
            </w:tcBorders>
            <w:shd w:val="clear" w:color="auto" w:fill="auto"/>
            <w:vAlign w:val="center"/>
          </w:tcPr>
          <w:p w14:paraId="77D1F73B"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 xml:space="preserve">Hozzájárulás a vízi biodiverzitás és ökoszisztémák védelméhez és megőrzéséhez (ETHAA 14. cikk (1) </w:t>
            </w:r>
            <w:proofErr w:type="spellStart"/>
            <w:r w:rsidRPr="007C795D">
              <w:rPr>
                <w:rFonts w:ascii="Times New Roman" w:hAnsi="Times New Roman" w:cs="Times New Roman"/>
                <w:color w:val="000000"/>
                <w:sz w:val="18"/>
                <w:szCs w:val="18"/>
              </w:rPr>
              <w:t>bek</w:t>
            </w:r>
            <w:proofErr w:type="spellEnd"/>
            <w:r w:rsidRPr="007C795D">
              <w:rPr>
                <w:rFonts w:ascii="Times New Roman" w:hAnsi="Times New Roman" w:cs="Times New Roman"/>
                <w:color w:val="000000"/>
                <w:sz w:val="18"/>
                <w:szCs w:val="18"/>
              </w:rPr>
              <w:t>. f) pont)</w:t>
            </w:r>
          </w:p>
        </w:tc>
        <w:tc>
          <w:tcPr>
            <w:tcW w:w="640" w:type="pct"/>
            <w:tcBorders>
              <w:top w:val="single" w:sz="4" w:space="0" w:color="auto"/>
              <w:left w:val="single" w:sz="4" w:space="0" w:color="auto"/>
              <w:right w:val="single" w:sz="4" w:space="0" w:color="auto"/>
            </w:tcBorders>
            <w:shd w:val="clear" w:color="auto" w:fill="auto"/>
            <w:vAlign w:val="center"/>
          </w:tcPr>
          <w:p w14:paraId="4D068C31"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közkiadás</w:t>
            </w:r>
          </w:p>
        </w:tc>
        <w:tc>
          <w:tcPr>
            <w:tcW w:w="560" w:type="pct"/>
            <w:tcBorders>
              <w:top w:val="single" w:sz="4" w:space="0" w:color="auto"/>
              <w:left w:val="single" w:sz="4" w:space="0" w:color="auto"/>
              <w:right w:val="single" w:sz="4" w:space="0" w:color="auto"/>
            </w:tcBorders>
            <w:shd w:val="clear" w:color="auto" w:fill="auto"/>
            <w:vAlign w:val="center"/>
          </w:tcPr>
          <w:p w14:paraId="0F3D1416"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5 650 000</w:t>
            </w:r>
          </w:p>
        </w:tc>
        <w:tc>
          <w:tcPr>
            <w:tcW w:w="718" w:type="pct"/>
            <w:tcBorders>
              <w:top w:val="single" w:sz="4" w:space="0" w:color="auto"/>
              <w:left w:val="single" w:sz="4" w:space="0" w:color="auto"/>
              <w:right w:val="single" w:sz="4" w:space="0" w:color="auto"/>
            </w:tcBorders>
            <w:shd w:val="clear" w:color="auto" w:fill="auto"/>
            <w:vAlign w:val="center"/>
          </w:tcPr>
          <w:p w14:paraId="35385321"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1 412 500</w:t>
            </w:r>
          </w:p>
        </w:tc>
        <w:tc>
          <w:tcPr>
            <w:tcW w:w="654" w:type="pct"/>
            <w:tcBorders>
              <w:top w:val="single" w:sz="4" w:space="0" w:color="auto"/>
              <w:left w:val="single" w:sz="4" w:space="0" w:color="auto"/>
              <w:right w:val="single" w:sz="4" w:space="0" w:color="auto"/>
            </w:tcBorders>
            <w:shd w:val="clear" w:color="auto" w:fill="auto"/>
            <w:vAlign w:val="center"/>
          </w:tcPr>
          <w:p w14:paraId="4CD9E93C" w14:textId="77777777" w:rsidR="00290518" w:rsidRPr="007C795D" w:rsidRDefault="00290518" w:rsidP="00720301">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7</w:t>
            </w:r>
            <w:r w:rsidR="00720301">
              <w:rPr>
                <w:rFonts w:ascii="Times New Roman" w:hAnsi="Times New Roman" w:cs="Times New Roman"/>
                <w:color w:val="000000"/>
                <w:sz w:val="18"/>
                <w:szCs w:val="18"/>
              </w:rPr>
              <w:t> </w:t>
            </w:r>
            <w:r w:rsidRPr="007C795D">
              <w:rPr>
                <w:rFonts w:ascii="Times New Roman" w:hAnsi="Times New Roman" w:cs="Times New Roman"/>
                <w:color w:val="000000"/>
                <w:sz w:val="18"/>
                <w:szCs w:val="18"/>
              </w:rPr>
              <w:t>062</w:t>
            </w:r>
            <w:r w:rsidR="00720301">
              <w:rPr>
                <w:rFonts w:ascii="Times New Roman" w:hAnsi="Times New Roman" w:cs="Times New Roman"/>
                <w:color w:val="000000"/>
                <w:sz w:val="18"/>
                <w:szCs w:val="18"/>
              </w:rPr>
              <w:t> </w:t>
            </w:r>
            <w:r w:rsidRPr="007C795D">
              <w:rPr>
                <w:rFonts w:ascii="Times New Roman" w:hAnsi="Times New Roman" w:cs="Times New Roman"/>
                <w:color w:val="000000"/>
                <w:sz w:val="18"/>
                <w:szCs w:val="18"/>
              </w:rPr>
              <w:t>500</w:t>
            </w:r>
          </w:p>
        </w:tc>
        <w:tc>
          <w:tcPr>
            <w:tcW w:w="617" w:type="pct"/>
            <w:tcBorders>
              <w:top w:val="single" w:sz="4" w:space="0" w:color="auto"/>
              <w:left w:val="single" w:sz="4" w:space="0" w:color="auto"/>
              <w:right w:val="single" w:sz="4" w:space="0" w:color="auto"/>
            </w:tcBorders>
            <w:shd w:val="clear" w:color="auto" w:fill="auto"/>
            <w:vAlign w:val="center"/>
          </w:tcPr>
          <w:p w14:paraId="5ED5913D"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r w:rsidR="00290518" w:rsidRPr="007C795D" w14:paraId="63BA9F00" w14:textId="77777777" w:rsidTr="00720301">
        <w:trPr>
          <w:trHeight w:val="284"/>
        </w:trPr>
        <w:tc>
          <w:tcPr>
            <w:tcW w:w="533" w:type="pct"/>
            <w:vMerge/>
            <w:tcBorders>
              <w:left w:val="single" w:sz="4" w:space="0" w:color="auto"/>
              <w:right w:val="single" w:sz="4" w:space="0" w:color="auto"/>
            </w:tcBorders>
            <w:shd w:val="clear" w:color="auto" w:fill="auto"/>
            <w:vAlign w:val="center"/>
          </w:tcPr>
          <w:p w14:paraId="0AB87FCA" w14:textId="77777777" w:rsidR="00290518" w:rsidRPr="007C795D" w:rsidRDefault="00290518" w:rsidP="00290518">
            <w:pPr>
              <w:jc w:val="center"/>
              <w:rPr>
                <w:rFonts w:ascii="Times New Roman" w:hAnsi="Times New Roman" w:cs="Times New Roman"/>
                <w:noProof/>
                <w:sz w:val="18"/>
                <w:szCs w:val="18"/>
              </w:rPr>
            </w:pPr>
          </w:p>
        </w:tc>
        <w:tc>
          <w:tcPr>
            <w:tcW w:w="1278" w:type="pct"/>
            <w:tcBorders>
              <w:top w:val="single" w:sz="4" w:space="0" w:color="auto"/>
              <w:left w:val="single" w:sz="4" w:space="0" w:color="auto"/>
              <w:right w:val="single" w:sz="4" w:space="0" w:color="auto"/>
            </w:tcBorders>
            <w:shd w:val="clear" w:color="auto" w:fill="auto"/>
            <w:vAlign w:val="center"/>
          </w:tcPr>
          <w:p w14:paraId="630B2A8B"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 xml:space="preserve">A hatékony halászati ellenőrzés és nyomon követhetőség, valamint a tudományos alapú döntéshozatalhoz szükséges megbízható adatok támogatása (ETHAA 14. cikk (1) </w:t>
            </w:r>
            <w:proofErr w:type="spellStart"/>
            <w:r w:rsidRPr="007C795D">
              <w:rPr>
                <w:rFonts w:ascii="Times New Roman" w:hAnsi="Times New Roman" w:cs="Times New Roman"/>
                <w:color w:val="000000"/>
                <w:sz w:val="18"/>
                <w:szCs w:val="18"/>
              </w:rPr>
              <w:t>bek</w:t>
            </w:r>
            <w:proofErr w:type="spellEnd"/>
            <w:r w:rsidRPr="007C795D">
              <w:rPr>
                <w:rFonts w:ascii="Times New Roman" w:hAnsi="Times New Roman" w:cs="Times New Roman"/>
                <w:color w:val="000000"/>
                <w:sz w:val="18"/>
                <w:szCs w:val="18"/>
              </w:rPr>
              <w:t>. d) pont)</w:t>
            </w:r>
          </w:p>
        </w:tc>
        <w:tc>
          <w:tcPr>
            <w:tcW w:w="640" w:type="pct"/>
            <w:tcBorders>
              <w:left w:val="single" w:sz="4" w:space="0" w:color="auto"/>
              <w:right w:val="single" w:sz="4" w:space="0" w:color="auto"/>
            </w:tcBorders>
            <w:shd w:val="clear" w:color="auto" w:fill="auto"/>
            <w:vAlign w:val="center"/>
          </w:tcPr>
          <w:p w14:paraId="3E6BFF3F"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közkiadás</w:t>
            </w:r>
          </w:p>
        </w:tc>
        <w:tc>
          <w:tcPr>
            <w:tcW w:w="560" w:type="pct"/>
            <w:tcBorders>
              <w:left w:val="single" w:sz="4" w:space="0" w:color="auto"/>
              <w:right w:val="single" w:sz="4" w:space="0" w:color="auto"/>
            </w:tcBorders>
            <w:shd w:val="clear" w:color="auto" w:fill="auto"/>
            <w:vAlign w:val="center"/>
          </w:tcPr>
          <w:p w14:paraId="502BEB2D"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1 320 000</w:t>
            </w:r>
          </w:p>
        </w:tc>
        <w:tc>
          <w:tcPr>
            <w:tcW w:w="718" w:type="pct"/>
            <w:tcBorders>
              <w:left w:val="single" w:sz="4" w:space="0" w:color="auto"/>
              <w:right w:val="single" w:sz="4" w:space="0" w:color="auto"/>
            </w:tcBorders>
            <w:shd w:val="clear" w:color="auto" w:fill="auto"/>
            <w:vAlign w:val="center"/>
          </w:tcPr>
          <w:p w14:paraId="3FEA0EA4"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330 000</w:t>
            </w:r>
          </w:p>
        </w:tc>
        <w:tc>
          <w:tcPr>
            <w:tcW w:w="654" w:type="pct"/>
            <w:tcBorders>
              <w:left w:val="single" w:sz="4" w:space="0" w:color="auto"/>
              <w:right w:val="single" w:sz="4" w:space="0" w:color="auto"/>
            </w:tcBorders>
            <w:shd w:val="clear" w:color="auto" w:fill="auto"/>
            <w:vAlign w:val="center"/>
          </w:tcPr>
          <w:p w14:paraId="114075A2"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1 650 000</w:t>
            </w:r>
          </w:p>
        </w:tc>
        <w:tc>
          <w:tcPr>
            <w:tcW w:w="617" w:type="pct"/>
            <w:tcBorders>
              <w:left w:val="single" w:sz="4" w:space="0" w:color="auto"/>
              <w:right w:val="single" w:sz="4" w:space="0" w:color="auto"/>
            </w:tcBorders>
            <w:shd w:val="clear" w:color="auto" w:fill="auto"/>
            <w:vAlign w:val="center"/>
          </w:tcPr>
          <w:p w14:paraId="70ED8956"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r w:rsidR="00290518" w:rsidRPr="007C795D" w14:paraId="4F877684" w14:textId="77777777" w:rsidTr="00720301">
        <w:trPr>
          <w:trHeight w:val="260"/>
        </w:trPr>
        <w:tc>
          <w:tcPr>
            <w:tcW w:w="533" w:type="pct"/>
            <w:vMerge/>
            <w:tcBorders>
              <w:left w:val="single" w:sz="4" w:space="0" w:color="auto"/>
              <w:right w:val="single" w:sz="4" w:space="0" w:color="auto"/>
            </w:tcBorders>
            <w:shd w:val="clear" w:color="auto" w:fill="auto"/>
            <w:vAlign w:val="center"/>
          </w:tcPr>
          <w:p w14:paraId="0972BF76" w14:textId="77777777" w:rsidR="00290518" w:rsidRPr="007C795D" w:rsidRDefault="00290518" w:rsidP="00290518">
            <w:pPr>
              <w:jc w:val="center"/>
              <w:rPr>
                <w:rFonts w:ascii="Times New Roman" w:hAnsi="Times New Roman" w:cs="Times New Roman"/>
                <w:noProof/>
                <w:sz w:val="18"/>
                <w:szCs w:val="18"/>
              </w:rPr>
            </w:pPr>
          </w:p>
        </w:tc>
        <w:tc>
          <w:tcPr>
            <w:tcW w:w="1278" w:type="pct"/>
            <w:tcBorders>
              <w:top w:val="single" w:sz="4" w:space="0" w:color="auto"/>
              <w:left w:val="single" w:sz="4" w:space="0" w:color="auto"/>
              <w:right w:val="single" w:sz="4" w:space="0" w:color="auto"/>
            </w:tcBorders>
            <w:shd w:val="clear" w:color="auto" w:fill="auto"/>
            <w:vAlign w:val="center"/>
          </w:tcPr>
          <w:p w14:paraId="1227BA08"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 xml:space="preserve">A hatékony halászati ellenőrzés és nyomon követhetőség, valamint a tudományos alapú döntéshozatalhoz szükséges megbízható adatok támogatása (ETHAA 14. cikk (1) </w:t>
            </w:r>
            <w:proofErr w:type="spellStart"/>
            <w:r w:rsidRPr="007C795D">
              <w:rPr>
                <w:rFonts w:ascii="Times New Roman" w:hAnsi="Times New Roman" w:cs="Times New Roman"/>
                <w:color w:val="000000"/>
                <w:sz w:val="18"/>
                <w:szCs w:val="18"/>
              </w:rPr>
              <w:t>bek</w:t>
            </w:r>
            <w:proofErr w:type="spellEnd"/>
            <w:r w:rsidRPr="007C795D">
              <w:rPr>
                <w:rFonts w:ascii="Times New Roman" w:hAnsi="Times New Roman" w:cs="Times New Roman"/>
                <w:color w:val="000000"/>
                <w:sz w:val="18"/>
                <w:szCs w:val="18"/>
              </w:rPr>
              <w:t>. d) pont)</w:t>
            </w:r>
          </w:p>
        </w:tc>
        <w:tc>
          <w:tcPr>
            <w:tcW w:w="640" w:type="pct"/>
            <w:tcBorders>
              <w:left w:val="single" w:sz="4" w:space="0" w:color="auto"/>
              <w:right w:val="single" w:sz="4" w:space="0" w:color="auto"/>
            </w:tcBorders>
            <w:shd w:val="clear" w:color="auto" w:fill="auto"/>
            <w:vAlign w:val="center"/>
          </w:tcPr>
          <w:p w14:paraId="1918862C"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közkiadás</w:t>
            </w:r>
          </w:p>
        </w:tc>
        <w:tc>
          <w:tcPr>
            <w:tcW w:w="560" w:type="pct"/>
            <w:tcBorders>
              <w:left w:val="single" w:sz="4" w:space="0" w:color="auto"/>
              <w:right w:val="single" w:sz="4" w:space="0" w:color="auto"/>
            </w:tcBorders>
            <w:shd w:val="clear" w:color="auto" w:fill="auto"/>
            <w:vAlign w:val="center"/>
          </w:tcPr>
          <w:p w14:paraId="5CE0017A"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2 450 000</w:t>
            </w:r>
          </w:p>
        </w:tc>
        <w:tc>
          <w:tcPr>
            <w:tcW w:w="718" w:type="pct"/>
            <w:tcBorders>
              <w:left w:val="single" w:sz="4" w:space="0" w:color="auto"/>
              <w:right w:val="single" w:sz="4" w:space="0" w:color="auto"/>
            </w:tcBorders>
            <w:shd w:val="clear" w:color="auto" w:fill="auto"/>
            <w:vAlign w:val="center"/>
          </w:tcPr>
          <w:p w14:paraId="18A587B4"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612 500</w:t>
            </w:r>
          </w:p>
        </w:tc>
        <w:tc>
          <w:tcPr>
            <w:tcW w:w="654" w:type="pct"/>
            <w:tcBorders>
              <w:left w:val="single" w:sz="4" w:space="0" w:color="auto"/>
              <w:right w:val="single" w:sz="4" w:space="0" w:color="auto"/>
            </w:tcBorders>
            <w:shd w:val="clear" w:color="auto" w:fill="auto"/>
            <w:vAlign w:val="center"/>
          </w:tcPr>
          <w:p w14:paraId="2153CAD3"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30 625 00</w:t>
            </w:r>
          </w:p>
        </w:tc>
        <w:tc>
          <w:tcPr>
            <w:tcW w:w="617" w:type="pct"/>
            <w:tcBorders>
              <w:left w:val="single" w:sz="4" w:space="0" w:color="auto"/>
              <w:right w:val="single" w:sz="4" w:space="0" w:color="auto"/>
            </w:tcBorders>
            <w:shd w:val="clear" w:color="auto" w:fill="auto"/>
            <w:vAlign w:val="center"/>
          </w:tcPr>
          <w:p w14:paraId="2698D09A"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r w:rsidR="00290518" w:rsidRPr="007C795D" w14:paraId="1B106573" w14:textId="77777777" w:rsidTr="00720301">
        <w:trPr>
          <w:trHeight w:val="290"/>
        </w:trPr>
        <w:tc>
          <w:tcPr>
            <w:tcW w:w="533" w:type="pct"/>
            <w:vMerge w:val="restart"/>
            <w:tcBorders>
              <w:top w:val="single" w:sz="4" w:space="0" w:color="auto"/>
              <w:left w:val="single" w:sz="4" w:space="0" w:color="auto"/>
              <w:right w:val="single" w:sz="4" w:space="0" w:color="auto"/>
            </w:tcBorders>
            <w:shd w:val="clear" w:color="auto" w:fill="auto"/>
            <w:vAlign w:val="center"/>
          </w:tcPr>
          <w:p w14:paraId="1ADA863D"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2. prioritás</w:t>
            </w:r>
          </w:p>
        </w:tc>
        <w:tc>
          <w:tcPr>
            <w:tcW w:w="1278" w:type="pct"/>
            <w:tcBorders>
              <w:top w:val="single" w:sz="4" w:space="0" w:color="auto"/>
              <w:left w:val="single" w:sz="4" w:space="0" w:color="auto"/>
              <w:right w:val="single" w:sz="4" w:space="0" w:color="auto"/>
            </w:tcBorders>
            <w:shd w:val="clear" w:color="auto" w:fill="auto"/>
            <w:vAlign w:val="center"/>
          </w:tcPr>
          <w:p w14:paraId="4C5C954C"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 xml:space="preserve">A fenntartható </w:t>
            </w:r>
            <w:proofErr w:type="spellStart"/>
            <w:r w:rsidRPr="007C795D">
              <w:rPr>
                <w:rFonts w:ascii="Times New Roman" w:hAnsi="Times New Roman" w:cs="Times New Roman"/>
                <w:color w:val="000000"/>
                <w:sz w:val="18"/>
                <w:szCs w:val="18"/>
              </w:rPr>
              <w:t>akvakultúra</w:t>
            </w:r>
            <w:proofErr w:type="spellEnd"/>
            <w:r w:rsidRPr="007C795D">
              <w:rPr>
                <w:rFonts w:ascii="Times New Roman" w:hAnsi="Times New Roman" w:cs="Times New Roman"/>
                <w:color w:val="000000"/>
                <w:sz w:val="18"/>
                <w:szCs w:val="18"/>
              </w:rPr>
              <w:t xml:space="preserve"> tevékenységek támogatása (ETHAA 22a. cikk (1) </w:t>
            </w:r>
            <w:proofErr w:type="spellStart"/>
            <w:r w:rsidRPr="007C795D">
              <w:rPr>
                <w:rFonts w:ascii="Times New Roman" w:hAnsi="Times New Roman" w:cs="Times New Roman"/>
                <w:color w:val="000000"/>
                <w:sz w:val="18"/>
                <w:szCs w:val="18"/>
              </w:rPr>
              <w:t>bek</w:t>
            </w:r>
            <w:proofErr w:type="spellEnd"/>
            <w:r w:rsidRPr="007C795D">
              <w:rPr>
                <w:rFonts w:ascii="Times New Roman" w:hAnsi="Times New Roman" w:cs="Times New Roman"/>
                <w:color w:val="000000"/>
                <w:sz w:val="18"/>
                <w:szCs w:val="18"/>
              </w:rPr>
              <w:t>. a) pont)</w:t>
            </w:r>
          </w:p>
        </w:tc>
        <w:tc>
          <w:tcPr>
            <w:tcW w:w="640" w:type="pct"/>
            <w:tcBorders>
              <w:top w:val="single" w:sz="4" w:space="0" w:color="auto"/>
              <w:left w:val="single" w:sz="4" w:space="0" w:color="auto"/>
              <w:right w:val="single" w:sz="4" w:space="0" w:color="auto"/>
            </w:tcBorders>
            <w:shd w:val="clear" w:color="auto" w:fill="auto"/>
            <w:vAlign w:val="center"/>
          </w:tcPr>
          <w:p w14:paraId="16D854DC"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közkiadás</w:t>
            </w:r>
          </w:p>
        </w:tc>
        <w:tc>
          <w:tcPr>
            <w:tcW w:w="560" w:type="pct"/>
            <w:tcBorders>
              <w:top w:val="single" w:sz="4" w:space="0" w:color="auto"/>
              <w:left w:val="single" w:sz="4" w:space="0" w:color="auto"/>
              <w:right w:val="single" w:sz="4" w:space="0" w:color="auto"/>
            </w:tcBorders>
            <w:shd w:val="clear" w:color="auto" w:fill="auto"/>
            <w:vAlign w:val="center"/>
          </w:tcPr>
          <w:p w14:paraId="043C4402"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8 447 000</w:t>
            </w:r>
          </w:p>
        </w:tc>
        <w:tc>
          <w:tcPr>
            <w:tcW w:w="718" w:type="pct"/>
            <w:tcBorders>
              <w:top w:val="single" w:sz="4" w:space="0" w:color="auto"/>
              <w:left w:val="single" w:sz="4" w:space="0" w:color="auto"/>
              <w:right w:val="single" w:sz="4" w:space="0" w:color="auto"/>
            </w:tcBorders>
            <w:shd w:val="clear" w:color="auto" w:fill="auto"/>
            <w:vAlign w:val="center"/>
          </w:tcPr>
          <w:p w14:paraId="1709AA2A"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2 111 750</w:t>
            </w:r>
          </w:p>
        </w:tc>
        <w:tc>
          <w:tcPr>
            <w:tcW w:w="654" w:type="pct"/>
            <w:tcBorders>
              <w:top w:val="single" w:sz="4" w:space="0" w:color="auto"/>
              <w:left w:val="single" w:sz="4" w:space="0" w:color="auto"/>
              <w:right w:val="single" w:sz="4" w:space="0" w:color="auto"/>
            </w:tcBorders>
            <w:shd w:val="clear" w:color="auto" w:fill="auto"/>
            <w:vAlign w:val="center"/>
          </w:tcPr>
          <w:p w14:paraId="68D1D1E4" w14:textId="77777777" w:rsidR="00290518" w:rsidRPr="007C795D" w:rsidRDefault="00290518" w:rsidP="00720301">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10</w:t>
            </w:r>
            <w:r w:rsidR="00720301">
              <w:rPr>
                <w:rFonts w:ascii="Times New Roman" w:hAnsi="Times New Roman" w:cs="Times New Roman"/>
                <w:color w:val="000000"/>
                <w:sz w:val="18"/>
                <w:szCs w:val="18"/>
              </w:rPr>
              <w:t> </w:t>
            </w:r>
            <w:r w:rsidRPr="007C795D">
              <w:rPr>
                <w:rFonts w:ascii="Times New Roman" w:hAnsi="Times New Roman" w:cs="Times New Roman"/>
                <w:color w:val="000000"/>
                <w:sz w:val="18"/>
                <w:szCs w:val="18"/>
              </w:rPr>
              <w:t>558</w:t>
            </w:r>
            <w:r w:rsidR="00720301">
              <w:rPr>
                <w:rFonts w:ascii="Times New Roman" w:hAnsi="Times New Roman" w:cs="Times New Roman"/>
                <w:color w:val="000000"/>
                <w:sz w:val="18"/>
                <w:szCs w:val="18"/>
              </w:rPr>
              <w:t> </w:t>
            </w:r>
            <w:r w:rsidRPr="007C795D">
              <w:rPr>
                <w:rFonts w:ascii="Times New Roman" w:hAnsi="Times New Roman" w:cs="Times New Roman"/>
                <w:color w:val="000000"/>
                <w:sz w:val="18"/>
                <w:szCs w:val="18"/>
              </w:rPr>
              <w:t>750</w:t>
            </w:r>
          </w:p>
        </w:tc>
        <w:tc>
          <w:tcPr>
            <w:tcW w:w="617" w:type="pct"/>
            <w:tcBorders>
              <w:top w:val="single" w:sz="4" w:space="0" w:color="auto"/>
              <w:left w:val="single" w:sz="4" w:space="0" w:color="auto"/>
              <w:right w:val="single" w:sz="4" w:space="0" w:color="auto"/>
            </w:tcBorders>
            <w:shd w:val="clear" w:color="auto" w:fill="auto"/>
            <w:vAlign w:val="center"/>
          </w:tcPr>
          <w:p w14:paraId="546E005A"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r w:rsidR="00290518" w:rsidRPr="007C795D" w14:paraId="5FC50AC2" w14:textId="77777777" w:rsidTr="00720301">
        <w:trPr>
          <w:trHeight w:val="290"/>
        </w:trPr>
        <w:tc>
          <w:tcPr>
            <w:tcW w:w="533" w:type="pct"/>
            <w:vMerge/>
            <w:tcBorders>
              <w:left w:val="single" w:sz="4" w:space="0" w:color="auto"/>
              <w:right w:val="single" w:sz="4" w:space="0" w:color="auto"/>
            </w:tcBorders>
            <w:shd w:val="clear" w:color="auto" w:fill="auto"/>
            <w:vAlign w:val="center"/>
          </w:tcPr>
          <w:p w14:paraId="5F109DB4" w14:textId="77777777" w:rsidR="00290518" w:rsidRPr="007C795D" w:rsidRDefault="00290518" w:rsidP="00290518">
            <w:pPr>
              <w:jc w:val="center"/>
              <w:rPr>
                <w:rFonts w:ascii="Times New Roman" w:hAnsi="Times New Roman" w:cs="Times New Roman"/>
                <w:noProof/>
                <w:sz w:val="18"/>
                <w:szCs w:val="18"/>
              </w:rPr>
            </w:pPr>
          </w:p>
        </w:tc>
        <w:tc>
          <w:tcPr>
            <w:tcW w:w="1278" w:type="pct"/>
            <w:tcBorders>
              <w:top w:val="single" w:sz="4" w:space="0" w:color="auto"/>
              <w:left w:val="single" w:sz="4" w:space="0" w:color="auto"/>
              <w:right w:val="single" w:sz="4" w:space="0" w:color="auto"/>
            </w:tcBorders>
            <w:shd w:val="clear" w:color="auto" w:fill="auto"/>
            <w:vAlign w:val="center"/>
          </w:tcPr>
          <w:p w14:paraId="1B7EF3AF"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 xml:space="preserve">A fenntartható </w:t>
            </w:r>
            <w:proofErr w:type="spellStart"/>
            <w:r w:rsidRPr="007C795D">
              <w:rPr>
                <w:rFonts w:ascii="Times New Roman" w:hAnsi="Times New Roman" w:cs="Times New Roman"/>
                <w:color w:val="000000"/>
                <w:sz w:val="18"/>
                <w:szCs w:val="18"/>
              </w:rPr>
              <w:t>akvakultúra</w:t>
            </w:r>
            <w:proofErr w:type="spellEnd"/>
            <w:r w:rsidRPr="007C795D">
              <w:rPr>
                <w:rFonts w:ascii="Times New Roman" w:hAnsi="Times New Roman" w:cs="Times New Roman"/>
                <w:color w:val="000000"/>
                <w:sz w:val="18"/>
                <w:szCs w:val="18"/>
              </w:rPr>
              <w:t xml:space="preserve"> tevékenységek támogatása (ETHAA 22a. cikk (1) </w:t>
            </w:r>
            <w:proofErr w:type="spellStart"/>
            <w:r w:rsidRPr="007C795D">
              <w:rPr>
                <w:rFonts w:ascii="Times New Roman" w:hAnsi="Times New Roman" w:cs="Times New Roman"/>
                <w:color w:val="000000"/>
                <w:sz w:val="18"/>
                <w:szCs w:val="18"/>
              </w:rPr>
              <w:t>bek</w:t>
            </w:r>
            <w:proofErr w:type="spellEnd"/>
            <w:r w:rsidRPr="007C795D">
              <w:rPr>
                <w:rFonts w:ascii="Times New Roman" w:hAnsi="Times New Roman" w:cs="Times New Roman"/>
                <w:color w:val="000000"/>
                <w:sz w:val="18"/>
                <w:szCs w:val="18"/>
              </w:rPr>
              <w:t>. a) pont)</w:t>
            </w:r>
          </w:p>
        </w:tc>
        <w:tc>
          <w:tcPr>
            <w:tcW w:w="640" w:type="pct"/>
            <w:tcBorders>
              <w:top w:val="single" w:sz="4" w:space="0" w:color="auto"/>
              <w:left w:val="single" w:sz="4" w:space="0" w:color="auto"/>
              <w:right w:val="single" w:sz="4" w:space="0" w:color="auto"/>
            </w:tcBorders>
            <w:shd w:val="clear" w:color="auto" w:fill="auto"/>
            <w:vAlign w:val="center"/>
          </w:tcPr>
          <w:p w14:paraId="70574CA0"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közkiadás</w:t>
            </w:r>
          </w:p>
        </w:tc>
        <w:tc>
          <w:tcPr>
            <w:tcW w:w="560" w:type="pct"/>
            <w:tcBorders>
              <w:top w:val="single" w:sz="4" w:space="0" w:color="auto"/>
              <w:left w:val="single" w:sz="4" w:space="0" w:color="auto"/>
              <w:right w:val="single" w:sz="4" w:space="0" w:color="auto"/>
            </w:tcBorders>
            <w:shd w:val="clear" w:color="auto" w:fill="auto"/>
            <w:vAlign w:val="center"/>
          </w:tcPr>
          <w:p w14:paraId="60237DF9"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2 825 000</w:t>
            </w:r>
          </w:p>
        </w:tc>
        <w:tc>
          <w:tcPr>
            <w:tcW w:w="718" w:type="pct"/>
            <w:tcBorders>
              <w:top w:val="single" w:sz="4" w:space="0" w:color="auto"/>
              <w:left w:val="single" w:sz="4" w:space="0" w:color="auto"/>
              <w:right w:val="single" w:sz="4" w:space="0" w:color="auto"/>
            </w:tcBorders>
            <w:shd w:val="clear" w:color="auto" w:fill="auto"/>
            <w:vAlign w:val="center"/>
          </w:tcPr>
          <w:p w14:paraId="4CA4B05E"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706 250</w:t>
            </w:r>
          </w:p>
        </w:tc>
        <w:tc>
          <w:tcPr>
            <w:tcW w:w="654" w:type="pct"/>
            <w:tcBorders>
              <w:top w:val="single" w:sz="4" w:space="0" w:color="auto"/>
              <w:left w:val="single" w:sz="4" w:space="0" w:color="auto"/>
              <w:right w:val="single" w:sz="4" w:space="0" w:color="auto"/>
            </w:tcBorders>
            <w:shd w:val="clear" w:color="auto" w:fill="auto"/>
            <w:vAlign w:val="center"/>
          </w:tcPr>
          <w:p w14:paraId="650EEA1A"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3 531 250</w:t>
            </w:r>
          </w:p>
        </w:tc>
        <w:tc>
          <w:tcPr>
            <w:tcW w:w="617" w:type="pct"/>
            <w:tcBorders>
              <w:top w:val="single" w:sz="4" w:space="0" w:color="auto"/>
              <w:left w:val="single" w:sz="4" w:space="0" w:color="auto"/>
              <w:right w:val="single" w:sz="4" w:space="0" w:color="auto"/>
            </w:tcBorders>
            <w:shd w:val="clear" w:color="auto" w:fill="auto"/>
            <w:vAlign w:val="center"/>
          </w:tcPr>
          <w:p w14:paraId="0837CD20"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r w:rsidR="00290518" w:rsidRPr="007C795D" w14:paraId="0F6DB64B" w14:textId="77777777" w:rsidTr="00720301">
        <w:trPr>
          <w:trHeight w:val="290"/>
        </w:trPr>
        <w:tc>
          <w:tcPr>
            <w:tcW w:w="533" w:type="pct"/>
            <w:vMerge/>
            <w:tcBorders>
              <w:left w:val="single" w:sz="4" w:space="0" w:color="auto"/>
              <w:right w:val="single" w:sz="4" w:space="0" w:color="auto"/>
            </w:tcBorders>
            <w:shd w:val="clear" w:color="auto" w:fill="auto"/>
            <w:vAlign w:val="center"/>
          </w:tcPr>
          <w:p w14:paraId="253A8EEB" w14:textId="77777777" w:rsidR="00290518" w:rsidRPr="007C795D" w:rsidRDefault="00290518" w:rsidP="00290518">
            <w:pPr>
              <w:jc w:val="center"/>
              <w:rPr>
                <w:rFonts w:ascii="Times New Roman" w:hAnsi="Times New Roman" w:cs="Times New Roman"/>
                <w:noProof/>
                <w:sz w:val="18"/>
                <w:szCs w:val="18"/>
              </w:rPr>
            </w:pPr>
          </w:p>
        </w:tc>
        <w:tc>
          <w:tcPr>
            <w:tcW w:w="1278" w:type="pct"/>
            <w:tcBorders>
              <w:top w:val="single" w:sz="4" w:space="0" w:color="auto"/>
              <w:left w:val="single" w:sz="4" w:space="0" w:color="auto"/>
              <w:right w:val="single" w:sz="4" w:space="0" w:color="auto"/>
            </w:tcBorders>
            <w:shd w:val="clear" w:color="auto" w:fill="auto"/>
            <w:vAlign w:val="center"/>
          </w:tcPr>
          <w:p w14:paraId="52898A10"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 xml:space="preserve">A fenntartható </w:t>
            </w:r>
            <w:proofErr w:type="spellStart"/>
            <w:r w:rsidRPr="007C795D">
              <w:rPr>
                <w:rFonts w:ascii="Times New Roman" w:hAnsi="Times New Roman" w:cs="Times New Roman"/>
                <w:color w:val="000000"/>
                <w:sz w:val="18"/>
                <w:szCs w:val="18"/>
              </w:rPr>
              <w:t>akvakultúra</w:t>
            </w:r>
            <w:proofErr w:type="spellEnd"/>
            <w:r w:rsidRPr="007C795D">
              <w:rPr>
                <w:rFonts w:ascii="Times New Roman" w:hAnsi="Times New Roman" w:cs="Times New Roman"/>
                <w:color w:val="000000"/>
                <w:sz w:val="18"/>
                <w:szCs w:val="18"/>
              </w:rPr>
              <w:t xml:space="preserve"> tevékenységek támogatása (ETHAA 22a. cikk (1) </w:t>
            </w:r>
            <w:proofErr w:type="spellStart"/>
            <w:r w:rsidRPr="007C795D">
              <w:rPr>
                <w:rFonts w:ascii="Times New Roman" w:hAnsi="Times New Roman" w:cs="Times New Roman"/>
                <w:color w:val="000000"/>
                <w:sz w:val="18"/>
                <w:szCs w:val="18"/>
              </w:rPr>
              <w:t>bek</w:t>
            </w:r>
            <w:proofErr w:type="spellEnd"/>
            <w:r w:rsidRPr="007C795D">
              <w:rPr>
                <w:rFonts w:ascii="Times New Roman" w:hAnsi="Times New Roman" w:cs="Times New Roman"/>
                <w:color w:val="000000"/>
                <w:sz w:val="18"/>
                <w:szCs w:val="18"/>
              </w:rPr>
              <w:t>. a) pont)</w:t>
            </w:r>
          </w:p>
        </w:tc>
        <w:tc>
          <w:tcPr>
            <w:tcW w:w="640" w:type="pct"/>
            <w:tcBorders>
              <w:top w:val="single" w:sz="4" w:space="0" w:color="auto"/>
              <w:left w:val="single" w:sz="4" w:space="0" w:color="auto"/>
              <w:right w:val="single" w:sz="4" w:space="0" w:color="auto"/>
            </w:tcBorders>
            <w:shd w:val="clear" w:color="auto" w:fill="auto"/>
            <w:vAlign w:val="center"/>
          </w:tcPr>
          <w:p w14:paraId="0182669A"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közkiadás</w:t>
            </w:r>
          </w:p>
        </w:tc>
        <w:tc>
          <w:tcPr>
            <w:tcW w:w="560" w:type="pct"/>
            <w:tcBorders>
              <w:top w:val="single" w:sz="4" w:space="0" w:color="auto"/>
              <w:left w:val="single" w:sz="4" w:space="0" w:color="auto"/>
              <w:right w:val="single" w:sz="4" w:space="0" w:color="auto"/>
            </w:tcBorders>
            <w:shd w:val="clear" w:color="auto" w:fill="auto"/>
            <w:vAlign w:val="center"/>
          </w:tcPr>
          <w:p w14:paraId="02A6CCCF"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11 482 036</w:t>
            </w:r>
          </w:p>
        </w:tc>
        <w:tc>
          <w:tcPr>
            <w:tcW w:w="718" w:type="pct"/>
            <w:tcBorders>
              <w:top w:val="single" w:sz="4" w:space="0" w:color="auto"/>
              <w:left w:val="single" w:sz="4" w:space="0" w:color="auto"/>
              <w:right w:val="single" w:sz="4" w:space="0" w:color="auto"/>
            </w:tcBorders>
            <w:shd w:val="clear" w:color="auto" w:fill="auto"/>
            <w:vAlign w:val="center"/>
          </w:tcPr>
          <w:p w14:paraId="540BD0C7"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2 870 509</w:t>
            </w:r>
          </w:p>
        </w:tc>
        <w:tc>
          <w:tcPr>
            <w:tcW w:w="654" w:type="pct"/>
            <w:tcBorders>
              <w:top w:val="single" w:sz="4" w:space="0" w:color="auto"/>
              <w:left w:val="single" w:sz="4" w:space="0" w:color="auto"/>
              <w:right w:val="single" w:sz="4" w:space="0" w:color="auto"/>
            </w:tcBorders>
            <w:shd w:val="clear" w:color="auto" w:fill="auto"/>
            <w:vAlign w:val="center"/>
          </w:tcPr>
          <w:p w14:paraId="645554BE"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14 352 545</w:t>
            </w:r>
          </w:p>
        </w:tc>
        <w:tc>
          <w:tcPr>
            <w:tcW w:w="617" w:type="pct"/>
            <w:tcBorders>
              <w:top w:val="single" w:sz="4" w:space="0" w:color="auto"/>
              <w:left w:val="single" w:sz="4" w:space="0" w:color="auto"/>
              <w:right w:val="single" w:sz="4" w:space="0" w:color="auto"/>
            </w:tcBorders>
            <w:shd w:val="clear" w:color="auto" w:fill="auto"/>
            <w:vAlign w:val="center"/>
          </w:tcPr>
          <w:p w14:paraId="38A0E493"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r w:rsidR="00290518" w:rsidRPr="007C795D" w14:paraId="54FEE47E" w14:textId="77777777" w:rsidTr="00720301">
        <w:trPr>
          <w:trHeight w:val="290"/>
        </w:trPr>
        <w:tc>
          <w:tcPr>
            <w:tcW w:w="533" w:type="pct"/>
            <w:vMerge/>
            <w:tcBorders>
              <w:left w:val="single" w:sz="4" w:space="0" w:color="auto"/>
              <w:right w:val="single" w:sz="4" w:space="0" w:color="auto"/>
            </w:tcBorders>
            <w:shd w:val="clear" w:color="auto" w:fill="auto"/>
            <w:vAlign w:val="center"/>
          </w:tcPr>
          <w:p w14:paraId="7EF71B62" w14:textId="77777777" w:rsidR="00290518" w:rsidRPr="007C795D" w:rsidRDefault="00290518" w:rsidP="00290518">
            <w:pPr>
              <w:jc w:val="center"/>
              <w:rPr>
                <w:rFonts w:ascii="Times New Roman" w:hAnsi="Times New Roman" w:cs="Times New Roman"/>
                <w:noProof/>
                <w:sz w:val="18"/>
                <w:szCs w:val="18"/>
              </w:rPr>
            </w:pPr>
          </w:p>
        </w:tc>
        <w:tc>
          <w:tcPr>
            <w:tcW w:w="1278" w:type="pct"/>
            <w:tcBorders>
              <w:top w:val="single" w:sz="4" w:space="0" w:color="auto"/>
              <w:left w:val="single" w:sz="4" w:space="0" w:color="auto"/>
              <w:right w:val="single" w:sz="4" w:space="0" w:color="auto"/>
            </w:tcBorders>
            <w:shd w:val="clear" w:color="auto" w:fill="auto"/>
            <w:vAlign w:val="center"/>
          </w:tcPr>
          <w:p w14:paraId="68E26B05"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 xml:space="preserve">A fenntartható </w:t>
            </w:r>
            <w:proofErr w:type="spellStart"/>
            <w:r w:rsidRPr="007C795D">
              <w:rPr>
                <w:rFonts w:ascii="Times New Roman" w:hAnsi="Times New Roman" w:cs="Times New Roman"/>
                <w:color w:val="000000"/>
                <w:sz w:val="18"/>
                <w:szCs w:val="18"/>
              </w:rPr>
              <w:t>akvakultúra</w:t>
            </w:r>
            <w:proofErr w:type="spellEnd"/>
            <w:r w:rsidRPr="007C795D">
              <w:rPr>
                <w:rFonts w:ascii="Times New Roman" w:hAnsi="Times New Roman" w:cs="Times New Roman"/>
                <w:color w:val="000000"/>
                <w:sz w:val="18"/>
                <w:szCs w:val="18"/>
              </w:rPr>
              <w:t xml:space="preserve"> tevékenységek támogatása (ETHAA 22a. cikk (1) </w:t>
            </w:r>
            <w:proofErr w:type="spellStart"/>
            <w:r w:rsidRPr="007C795D">
              <w:rPr>
                <w:rFonts w:ascii="Times New Roman" w:hAnsi="Times New Roman" w:cs="Times New Roman"/>
                <w:color w:val="000000"/>
                <w:sz w:val="18"/>
                <w:szCs w:val="18"/>
              </w:rPr>
              <w:t>bek</w:t>
            </w:r>
            <w:proofErr w:type="spellEnd"/>
            <w:r w:rsidRPr="007C795D">
              <w:rPr>
                <w:rFonts w:ascii="Times New Roman" w:hAnsi="Times New Roman" w:cs="Times New Roman"/>
                <w:color w:val="000000"/>
                <w:sz w:val="18"/>
                <w:szCs w:val="18"/>
              </w:rPr>
              <w:t>. a) pont)</w:t>
            </w:r>
          </w:p>
        </w:tc>
        <w:tc>
          <w:tcPr>
            <w:tcW w:w="640" w:type="pct"/>
            <w:tcBorders>
              <w:top w:val="single" w:sz="4" w:space="0" w:color="auto"/>
              <w:left w:val="single" w:sz="4" w:space="0" w:color="auto"/>
              <w:right w:val="single" w:sz="4" w:space="0" w:color="auto"/>
            </w:tcBorders>
            <w:shd w:val="clear" w:color="auto" w:fill="auto"/>
            <w:vAlign w:val="center"/>
          </w:tcPr>
          <w:p w14:paraId="513098B9"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közkiadás</w:t>
            </w:r>
          </w:p>
        </w:tc>
        <w:tc>
          <w:tcPr>
            <w:tcW w:w="560" w:type="pct"/>
            <w:tcBorders>
              <w:top w:val="single" w:sz="4" w:space="0" w:color="auto"/>
              <w:left w:val="single" w:sz="4" w:space="0" w:color="auto"/>
              <w:right w:val="single" w:sz="4" w:space="0" w:color="auto"/>
            </w:tcBorders>
            <w:shd w:val="clear" w:color="auto" w:fill="auto"/>
            <w:vAlign w:val="center"/>
          </w:tcPr>
          <w:p w14:paraId="505FDF5A"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225 000</w:t>
            </w:r>
          </w:p>
        </w:tc>
        <w:tc>
          <w:tcPr>
            <w:tcW w:w="718" w:type="pct"/>
            <w:tcBorders>
              <w:top w:val="single" w:sz="4" w:space="0" w:color="auto"/>
              <w:left w:val="single" w:sz="4" w:space="0" w:color="auto"/>
              <w:right w:val="single" w:sz="4" w:space="0" w:color="auto"/>
            </w:tcBorders>
            <w:shd w:val="clear" w:color="auto" w:fill="auto"/>
            <w:vAlign w:val="center"/>
          </w:tcPr>
          <w:p w14:paraId="090859FD"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56 250</w:t>
            </w:r>
          </w:p>
        </w:tc>
        <w:tc>
          <w:tcPr>
            <w:tcW w:w="654" w:type="pct"/>
            <w:tcBorders>
              <w:top w:val="single" w:sz="4" w:space="0" w:color="auto"/>
              <w:left w:val="single" w:sz="4" w:space="0" w:color="auto"/>
              <w:right w:val="single" w:sz="4" w:space="0" w:color="auto"/>
            </w:tcBorders>
            <w:shd w:val="clear" w:color="auto" w:fill="auto"/>
            <w:vAlign w:val="center"/>
          </w:tcPr>
          <w:p w14:paraId="2070EDAB"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281 250</w:t>
            </w:r>
          </w:p>
        </w:tc>
        <w:tc>
          <w:tcPr>
            <w:tcW w:w="617" w:type="pct"/>
            <w:tcBorders>
              <w:top w:val="single" w:sz="4" w:space="0" w:color="auto"/>
              <w:left w:val="single" w:sz="4" w:space="0" w:color="auto"/>
              <w:right w:val="single" w:sz="4" w:space="0" w:color="auto"/>
            </w:tcBorders>
            <w:shd w:val="clear" w:color="auto" w:fill="auto"/>
            <w:vAlign w:val="center"/>
          </w:tcPr>
          <w:p w14:paraId="275A79C9"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r w:rsidR="00290518" w:rsidRPr="007C795D" w14:paraId="6B2FC70E" w14:textId="77777777" w:rsidTr="00720301">
        <w:trPr>
          <w:trHeight w:val="290"/>
        </w:trPr>
        <w:tc>
          <w:tcPr>
            <w:tcW w:w="533" w:type="pct"/>
            <w:vMerge/>
            <w:tcBorders>
              <w:left w:val="single" w:sz="4" w:space="0" w:color="auto"/>
              <w:right w:val="single" w:sz="4" w:space="0" w:color="auto"/>
            </w:tcBorders>
            <w:shd w:val="clear" w:color="auto" w:fill="auto"/>
            <w:vAlign w:val="center"/>
          </w:tcPr>
          <w:p w14:paraId="519092C2" w14:textId="77777777" w:rsidR="00290518" w:rsidRPr="007C795D" w:rsidRDefault="00290518" w:rsidP="00290518">
            <w:pPr>
              <w:jc w:val="center"/>
              <w:rPr>
                <w:rFonts w:ascii="Times New Roman" w:hAnsi="Times New Roman" w:cs="Times New Roman"/>
                <w:noProof/>
                <w:sz w:val="18"/>
                <w:szCs w:val="18"/>
              </w:rPr>
            </w:pPr>
          </w:p>
        </w:tc>
        <w:tc>
          <w:tcPr>
            <w:tcW w:w="1278" w:type="pct"/>
            <w:tcBorders>
              <w:top w:val="single" w:sz="4" w:space="0" w:color="auto"/>
              <w:left w:val="single" w:sz="4" w:space="0" w:color="auto"/>
              <w:right w:val="single" w:sz="4" w:space="0" w:color="auto"/>
            </w:tcBorders>
            <w:shd w:val="clear" w:color="auto" w:fill="auto"/>
            <w:vAlign w:val="center"/>
          </w:tcPr>
          <w:p w14:paraId="325B0647"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 xml:space="preserve">A fenntartható </w:t>
            </w:r>
            <w:proofErr w:type="spellStart"/>
            <w:r w:rsidRPr="007C795D">
              <w:rPr>
                <w:rFonts w:ascii="Times New Roman" w:hAnsi="Times New Roman" w:cs="Times New Roman"/>
                <w:color w:val="000000"/>
                <w:sz w:val="18"/>
                <w:szCs w:val="18"/>
              </w:rPr>
              <w:t>akvakultúra</w:t>
            </w:r>
            <w:proofErr w:type="spellEnd"/>
            <w:r w:rsidRPr="007C795D">
              <w:rPr>
                <w:rFonts w:ascii="Times New Roman" w:hAnsi="Times New Roman" w:cs="Times New Roman"/>
                <w:color w:val="000000"/>
                <w:sz w:val="18"/>
                <w:szCs w:val="18"/>
              </w:rPr>
              <w:t xml:space="preserve"> tevékenységek támogatása (ETHAA 22a. cikk (1) </w:t>
            </w:r>
            <w:proofErr w:type="spellStart"/>
            <w:r w:rsidRPr="007C795D">
              <w:rPr>
                <w:rFonts w:ascii="Times New Roman" w:hAnsi="Times New Roman" w:cs="Times New Roman"/>
                <w:color w:val="000000"/>
                <w:sz w:val="18"/>
                <w:szCs w:val="18"/>
              </w:rPr>
              <w:t>bek</w:t>
            </w:r>
            <w:proofErr w:type="spellEnd"/>
            <w:r w:rsidRPr="007C795D">
              <w:rPr>
                <w:rFonts w:ascii="Times New Roman" w:hAnsi="Times New Roman" w:cs="Times New Roman"/>
                <w:color w:val="000000"/>
                <w:sz w:val="18"/>
                <w:szCs w:val="18"/>
              </w:rPr>
              <w:t>. a) pont)</w:t>
            </w:r>
          </w:p>
        </w:tc>
        <w:tc>
          <w:tcPr>
            <w:tcW w:w="640" w:type="pct"/>
            <w:tcBorders>
              <w:top w:val="single" w:sz="4" w:space="0" w:color="auto"/>
              <w:left w:val="single" w:sz="4" w:space="0" w:color="auto"/>
              <w:right w:val="single" w:sz="4" w:space="0" w:color="auto"/>
            </w:tcBorders>
            <w:shd w:val="clear" w:color="auto" w:fill="auto"/>
            <w:vAlign w:val="center"/>
          </w:tcPr>
          <w:p w14:paraId="690C978D"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közkiadás</w:t>
            </w:r>
          </w:p>
        </w:tc>
        <w:tc>
          <w:tcPr>
            <w:tcW w:w="560" w:type="pct"/>
            <w:tcBorders>
              <w:top w:val="single" w:sz="4" w:space="0" w:color="auto"/>
              <w:left w:val="single" w:sz="4" w:space="0" w:color="auto"/>
              <w:right w:val="single" w:sz="4" w:space="0" w:color="auto"/>
            </w:tcBorders>
            <w:shd w:val="clear" w:color="auto" w:fill="auto"/>
            <w:vAlign w:val="center"/>
          </w:tcPr>
          <w:p w14:paraId="231EDA2F"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225 000</w:t>
            </w:r>
          </w:p>
        </w:tc>
        <w:tc>
          <w:tcPr>
            <w:tcW w:w="718" w:type="pct"/>
            <w:tcBorders>
              <w:top w:val="single" w:sz="4" w:space="0" w:color="auto"/>
              <w:left w:val="single" w:sz="4" w:space="0" w:color="auto"/>
              <w:right w:val="single" w:sz="4" w:space="0" w:color="auto"/>
            </w:tcBorders>
            <w:shd w:val="clear" w:color="auto" w:fill="auto"/>
            <w:vAlign w:val="center"/>
          </w:tcPr>
          <w:p w14:paraId="71A50E5E"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56 250</w:t>
            </w:r>
          </w:p>
        </w:tc>
        <w:tc>
          <w:tcPr>
            <w:tcW w:w="654" w:type="pct"/>
            <w:tcBorders>
              <w:top w:val="single" w:sz="4" w:space="0" w:color="auto"/>
              <w:left w:val="single" w:sz="4" w:space="0" w:color="auto"/>
              <w:right w:val="single" w:sz="4" w:space="0" w:color="auto"/>
            </w:tcBorders>
            <w:shd w:val="clear" w:color="auto" w:fill="auto"/>
            <w:vAlign w:val="center"/>
          </w:tcPr>
          <w:p w14:paraId="64252F6C"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281 250</w:t>
            </w:r>
          </w:p>
        </w:tc>
        <w:tc>
          <w:tcPr>
            <w:tcW w:w="617" w:type="pct"/>
            <w:tcBorders>
              <w:top w:val="single" w:sz="4" w:space="0" w:color="auto"/>
              <w:left w:val="single" w:sz="4" w:space="0" w:color="auto"/>
              <w:right w:val="single" w:sz="4" w:space="0" w:color="auto"/>
            </w:tcBorders>
            <w:shd w:val="clear" w:color="auto" w:fill="auto"/>
            <w:vAlign w:val="center"/>
          </w:tcPr>
          <w:p w14:paraId="01992512"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r w:rsidR="00290518" w:rsidRPr="007C795D" w14:paraId="3481D326" w14:textId="77777777" w:rsidTr="00720301">
        <w:trPr>
          <w:trHeight w:val="290"/>
        </w:trPr>
        <w:tc>
          <w:tcPr>
            <w:tcW w:w="533" w:type="pct"/>
            <w:vMerge/>
            <w:tcBorders>
              <w:left w:val="single" w:sz="4" w:space="0" w:color="auto"/>
              <w:right w:val="single" w:sz="4" w:space="0" w:color="auto"/>
            </w:tcBorders>
            <w:shd w:val="clear" w:color="auto" w:fill="auto"/>
            <w:vAlign w:val="center"/>
          </w:tcPr>
          <w:p w14:paraId="22F441AD" w14:textId="77777777" w:rsidR="00290518" w:rsidRPr="007C795D" w:rsidRDefault="00290518" w:rsidP="00290518">
            <w:pPr>
              <w:jc w:val="center"/>
              <w:rPr>
                <w:rFonts w:ascii="Times New Roman" w:hAnsi="Times New Roman" w:cs="Times New Roman"/>
                <w:noProof/>
                <w:sz w:val="18"/>
                <w:szCs w:val="18"/>
              </w:rPr>
            </w:pPr>
          </w:p>
        </w:tc>
        <w:tc>
          <w:tcPr>
            <w:tcW w:w="1278" w:type="pct"/>
            <w:tcBorders>
              <w:top w:val="single" w:sz="4" w:space="0" w:color="auto"/>
              <w:left w:val="single" w:sz="4" w:space="0" w:color="auto"/>
              <w:right w:val="single" w:sz="4" w:space="0" w:color="auto"/>
            </w:tcBorders>
            <w:shd w:val="clear" w:color="auto" w:fill="auto"/>
            <w:vAlign w:val="center"/>
          </w:tcPr>
          <w:p w14:paraId="0F8843EC"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 xml:space="preserve">A halászati és </w:t>
            </w:r>
            <w:proofErr w:type="spellStart"/>
            <w:r w:rsidRPr="007C795D">
              <w:rPr>
                <w:rFonts w:ascii="Times New Roman" w:hAnsi="Times New Roman" w:cs="Times New Roman"/>
                <w:color w:val="000000"/>
                <w:sz w:val="18"/>
                <w:szCs w:val="18"/>
              </w:rPr>
              <w:t>akvakultúra</w:t>
            </w:r>
            <w:proofErr w:type="spellEnd"/>
            <w:r w:rsidRPr="007C795D">
              <w:rPr>
                <w:rFonts w:ascii="Times New Roman" w:hAnsi="Times New Roman" w:cs="Times New Roman"/>
                <w:color w:val="000000"/>
                <w:sz w:val="18"/>
                <w:szCs w:val="18"/>
              </w:rPr>
              <w:t xml:space="preserve"> termékek marketingjének, minőségének és hozzáadott </w:t>
            </w:r>
            <w:r w:rsidRPr="007C795D">
              <w:rPr>
                <w:rFonts w:ascii="Times New Roman" w:hAnsi="Times New Roman" w:cs="Times New Roman"/>
                <w:color w:val="000000"/>
                <w:sz w:val="18"/>
                <w:szCs w:val="18"/>
              </w:rPr>
              <w:lastRenderedPageBreak/>
              <w:t xml:space="preserve">értékének, valamint ezen termékek feldolgozásának támogatása (ETHAA 22a. cikk (1) </w:t>
            </w:r>
            <w:proofErr w:type="spellStart"/>
            <w:r w:rsidRPr="007C795D">
              <w:rPr>
                <w:rFonts w:ascii="Times New Roman" w:hAnsi="Times New Roman" w:cs="Times New Roman"/>
                <w:color w:val="000000"/>
                <w:sz w:val="18"/>
                <w:szCs w:val="18"/>
              </w:rPr>
              <w:t>bek</w:t>
            </w:r>
            <w:proofErr w:type="spellEnd"/>
            <w:r w:rsidRPr="007C795D">
              <w:rPr>
                <w:rFonts w:ascii="Times New Roman" w:hAnsi="Times New Roman" w:cs="Times New Roman"/>
                <w:color w:val="000000"/>
                <w:sz w:val="18"/>
                <w:szCs w:val="18"/>
              </w:rPr>
              <w:t>. b) pont)</w:t>
            </w:r>
          </w:p>
        </w:tc>
        <w:tc>
          <w:tcPr>
            <w:tcW w:w="640" w:type="pct"/>
            <w:tcBorders>
              <w:top w:val="single" w:sz="4" w:space="0" w:color="auto"/>
              <w:left w:val="single" w:sz="4" w:space="0" w:color="auto"/>
              <w:right w:val="single" w:sz="4" w:space="0" w:color="auto"/>
            </w:tcBorders>
            <w:shd w:val="clear" w:color="auto" w:fill="auto"/>
            <w:vAlign w:val="center"/>
          </w:tcPr>
          <w:p w14:paraId="79A25F71"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lastRenderedPageBreak/>
              <w:t>közkiadás</w:t>
            </w:r>
          </w:p>
        </w:tc>
        <w:tc>
          <w:tcPr>
            <w:tcW w:w="560" w:type="pct"/>
            <w:tcBorders>
              <w:top w:val="single" w:sz="4" w:space="0" w:color="auto"/>
              <w:left w:val="single" w:sz="4" w:space="0" w:color="auto"/>
              <w:right w:val="single" w:sz="4" w:space="0" w:color="auto"/>
            </w:tcBorders>
            <w:shd w:val="clear" w:color="auto" w:fill="auto"/>
            <w:vAlign w:val="center"/>
          </w:tcPr>
          <w:p w14:paraId="6534606B"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2 335 000</w:t>
            </w:r>
          </w:p>
        </w:tc>
        <w:tc>
          <w:tcPr>
            <w:tcW w:w="718" w:type="pct"/>
            <w:tcBorders>
              <w:top w:val="single" w:sz="4" w:space="0" w:color="auto"/>
              <w:left w:val="single" w:sz="4" w:space="0" w:color="auto"/>
              <w:right w:val="single" w:sz="4" w:space="0" w:color="auto"/>
            </w:tcBorders>
            <w:shd w:val="clear" w:color="auto" w:fill="auto"/>
            <w:vAlign w:val="center"/>
          </w:tcPr>
          <w:p w14:paraId="2563D824"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583 750</w:t>
            </w:r>
          </w:p>
        </w:tc>
        <w:tc>
          <w:tcPr>
            <w:tcW w:w="654" w:type="pct"/>
            <w:tcBorders>
              <w:top w:val="single" w:sz="4" w:space="0" w:color="auto"/>
              <w:left w:val="single" w:sz="4" w:space="0" w:color="auto"/>
              <w:right w:val="single" w:sz="4" w:space="0" w:color="auto"/>
            </w:tcBorders>
            <w:shd w:val="clear" w:color="auto" w:fill="auto"/>
            <w:vAlign w:val="center"/>
          </w:tcPr>
          <w:p w14:paraId="0267ACCE"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2 918 750</w:t>
            </w:r>
          </w:p>
        </w:tc>
        <w:tc>
          <w:tcPr>
            <w:tcW w:w="617" w:type="pct"/>
            <w:tcBorders>
              <w:top w:val="single" w:sz="4" w:space="0" w:color="auto"/>
              <w:left w:val="single" w:sz="4" w:space="0" w:color="auto"/>
              <w:right w:val="single" w:sz="4" w:space="0" w:color="auto"/>
            </w:tcBorders>
            <w:shd w:val="clear" w:color="auto" w:fill="auto"/>
            <w:vAlign w:val="center"/>
          </w:tcPr>
          <w:p w14:paraId="5E5D1880"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r w:rsidR="00290518" w:rsidRPr="007C795D" w14:paraId="047514C6" w14:textId="77777777" w:rsidTr="00720301">
        <w:trPr>
          <w:trHeight w:val="290"/>
        </w:trPr>
        <w:tc>
          <w:tcPr>
            <w:tcW w:w="533" w:type="pct"/>
            <w:vMerge/>
            <w:tcBorders>
              <w:left w:val="single" w:sz="4" w:space="0" w:color="auto"/>
              <w:right w:val="single" w:sz="4" w:space="0" w:color="auto"/>
            </w:tcBorders>
            <w:shd w:val="clear" w:color="auto" w:fill="auto"/>
            <w:vAlign w:val="center"/>
          </w:tcPr>
          <w:p w14:paraId="738E31D1" w14:textId="77777777" w:rsidR="00290518" w:rsidRPr="007C795D" w:rsidRDefault="00290518" w:rsidP="00290518">
            <w:pPr>
              <w:jc w:val="center"/>
              <w:rPr>
                <w:rFonts w:ascii="Times New Roman" w:hAnsi="Times New Roman" w:cs="Times New Roman"/>
                <w:noProof/>
                <w:sz w:val="18"/>
                <w:szCs w:val="18"/>
              </w:rPr>
            </w:pPr>
          </w:p>
        </w:tc>
        <w:tc>
          <w:tcPr>
            <w:tcW w:w="1278" w:type="pct"/>
            <w:tcBorders>
              <w:top w:val="single" w:sz="4" w:space="0" w:color="auto"/>
              <w:left w:val="single" w:sz="4" w:space="0" w:color="auto"/>
              <w:right w:val="single" w:sz="4" w:space="0" w:color="auto"/>
            </w:tcBorders>
            <w:shd w:val="clear" w:color="auto" w:fill="auto"/>
            <w:vAlign w:val="center"/>
          </w:tcPr>
          <w:p w14:paraId="311A1709"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 xml:space="preserve">A halászati és </w:t>
            </w:r>
            <w:proofErr w:type="spellStart"/>
            <w:r w:rsidRPr="007C795D">
              <w:rPr>
                <w:rFonts w:ascii="Times New Roman" w:hAnsi="Times New Roman" w:cs="Times New Roman"/>
                <w:color w:val="000000"/>
                <w:sz w:val="18"/>
                <w:szCs w:val="18"/>
              </w:rPr>
              <w:t>akvakultúra</w:t>
            </w:r>
            <w:proofErr w:type="spellEnd"/>
            <w:r w:rsidRPr="007C795D">
              <w:rPr>
                <w:rFonts w:ascii="Times New Roman" w:hAnsi="Times New Roman" w:cs="Times New Roman"/>
                <w:color w:val="000000"/>
                <w:sz w:val="18"/>
                <w:szCs w:val="18"/>
              </w:rPr>
              <w:t xml:space="preserve"> termékek marketingjének, minőségének és hozzáadott értékének, valamint ezen termékek feldolgozásának támogatása (ETHAA 22a. cikk (1) </w:t>
            </w:r>
            <w:proofErr w:type="spellStart"/>
            <w:r w:rsidRPr="007C795D">
              <w:rPr>
                <w:rFonts w:ascii="Times New Roman" w:hAnsi="Times New Roman" w:cs="Times New Roman"/>
                <w:color w:val="000000"/>
                <w:sz w:val="18"/>
                <w:szCs w:val="18"/>
              </w:rPr>
              <w:t>bek</w:t>
            </w:r>
            <w:proofErr w:type="spellEnd"/>
            <w:r w:rsidRPr="007C795D">
              <w:rPr>
                <w:rFonts w:ascii="Times New Roman" w:hAnsi="Times New Roman" w:cs="Times New Roman"/>
                <w:color w:val="000000"/>
                <w:sz w:val="18"/>
                <w:szCs w:val="18"/>
              </w:rPr>
              <w:t>. b) pont)</w:t>
            </w:r>
          </w:p>
        </w:tc>
        <w:tc>
          <w:tcPr>
            <w:tcW w:w="640" w:type="pct"/>
            <w:tcBorders>
              <w:top w:val="single" w:sz="4" w:space="0" w:color="auto"/>
              <w:left w:val="single" w:sz="4" w:space="0" w:color="auto"/>
              <w:right w:val="single" w:sz="4" w:space="0" w:color="auto"/>
            </w:tcBorders>
            <w:shd w:val="clear" w:color="auto" w:fill="auto"/>
            <w:vAlign w:val="center"/>
          </w:tcPr>
          <w:p w14:paraId="50F294B4"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közkiadás</w:t>
            </w:r>
          </w:p>
        </w:tc>
        <w:tc>
          <w:tcPr>
            <w:tcW w:w="560" w:type="pct"/>
            <w:tcBorders>
              <w:top w:val="single" w:sz="4" w:space="0" w:color="auto"/>
              <w:left w:val="single" w:sz="4" w:space="0" w:color="auto"/>
              <w:right w:val="single" w:sz="4" w:space="0" w:color="auto"/>
            </w:tcBorders>
            <w:shd w:val="clear" w:color="auto" w:fill="auto"/>
            <w:vAlign w:val="center"/>
          </w:tcPr>
          <w:p w14:paraId="053F8E78"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1 620 000</w:t>
            </w:r>
          </w:p>
        </w:tc>
        <w:tc>
          <w:tcPr>
            <w:tcW w:w="718" w:type="pct"/>
            <w:tcBorders>
              <w:top w:val="single" w:sz="4" w:space="0" w:color="auto"/>
              <w:left w:val="single" w:sz="4" w:space="0" w:color="auto"/>
              <w:right w:val="single" w:sz="4" w:space="0" w:color="auto"/>
            </w:tcBorders>
            <w:shd w:val="clear" w:color="auto" w:fill="auto"/>
            <w:vAlign w:val="center"/>
          </w:tcPr>
          <w:p w14:paraId="7249333C"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405 000</w:t>
            </w:r>
          </w:p>
        </w:tc>
        <w:tc>
          <w:tcPr>
            <w:tcW w:w="654" w:type="pct"/>
            <w:tcBorders>
              <w:top w:val="single" w:sz="4" w:space="0" w:color="auto"/>
              <w:left w:val="single" w:sz="4" w:space="0" w:color="auto"/>
              <w:right w:val="single" w:sz="4" w:space="0" w:color="auto"/>
            </w:tcBorders>
            <w:shd w:val="clear" w:color="auto" w:fill="auto"/>
            <w:vAlign w:val="center"/>
          </w:tcPr>
          <w:p w14:paraId="7D3F73FD"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2 025 000</w:t>
            </w:r>
          </w:p>
        </w:tc>
        <w:tc>
          <w:tcPr>
            <w:tcW w:w="617" w:type="pct"/>
            <w:tcBorders>
              <w:top w:val="single" w:sz="4" w:space="0" w:color="auto"/>
              <w:left w:val="single" w:sz="4" w:space="0" w:color="auto"/>
              <w:right w:val="single" w:sz="4" w:space="0" w:color="auto"/>
            </w:tcBorders>
            <w:shd w:val="clear" w:color="auto" w:fill="auto"/>
            <w:vAlign w:val="center"/>
          </w:tcPr>
          <w:p w14:paraId="0651A008"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r w:rsidR="00290518" w:rsidRPr="007C795D" w14:paraId="315484E5" w14:textId="77777777" w:rsidTr="00720301">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AAA9672"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Technikai segítség-nyújtás</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1D5A54D4"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Technikai segítségnyújtás</w:t>
            </w:r>
            <w:r w:rsidRPr="007C795D">
              <w:rPr>
                <w:rFonts w:ascii="Times New Roman" w:hAnsi="Times New Roman" w:cs="Times New Roman"/>
                <w:color w:val="000000"/>
                <w:sz w:val="18"/>
                <w:szCs w:val="18"/>
              </w:rPr>
              <w:br/>
              <w:t xml:space="preserve">(ETHAA6. cikk (6) </w:t>
            </w:r>
            <w:proofErr w:type="spellStart"/>
            <w:r w:rsidRPr="007C795D">
              <w:rPr>
                <w:rFonts w:ascii="Times New Roman" w:hAnsi="Times New Roman" w:cs="Times New Roman"/>
                <w:color w:val="000000"/>
                <w:sz w:val="18"/>
                <w:szCs w:val="18"/>
              </w:rPr>
              <w:t>bek</w:t>
            </w:r>
            <w:proofErr w:type="spellEnd"/>
            <w:r w:rsidRPr="007C795D">
              <w:rPr>
                <w:rFonts w:ascii="Times New Roman" w:hAnsi="Times New Roman" w:cs="Times New Roman"/>
                <w:color w:val="000000"/>
                <w:sz w:val="18"/>
                <w:szCs w:val="18"/>
              </w:rPr>
              <w:t>.)</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2D751272"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közkiadás</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7F51798D"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1 131 310</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73B103C4"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282 828</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68EA659F" w14:textId="77777777" w:rsidR="00290518" w:rsidRPr="007C795D" w:rsidRDefault="00290518" w:rsidP="00290518">
            <w:pPr>
              <w:jc w:val="center"/>
              <w:rPr>
                <w:rFonts w:ascii="Times New Roman" w:hAnsi="Times New Roman" w:cs="Times New Roman"/>
                <w:color w:val="000000"/>
                <w:sz w:val="18"/>
                <w:szCs w:val="18"/>
              </w:rPr>
            </w:pPr>
            <w:r w:rsidRPr="007C795D">
              <w:rPr>
                <w:rFonts w:ascii="Times New Roman" w:hAnsi="Times New Roman" w:cs="Times New Roman"/>
                <w:color w:val="000000"/>
                <w:sz w:val="18"/>
                <w:szCs w:val="18"/>
              </w:rPr>
              <w:t>1 414 138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03496280"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r w:rsidR="00290518" w:rsidRPr="007C795D" w14:paraId="6C37DC52" w14:textId="77777777" w:rsidTr="00720301">
        <w:tc>
          <w:tcPr>
            <w:tcW w:w="24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7B081C" w14:textId="77777777" w:rsidR="00290518" w:rsidRPr="007C795D" w:rsidRDefault="00720301" w:rsidP="00290518">
            <w:pPr>
              <w:jc w:val="center"/>
              <w:rPr>
                <w:rFonts w:ascii="Times New Roman" w:hAnsi="Times New Roman" w:cs="Times New Roman"/>
                <w:b/>
                <w:noProof/>
                <w:sz w:val="18"/>
                <w:szCs w:val="18"/>
              </w:rPr>
            </w:pPr>
            <w:r>
              <w:rPr>
                <w:rFonts w:ascii="Times New Roman" w:hAnsi="Times New Roman" w:cs="Times New Roman"/>
                <w:b/>
                <w:noProof/>
                <w:sz w:val="18"/>
                <w:szCs w:val="18"/>
              </w:rPr>
              <w:t>Ö</w:t>
            </w:r>
            <w:r w:rsidR="00290518" w:rsidRPr="007C795D">
              <w:rPr>
                <w:rFonts w:ascii="Times New Roman" w:hAnsi="Times New Roman" w:cs="Times New Roman"/>
                <w:b/>
                <w:noProof/>
                <w:sz w:val="18"/>
                <w:szCs w:val="18"/>
              </w:rPr>
              <w:t>sszesen</w:t>
            </w: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14F2C628"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37 710 346</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40A8B7E9"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9 427 587</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3A43525" w14:textId="77777777" w:rsidR="00290518" w:rsidRPr="007C795D" w:rsidRDefault="00290518" w:rsidP="00290518">
            <w:pPr>
              <w:jc w:val="center"/>
              <w:rPr>
                <w:rFonts w:ascii="Times New Roman" w:hAnsi="Times New Roman" w:cs="Times New Roman"/>
                <w:b/>
                <w:noProof/>
                <w:sz w:val="18"/>
                <w:szCs w:val="18"/>
              </w:rPr>
            </w:pPr>
            <w:r w:rsidRPr="007C795D">
              <w:rPr>
                <w:rFonts w:ascii="Times New Roman" w:hAnsi="Times New Roman" w:cs="Times New Roman"/>
                <w:b/>
                <w:noProof/>
                <w:sz w:val="18"/>
                <w:szCs w:val="18"/>
              </w:rPr>
              <w:t>47 137 933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6D979B90" w14:textId="77777777" w:rsidR="00290518" w:rsidRPr="007C795D" w:rsidRDefault="00290518" w:rsidP="00290518">
            <w:pPr>
              <w:jc w:val="center"/>
              <w:rPr>
                <w:rFonts w:ascii="Times New Roman" w:hAnsi="Times New Roman" w:cs="Times New Roman"/>
                <w:noProof/>
                <w:sz w:val="18"/>
                <w:szCs w:val="18"/>
              </w:rPr>
            </w:pPr>
            <w:r w:rsidRPr="007C795D">
              <w:rPr>
                <w:rFonts w:ascii="Times New Roman" w:hAnsi="Times New Roman" w:cs="Times New Roman"/>
                <w:noProof/>
                <w:sz w:val="18"/>
                <w:szCs w:val="18"/>
              </w:rPr>
              <w:t>80/20</w:t>
            </w:r>
          </w:p>
        </w:tc>
      </w:tr>
    </w:tbl>
    <w:p w14:paraId="360C1D1E" w14:textId="77777777" w:rsidR="0095616F" w:rsidRDefault="0095616F" w:rsidP="0095616F">
      <w:pPr>
        <w:jc w:val="both"/>
        <w:rPr>
          <w:rFonts w:ascii="Times New Roman" w:hAnsi="Times New Roman" w:cs="Times New Roman"/>
        </w:rPr>
      </w:pPr>
    </w:p>
    <w:p w14:paraId="09C5CDF6" w14:textId="77777777" w:rsidR="005E380E" w:rsidRPr="005E380E" w:rsidRDefault="005E380E" w:rsidP="005C09F4">
      <w:pPr>
        <w:jc w:val="both"/>
        <w:rPr>
          <w:rFonts w:ascii="Times New Roman" w:hAnsi="Times New Roman" w:cs="Times New Roman"/>
          <w:b/>
        </w:rPr>
      </w:pPr>
      <w:r w:rsidRPr="005E380E">
        <w:rPr>
          <w:rFonts w:ascii="Times New Roman" w:hAnsi="Times New Roman" w:cs="Times New Roman"/>
          <w:b/>
        </w:rPr>
        <w:t>NEMZETKÖZI EGYÜTTMŰKÖDÉS</w:t>
      </w:r>
    </w:p>
    <w:p w14:paraId="047B037A" w14:textId="77777777" w:rsidR="005E380E" w:rsidRDefault="005E380E" w:rsidP="005C09F4">
      <w:pPr>
        <w:jc w:val="both"/>
        <w:rPr>
          <w:rFonts w:ascii="Times New Roman" w:hAnsi="Times New Roman" w:cs="Times New Roman"/>
        </w:rPr>
      </w:pPr>
    </w:p>
    <w:p w14:paraId="7E412021" w14:textId="77777777" w:rsidR="002333E2" w:rsidRDefault="002333E2" w:rsidP="00AD4575">
      <w:pPr>
        <w:jc w:val="both"/>
        <w:rPr>
          <w:rFonts w:ascii="Times New Roman" w:hAnsi="Times New Roman" w:cs="Times New Roman"/>
        </w:rPr>
      </w:pPr>
      <w:r w:rsidRPr="002333E2">
        <w:rPr>
          <w:rFonts w:ascii="Times New Roman" w:hAnsi="Times New Roman" w:cs="Times New Roman"/>
        </w:rPr>
        <w:t>A magyar ágazati stratégia összehangolása a többi hasonló adottságokkal rendelkező</w:t>
      </w:r>
      <w:r>
        <w:rPr>
          <w:rFonts w:ascii="Times New Roman" w:hAnsi="Times New Roman" w:cs="Times New Roman"/>
        </w:rPr>
        <w:t xml:space="preserve">, édesvízi </w:t>
      </w:r>
      <w:proofErr w:type="spellStart"/>
      <w:r>
        <w:rPr>
          <w:rFonts w:ascii="Times New Roman" w:hAnsi="Times New Roman" w:cs="Times New Roman"/>
        </w:rPr>
        <w:t>akvakultúrában</w:t>
      </w:r>
      <w:proofErr w:type="spellEnd"/>
      <w:r>
        <w:rPr>
          <w:rFonts w:ascii="Times New Roman" w:hAnsi="Times New Roman" w:cs="Times New Roman"/>
        </w:rPr>
        <w:t xml:space="preserve"> érdekelt</w:t>
      </w:r>
      <w:r w:rsidRPr="002333E2">
        <w:rPr>
          <w:rFonts w:ascii="Times New Roman" w:hAnsi="Times New Roman" w:cs="Times New Roman"/>
        </w:rPr>
        <w:t xml:space="preserve"> tagállammal, illetve nemzetközi szervezettel </w:t>
      </w:r>
      <w:r>
        <w:rPr>
          <w:rFonts w:ascii="Times New Roman" w:hAnsi="Times New Roman" w:cs="Times New Roman"/>
        </w:rPr>
        <w:t xml:space="preserve">megköveteli a nemzetközi </w:t>
      </w:r>
      <w:r w:rsidRPr="002333E2">
        <w:rPr>
          <w:rFonts w:ascii="Times New Roman" w:hAnsi="Times New Roman" w:cs="Times New Roman"/>
        </w:rPr>
        <w:t>együttműködés</w:t>
      </w:r>
      <w:r>
        <w:rPr>
          <w:rFonts w:ascii="Times New Roman" w:hAnsi="Times New Roman" w:cs="Times New Roman"/>
        </w:rPr>
        <w:t>t</w:t>
      </w:r>
      <w:r w:rsidRPr="002333E2">
        <w:rPr>
          <w:rFonts w:ascii="Times New Roman" w:hAnsi="Times New Roman" w:cs="Times New Roman"/>
        </w:rPr>
        <w:t xml:space="preserve">. </w:t>
      </w:r>
      <w:r>
        <w:rPr>
          <w:rFonts w:ascii="Times New Roman" w:hAnsi="Times New Roman" w:cs="Times New Roman"/>
        </w:rPr>
        <w:t xml:space="preserve">Magyarország aktívan, </w:t>
      </w:r>
      <w:r w:rsidR="008B3C3B">
        <w:rPr>
          <w:rFonts w:ascii="Times New Roman" w:hAnsi="Times New Roman" w:cs="Times New Roman"/>
        </w:rPr>
        <w:t>nemegyszer</w:t>
      </w:r>
      <w:r>
        <w:rPr>
          <w:rFonts w:ascii="Times New Roman" w:hAnsi="Times New Roman" w:cs="Times New Roman"/>
        </w:rPr>
        <w:t xml:space="preserve"> kezdeményezően fellépve fejleszti ezeket a kapcsolatokat</w:t>
      </w:r>
      <w:r w:rsidRPr="002333E2">
        <w:rPr>
          <w:rFonts w:ascii="Times New Roman" w:hAnsi="Times New Roman" w:cs="Times New Roman"/>
        </w:rPr>
        <w:t>.</w:t>
      </w:r>
    </w:p>
    <w:p w14:paraId="237A96C3" w14:textId="77777777" w:rsidR="002333E2" w:rsidRDefault="002333E2" w:rsidP="00AD4575">
      <w:pPr>
        <w:jc w:val="both"/>
        <w:rPr>
          <w:rFonts w:ascii="Times New Roman" w:hAnsi="Times New Roman" w:cs="Times New Roman"/>
        </w:rPr>
      </w:pPr>
    </w:p>
    <w:p w14:paraId="30F68B96" w14:textId="77777777" w:rsidR="00AD4575" w:rsidRDefault="008B3C3B" w:rsidP="00AD4575">
      <w:pPr>
        <w:jc w:val="both"/>
        <w:rPr>
          <w:rFonts w:ascii="Times New Roman" w:hAnsi="Times New Roman" w:cs="Times New Roman"/>
        </w:rPr>
      </w:pPr>
      <w:r>
        <w:rPr>
          <w:rFonts w:ascii="Times New Roman" w:hAnsi="Times New Roman" w:cs="Times New Roman"/>
        </w:rPr>
        <w:t xml:space="preserve">A tenger nélküli tagországok </w:t>
      </w:r>
      <w:r w:rsidR="00AD4575">
        <w:rPr>
          <w:rFonts w:ascii="Times New Roman" w:hAnsi="Times New Roman" w:cs="Times New Roman"/>
        </w:rPr>
        <w:t>informális munkacsoportja</w:t>
      </w:r>
      <w:r w:rsidR="00AD4575" w:rsidRPr="00AD4575">
        <w:rPr>
          <w:rFonts w:ascii="Times New Roman" w:hAnsi="Times New Roman" w:cs="Times New Roman"/>
        </w:rPr>
        <w:t xml:space="preserve"> </w:t>
      </w:r>
      <w:r w:rsidRPr="00AD4575">
        <w:rPr>
          <w:rFonts w:ascii="Times New Roman" w:hAnsi="Times New Roman" w:cs="Times New Roman"/>
        </w:rPr>
        <w:t xml:space="preserve">Magyarország </w:t>
      </w:r>
      <w:r>
        <w:rPr>
          <w:rFonts w:ascii="Times New Roman" w:hAnsi="Times New Roman" w:cs="Times New Roman"/>
        </w:rPr>
        <w:t>kezdeményezésére jött létre</w:t>
      </w:r>
      <w:r w:rsidRPr="00AD4575">
        <w:rPr>
          <w:rFonts w:ascii="Times New Roman" w:hAnsi="Times New Roman" w:cs="Times New Roman"/>
        </w:rPr>
        <w:t xml:space="preserve"> 2010-ben a közös halászati politika reformjával kapcsolatos egyeztetések során. </w:t>
      </w:r>
      <w:r w:rsidRPr="008B3C3B">
        <w:rPr>
          <w:rFonts w:ascii="Times New Roman" w:hAnsi="Times New Roman" w:cs="Times New Roman"/>
        </w:rPr>
        <w:t xml:space="preserve">Később, a tengerrel rendelkező, de az édesvízi </w:t>
      </w:r>
      <w:proofErr w:type="spellStart"/>
      <w:r w:rsidRPr="008B3C3B">
        <w:rPr>
          <w:rFonts w:ascii="Times New Roman" w:hAnsi="Times New Roman" w:cs="Times New Roman"/>
        </w:rPr>
        <w:t>akvakultúra</w:t>
      </w:r>
      <w:proofErr w:type="spellEnd"/>
      <w:r w:rsidRPr="008B3C3B">
        <w:rPr>
          <w:rFonts w:ascii="Times New Roman" w:hAnsi="Times New Roman" w:cs="Times New Roman"/>
        </w:rPr>
        <w:t xml:space="preserve"> iránt elkötelezett további országok (pl. Lengyelország, Németország, Horvátország, Finnország) csatlakozásával a csoport neve „</w:t>
      </w:r>
      <w:proofErr w:type="spellStart"/>
      <w:r w:rsidRPr="008B3C3B">
        <w:rPr>
          <w:rFonts w:ascii="Times New Roman" w:hAnsi="Times New Roman" w:cs="Times New Roman"/>
        </w:rPr>
        <w:t>Friends</w:t>
      </w:r>
      <w:proofErr w:type="spellEnd"/>
      <w:r w:rsidRPr="008B3C3B">
        <w:rPr>
          <w:rFonts w:ascii="Times New Roman" w:hAnsi="Times New Roman" w:cs="Times New Roman"/>
        </w:rPr>
        <w:t xml:space="preserve"> of </w:t>
      </w:r>
      <w:proofErr w:type="spellStart"/>
      <w:r w:rsidRPr="008B3C3B">
        <w:rPr>
          <w:rFonts w:ascii="Times New Roman" w:hAnsi="Times New Roman" w:cs="Times New Roman"/>
        </w:rPr>
        <w:t>Freshwater</w:t>
      </w:r>
      <w:proofErr w:type="spellEnd"/>
      <w:r w:rsidRPr="008B3C3B">
        <w:rPr>
          <w:rFonts w:ascii="Times New Roman" w:hAnsi="Times New Roman" w:cs="Times New Roman"/>
        </w:rPr>
        <w:t xml:space="preserve"> </w:t>
      </w:r>
      <w:proofErr w:type="spellStart"/>
      <w:proofErr w:type="gramStart"/>
      <w:r w:rsidRPr="008B3C3B">
        <w:rPr>
          <w:rFonts w:ascii="Times New Roman" w:hAnsi="Times New Roman" w:cs="Times New Roman"/>
        </w:rPr>
        <w:t>Fishes</w:t>
      </w:r>
      <w:proofErr w:type="spellEnd"/>
      <w:r w:rsidRPr="008B3C3B">
        <w:rPr>
          <w:rFonts w:ascii="Times New Roman" w:hAnsi="Times New Roman" w:cs="Times New Roman"/>
        </w:rPr>
        <w:t>”-</w:t>
      </w:r>
      <w:proofErr w:type="gramEnd"/>
      <w:r w:rsidRPr="008B3C3B">
        <w:rPr>
          <w:rFonts w:ascii="Times New Roman" w:hAnsi="Times New Roman" w:cs="Times New Roman"/>
        </w:rPr>
        <w:t xml:space="preserve">re módosult. </w:t>
      </w:r>
      <w:r w:rsidR="00AD4575" w:rsidRPr="00AD4575">
        <w:rPr>
          <w:rFonts w:ascii="Times New Roman" w:hAnsi="Times New Roman" w:cs="Times New Roman"/>
        </w:rPr>
        <w:t xml:space="preserve">A munkacsoport találkozóira félévi rendszerességgel különböző tagállamokban kerül sor, de a tagországok a találkozók közötti időszakokban is folyamatosan egyeztetik az aktuális EU-ügyekkel kapcsolatos álláspontjukat. </w:t>
      </w:r>
      <w:r w:rsidR="00AD4575">
        <w:rPr>
          <w:rFonts w:ascii="Times New Roman" w:hAnsi="Times New Roman" w:cs="Times New Roman"/>
        </w:rPr>
        <w:t>A munkacsoportban folytatott egyeztetések fontos szerepet játszottak a közös tagállami pozíciók kialakításában a 2014-2020-as és a 2021-2027-es programozási időszak során is</w:t>
      </w:r>
      <w:r w:rsidR="00AD4575" w:rsidRPr="00AD4575">
        <w:rPr>
          <w:rFonts w:ascii="Times New Roman" w:hAnsi="Times New Roman" w:cs="Times New Roman"/>
        </w:rPr>
        <w:t>.</w:t>
      </w:r>
    </w:p>
    <w:p w14:paraId="7D55BDAC" w14:textId="77777777" w:rsidR="008B3C3B" w:rsidRDefault="008B3C3B" w:rsidP="00AD4575">
      <w:pPr>
        <w:jc w:val="both"/>
        <w:rPr>
          <w:rFonts w:ascii="Times New Roman" w:hAnsi="Times New Roman" w:cs="Times New Roman"/>
        </w:rPr>
      </w:pPr>
    </w:p>
    <w:p w14:paraId="5D5A7AED" w14:textId="77777777" w:rsidR="008B3C3B" w:rsidRDefault="008B3C3B" w:rsidP="00AD4575">
      <w:pPr>
        <w:jc w:val="both"/>
        <w:rPr>
          <w:rFonts w:ascii="Times New Roman" w:hAnsi="Times New Roman" w:cs="Times New Roman"/>
        </w:rPr>
      </w:pPr>
      <w:r w:rsidRPr="008B3C3B">
        <w:rPr>
          <w:rFonts w:ascii="Times New Roman" w:hAnsi="Times New Roman" w:cs="Times New Roman"/>
        </w:rPr>
        <w:t>Az Európai Bizottság Állandó Agrárkutatási Bizottságának (SCAR) Halászati Stratégiai Munkacsoportjában (SCAR-</w:t>
      </w:r>
      <w:proofErr w:type="spellStart"/>
      <w:r w:rsidRPr="008B3C3B">
        <w:rPr>
          <w:rFonts w:ascii="Times New Roman" w:hAnsi="Times New Roman" w:cs="Times New Roman"/>
        </w:rPr>
        <w:t>Fish</w:t>
      </w:r>
      <w:proofErr w:type="spellEnd"/>
      <w:r w:rsidRPr="008B3C3B">
        <w:rPr>
          <w:rFonts w:ascii="Times New Roman" w:hAnsi="Times New Roman" w:cs="Times New Roman"/>
        </w:rPr>
        <w:t xml:space="preserve">) </w:t>
      </w:r>
      <w:r>
        <w:rPr>
          <w:rFonts w:ascii="Times New Roman" w:hAnsi="Times New Roman" w:cs="Times New Roman"/>
        </w:rPr>
        <w:t xml:space="preserve">az elmúlt években </w:t>
      </w:r>
      <w:r w:rsidRPr="008B3C3B">
        <w:rPr>
          <w:rFonts w:ascii="Times New Roman" w:hAnsi="Times New Roman" w:cs="Times New Roman"/>
        </w:rPr>
        <w:t xml:space="preserve">Magyarország </w:t>
      </w:r>
      <w:r>
        <w:rPr>
          <w:rFonts w:ascii="Times New Roman" w:hAnsi="Times New Roman" w:cs="Times New Roman"/>
        </w:rPr>
        <w:t>aktív szerepet vállalt</w:t>
      </w:r>
      <w:r w:rsidRPr="008B3C3B">
        <w:rPr>
          <w:rFonts w:ascii="Times New Roman" w:hAnsi="Times New Roman" w:cs="Times New Roman"/>
        </w:rPr>
        <w:t xml:space="preserve"> az édesvízi </w:t>
      </w:r>
      <w:proofErr w:type="spellStart"/>
      <w:r w:rsidRPr="008B3C3B">
        <w:rPr>
          <w:rFonts w:ascii="Times New Roman" w:hAnsi="Times New Roman" w:cs="Times New Roman"/>
        </w:rPr>
        <w:t>akvakultúra</w:t>
      </w:r>
      <w:proofErr w:type="spellEnd"/>
      <w:r w:rsidRPr="008B3C3B">
        <w:rPr>
          <w:rFonts w:ascii="Times New Roman" w:hAnsi="Times New Roman" w:cs="Times New Roman"/>
        </w:rPr>
        <w:t xml:space="preserve"> munkacsoport munkájá</w:t>
      </w:r>
      <w:r>
        <w:rPr>
          <w:rFonts w:ascii="Times New Roman" w:hAnsi="Times New Roman" w:cs="Times New Roman"/>
        </w:rPr>
        <w:t xml:space="preserve">nak koordinálásában. Ennek keretében került sor </w:t>
      </w:r>
      <w:r w:rsidRPr="008B3C3B">
        <w:rPr>
          <w:rFonts w:ascii="Times New Roman" w:hAnsi="Times New Roman" w:cs="Times New Roman"/>
        </w:rPr>
        <w:t xml:space="preserve">a </w:t>
      </w:r>
      <w:proofErr w:type="spellStart"/>
      <w:r w:rsidRPr="008B3C3B">
        <w:rPr>
          <w:rFonts w:ascii="Times New Roman" w:hAnsi="Times New Roman" w:cs="Times New Roman"/>
        </w:rPr>
        <w:t>Horizon</w:t>
      </w:r>
      <w:proofErr w:type="spellEnd"/>
      <w:r w:rsidRPr="008B3C3B">
        <w:rPr>
          <w:rFonts w:ascii="Times New Roman" w:hAnsi="Times New Roman" w:cs="Times New Roman"/>
        </w:rPr>
        <w:t xml:space="preserve"> Europe keretprogram előkészítése kapcsán az európai édesvízi </w:t>
      </w:r>
      <w:proofErr w:type="spellStart"/>
      <w:r w:rsidRPr="008B3C3B">
        <w:rPr>
          <w:rFonts w:ascii="Times New Roman" w:hAnsi="Times New Roman" w:cs="Times New Roman"/>
        </w:rPr>
        <w:t>akvakultúra</w:t>
      </w:r>
      <w:proofErr w:type="spellEnd"/>
      <w:r w:rsidRPr="008B3C3B">
        <w:rPr>
          <w:rFonts w:ascii="Times New Roman" w:hAnsi="Times New Roman" w:cs="Times New Roman"/>
        </w:rPr>
        <w:t xml:space="preserve"> kutatási prioritásainak összegyűjtés</w:t>
      </w:r>
      <w:r>
        <w:rPr>
          <w:rFonts w:ascii="Times New Roman" w:hAnsi="Times New Roman" w:cs="Times New Roman"/>
        </w:rPr>
        <w:t>ére</w:t>
      </w:r>
      <w:r w:rsidRPr="008B3C3B">
        <w:rPr>
          <w:rFonts w:ascii="Times New Roman" w:hAnsi="Times New Roman" w:cs="Times New Roman"/>
        </w:rPr>
        <w:t>.</w:t>
      </w:r>
    </w:p>
    <w:p w14:paraId="732AB148" w14:textId="77777777" w:rsidR="008B3C3B" w:rsidRDefault="008B3C3B" w:rsidP="00AD4575">
      <w:pPr>
        <w:jc w:val="both"/>
        <w:rPr>
          <w:rFonts w:ascii="Times New Roman" w:hAnsi="Times New Roman" w:cs="Times New Roman"/>
        </w:rPr>
      </w:pPr>
    </w:p>
    <w:p w14:paraId="47E01988" w14:textId="77777777" w:rsidR="008B3C3B" w:rsidRDefault="00FA311D" w:rsidP="00FA311D">
      <w:pPr>
        <w:jc w:val="both"/>
        <w:rPr>
          <w:rFonts w:ascii="Times New Roman" w:hAnsi="Times New Roman" w:cs="Times New Roman"/>
        </w:rPr>
      </w:pPr>
      <w:r w:rsidRPr="00FA311D">
        <w:rPr>
          <w:rFonts w:ascii="Times New Roman" w:hAnsi="Times New Roman" w:cs="Times New Roman"/>
        </w:rPr>
        <w:t xml:space="preserve">Az Európai </w:t>
      </w:r>
      <w:proofErr w:type="spellStart"/>
      <w:r w:rsidRPr="00FA311D">
        <w:rPr>
          <w:rFonts w:ascii="Times New Roman" w:hAnsi="Times New Roman" w:cs="Times New Roman"/>
        </w:rPr>
        <w:t>Akvakultúra</w:t>
      </w:r>
      <w:proofErr w:type="spellEnd"/>
      <w:r w:rsidRPr="00FA311D">
        <w:rPr>
          <w:rFonts w:ascii="Times New Roman" w:hAnsi="Times New Roman" w:cs="Times New Roman"/>
        </w:rPr>
        <w:t xml:space="preserve"> Technológiai</w:t>
      </w:r>
      <w:r>
        <w:rPr>
          <w:rFonts w:ascii="Times New Roman" w:hAnsi="Times New Roman" w:cs="Times New Roman"/>
        </w:rPr>
        <w:t xml:space="preserve"> és Innovációs Platform </w:t>
      </w:r>
      <w:r w:rsidR="00611D3B">
        <w:rPr>
          <w:rFonts w:ascii="Times New Roman" w:hAnsi="Times New Roman" w:cs="Times New Roman"/>
        </w:rPr>
        <w:t xml:space="preserve">(a továbbiakban: </w:t>
      </w:r>
      <w:proofErr w:type="spellStart"/>
      <w:r w:rsidR="00611D3B">
        <w:rPr>
          <w:rFonts w:ascii="Times New Roman" w:hAnsi="Times New Roman" w:cs="Times New Roman"/>
        </w:rPr>
        <w:t>EATiP</w:t>
      </w:r>
      <w:proofErr w:type="spellEnd"/>
      <w:r w:rsidR="00611D3B">
        <w:rPr>
          <w:rFonts w:ascii="Times New Roman" w:hAnsi="Times New Roman" w:cs="Times New Roman"/>
        </w:rPr>
        <w:t>) a Bizottság által elismert egyik</w:t>
      </w:r>
      <w:r w:rsidRPr="00FA311D">
        <w:rPr>
          <w:rFonts w:ascii="Times New Roman" w:hAnsi="Times New Roman" w:cs="Times New Roman"/>
        </w:rPr>
        <w:t xml:space="preserve"> EU </w:t>
      </w:r>
      <w:r w:rsidR="00611D3B">
        <w:rPr>
          <w:rFonts w:ascii="Times New Roman" w:hAnsi="Times New Roman" w:cs="Times New Roman"/>
        </w:rPr>
        <w:t>t</w:t>
      </w:r>
      <w:r w:rsidRPr="00FA311D">
        <w:rPr>
          <w:rFonts w:ascii="Times New Roman" w:hAnsi="Times New Roman" w:cs="Times New Roman"/>
        </w:rPr>
        <w:t xml:space="preserve">echnológiai </w:t>
      </w:r>
      <w:r w:rsidR="00611D3B">
        <w:rPr>
          <w:rFonts w:ascii="Times New Roman" w:hAnsi="Times New Roman" w:cs="Times New Roman"/>
        </w:rPr>
        <w:t xml:space="preserve">platform, </w:t>
      </w:r>
      <w:r w:rsidRPr="00FA311D">
        <w:rPr>
          <w:rFonts w:ascii="Times New Roman" w:hAnsi="Times New Roman" w:cs="Times New Roman"/>
        </w:rPr>
        <w:t xml:space="preserve">amelynek célja az </w:t>
      </w:r>
      <w:proofErr w:type="spellStart"/>
      <w:r w:rsidRPr="00FA311D">
        <w:rPr>
          <w:rFonts w:ascii="Times New Roman" w:hAnsi="Times New Roman" w:cs="Times New Roman"/>
        </w:rPr>
        <w:t>akvakultúra</w:t>
      </w:r>
      <w:proofErr w:type="spellEnd"/>
      <w:r w:rsidRPr="00FA311D">
        <w:rPr>
          <w:rFonts w:ascii="Times New Roman" w:hAnsi="Times New Roman" w:cs="Times New Roman"/>
        </w:rPr>
        <w:t>, azon</w:t>
      </w:r>
      <w:r w:rsidR="00611D3B">
        <w:rPr>
          <w:rFonts w:ascii="Times New Roman" w:hAnsi="Times New Roman" w:cs="Times New Roman"/>
        </w:rPr>
        <w:t xml:space="preserve"> belül elsősorban a technológia </w:t>
      </w:r>
      <w:r w:rsidRPr="00FA311D">
        <w:rPr>
          <w:rFonts w:ascii="Times New Roman" w:hAnsi="Times New Roman" w:cs="Times New Roman"/>
        </w:rPr>
        <w:t>és innováció fejlesztése, támogatá</w:t>
      </w:r>
      <w:r w:rsidR="00611D3B">
        <w:rPr>
          <w:rFonts w:ascii="Times New Roman" w:hAnsi="Times New Roman" w:cs="Times New Roman"/>
        </w:rPr>
        <w:t xml:space="preserve">sa és előmozdítása. Az európai </w:t>
      </w:r>
      <w:proofErr w:type="spellStart"/>
      <w:r w:rsidR="00611D3B">
        <w:rPr>
          <w:rFonts w:ascii="Times New Roman" w:hAnsi="Times New Roman" w:cs="Times New Roman"/>
        </w:rPr>
        <w:t>akvakultúra</w:t>
      </w:r>
      <w:proofErr w:type="spellEnd"/>
      <w:r w:rsidR="00611D3B">
        <w:rPr>
          <w:rFonts w:ascii="Times New Roman" w:hAnsi="Times New Roman" w:cs="Times New Roman"/>
        </w:rPr>
        <w:t xml:space="preserve"> </w:t>
      </w:r>
      <w:proofErr w:type="spellStart"/>
      <w:r w:rsidR="00611D3B">
        <w:rPr>
          <w:rFonts w:ascii="Times New Roman" w:hAnsi="Times New Roman" w:cs="Times New Roman"/>
        </w:rPr>
        <w:t>EATiP</w:t>
      </w:r>
      <w:proofErr w:type="spellEnd"/>
      <w:r w:rsidR="00611D3B">
        <w:rPr>
          <w:rFonts w:ascii="Times New Roman" w:hAnsi="Times New Roman" w:cs="Times New Roman"/>
        </w:rPr>
        <w:t xml:space="preserve"> által kidolgozott </w:t>
      </w:r>
      <w:r w:rsidRPr="00FA311D">
        <w:rPr>
          <w:rFonts w:ascii="Times New Roman" w:hAnsi="Times New Roman" w:cs="Times New Roman"/>
        </w:rPr>
        <w:t>jövőkép</w:t>
      </w:r>
      <w:r w:rsidR="00611D3B">
        <w:rPr>
          <w:rFonts w:ascii="Times New Roman" w:hAnsi="Times New Roman" w:cs="Times New Roman"/>
        </w:rPr>
        <w:t>e</w:t>
      </w:r>
      <w:r w:rsidRPr="00FA311D">
        <w:rPr>
          <w:rFonts w:ascii="Times New Roman" w:hAnsi="Times New Roman" w:cs="Times New Roman"/>
        </w:rPr>
        <w:t xml:space="preserve"> és</w:t>
      </w:r>
      <w:r w:rsidR="00611D3B">
        <w:rPr>
          <w:rFonts w:ascii="Times New Roman" w:hAnsi="Times New Roman" w:cs="Times New Roman"/>
        </w:rPr>
        <w:t xml:space="preserve"> </w:t>
      </w:r>
      <w:r w:rsidRPr="00FA311D">
        <w:rPr>
          <w:rFonts w:ascii="Times New Roman" w:hAnsi="Times New Roman" w:cs="Times New Roman"/>
        </w:rPr>
        <w:t>stratégiai k</w:t>
      </w:r>
      <w:r w:rsidR="00611D3B">
        <w:rPr>
          <w:rFonts w:ascii="Times New Roman" w:hAnsi="Times New Roman" w:cs="Times New Roman"/>
        </w:rPr>
        <w:t>utatási és innovációs programja</w:t>
      </w:r>
      <w:r w:rsidRPr="00FA311D">
        <w:rPr>
          <w:rFonts w:ascii="Times New Roman" w:hAnsi="Times New Roman" w:cs="Times New Roman"/>
        </w:rPr>
        <w:t xml:space="preserve"> </w:t>
      </w:r>
      <w:r w:rsidR="00611D3B">
        <w:rPr>
          <w:rFonts w:ascii="Times New Roman" w:hAnsi="Times New Roman" w:cs="Times New Roman"/>
        </w:rPr>
        <w:t xml:space="preserve">az ágazati fejlesztés fontos dokumentumai. </w:t>
      </w:r>
      <w:r w:rsidRPr="00FA311D">
        <w:rPr>
          <w:rFonts w:ascii="Times New Roman" w:hAnsi="Times New Roman" w:cs="Times New Roman"/>
        </w:rPr>
        <w:t>Ezek kidolgozásában</w:t>
      </w:r>
      <w:r w:rsidR="004C5C8E">
        <w:rPr>
          <w:rFonts w:ascii="Times New Roman" w:hAnsi="Times New Roman" w:cs="Times New Roman"/>
        </w:rPr>
        <w:t xml:space="preserve">, illetve az </w:t>
      </w:r>
      <w:proofErr w:type="spellStart"/>
      <w:r w:rsidR="004C5C8E">
        <w:rPr>
          <w:rFonts w:ascii="Times New Roman" w:hAnsi="Times New Roman" w:cs="Times New Roman"/>
        </w:rPr>
        <w:t>EATiP</w:t>
      </w:r>
      <w:proofErr w:type="spellEnd"/>
      <w:r w:rsidR="004C5C8E">
        <w:rPr>
          <w:rFonts w:ascii="Times New Roman" w:hAnsi="Times New Roman" w:cs="Times New Roman"/>
        </w:rPr>
        <w:t xml:space="preserve"> munkájában</w:t>
      </w:r>
      <w:r w:rsidRPr="00FA311D">
        <w:rPr>
          <w:rFonts w:ascii="Times New Roman" w:hAnsi="Times New Roman" w:cs="Times New Roman"/>
        </w:rPr>
        <w:t xml:space="preserve"> aktívan részt v</w:t>
      </w:r>
      <w:r w:rsidR="00611D3B">
        <w:rPr>
          <w:rFonts w:ascii="Times New Roman" w:hAnsi="Times New Roman" w:cs="Times New Roman"/>
        </w:rPr>
        <w:t xml:space="preserve">ettek magyar szakértők is. Az </w:t>
      </w:r>
      <w:proofErr w:type="spellStart"/>
      <w:r w:rsidR="00611D3B">
        <w:rPr>
          <w:rFonts w:ascii="Times New Roman" w:hAnsi="Times New Roman" w:cs="Times New Roman"/>
        </w:rPr>
        <w:t>EATiP</w:t>
      </w:r>
      <w:proofErr w:type="spellEnd"/>
      <w:r w:rsidR="00611D3B">
        <w:rPr>
          <w:rFonts w:ascii="Times New Roman" w:hAnsi="Times New Roman" w:cs="Times New Roman"/>
        </w:rPr>
        <w:t xml:space="preserve"> magyar tükörplatformja </w:t>
      </w:r>
      <w:r w:rsidR="004C5C8E">
        <w:rPr>
          <w:rFonts w:ascii="Times New Roman" w:hAnsi="Times New Roman" w:cs="Times New Roman"/>
        </w:rPr>
        <w:t>több évi informális működést követően 2020-ban alakult jogi személyiséggel bíró egyesületté.</w:t>
      </w:r>
    </w:p>
    <w:p w14:paraId="7B405257" w14:textId="77777777" w:rsidR="004C5C8E" w:rsidRDefault="004C5C8E" w:rsidP="00FA311D">
      <w:pPr>
        <w:jc w:val="both"/>
        <w:rPr>
          <w:rFonts w:ascii="Times New Roman" w:hAnsi="Times New Roman" w:cs="Times New Roman"/>
        </w:rPr>
      </w:pPr>
    </w:p>
    <w:p w14:paraId="6DA3CEEF" w14:textId="77777777" w:rsidR="004C5C8E" w:rsidRDefault="004C5C8E" w:rsidP="004C5C8E">
      <w:pPr>
        <w:jc w:val="both"/>
        <w:rPr>
          <w:rFonts w:ascii="Times New Roman" w:hAnsi="Times New Roman" w:cs="Times New Roman"/>
        </w:rPr>
      </w:pPr>
      <w:r w:rsidRPr="004C5C8E">
        <w:rPr>
          <w:rFonts w:ascii="Times New Roman" w:hAnsi="Times New Roman" w:cs="Times New Roman"/>
        </w:rPr>
        <w:lastRenderedPageBreak/>
        <w:t>A Közép- és Kelet-Európai Halá</w:t>
      </w:r>
      <w:r>
        <w:rPr>
          <w:rFonts w:ascii="Times New Roman" w:hAnsi="Times New Roman" w:cs="Times New Roman"/>
        </w:rPr>
        <w:t xml:space="preserve">szat Fejlesztéséért létrehozott </w:t>
      </w:r>
      <w:r w:rsidRPr="004C5C8E">
        <w:rPr>
          <w:rFonts w:ascii="Times New Roman" w:hAnsi="Times New Roman" w:cs="Times New Roman"/>
        </w:rPr>
        <w:t>Nemzet</w:t>
      </w:r>
      <w:r>
        <w:rPr>
          <w:rFonts w:ascii="Times New Roman" w:hAnsi="Times New Roman" w:cs="Times New Roman"/>
        </w:rPr>
        <w:t xml:space="preserve">közi Szervezet (a továbbiakban: EUROFISH) a FAO </w:t>
      </w:r>
      <w:r w:rsidRPr="004C5C8E">
        <w:rPr>
          <w:rFonts w:ascii="Times New Roman" w:hAnsi="Times New Roman" w:cs="Times New Roman"/>
        </w:rPr>
        <w:t>EASTFISH projektjéből a</w:t>
      </w:r>
      <w:r>
        <w:rPr>
          <w:rFonts w:ascii="Times New Roman" w:hAnsi="Times New Roman" w:cs="Times New Roman"/>
        </w:rPr>
        <w:t xml:space="preserve">lakult meg 2000-ben, eredetileg </w:t>
      </w:r>
      <w:r w:rsidRPr="004C5C8E">
        <w:rPr>
          <w:rFonts w:ascii="Times New Roman" w:hAnsi="Times New Roman" w:cs="Times New Roman"/>
        </w:rPr>
        <w:t>azzal a céllal, hogy szolgáltatásaival segítse az EU-tagje</w:t>
      </w:r>
      <w:r>
        <w:rPr>
          <w:rFonts w:ascii="Times New Roman" w:hAnsi="Times New Roman" w:cs="Times New Roman"/>
        </w:rPr>
        <w:t xml:space="preserve">lölt országokat az EU halászati </w:t>
      </w:r>
      <w:r w:rsidRPr="004C5C8E">
        <w:rPr>
          <w:rFonts w:ascii="Times New Roman" w:hAnsi="Times New Roman" w:cs="Times New Roman"/>
        </w:rPr>
        <w:t>követelményrendszerének átvételében. Jelenleg ezen túl fő</w:t>
      </w:r>
      <w:r>
        <w:rPr>
          <w:rFonts w:ascii="Times New Roman" w:hAnsi="Times New Roman" w:cs="Times New Roman"/>
        </w:rPr>
        <w:t xml:space="preserve">ként az információterjesztés, a </w:t>
      </w:r>
      <w:r w:rsidRPr="004C5C8E">
        <w:rPr>
          <w:rFonts w:ascii="Times New Roman" w:hAnsi="Times New Roman" w:cs="Times New Roman"/>
        </w:rPr>
        <w:t xml:space="preserve">tagországok gazdasági szereplőinek </w:t>
      </w:r>
      <w:proofErr w:type="gramStart"/>
      <w:r w:rsidRPr="004C5C8E">
        <w:rPr>
          <w:rFonts w:ascii="Times New Roman" w:hAnsi="Times New Roman" w:cs="Times New Roman"/>
        </w:rPr>
        <w:t>promóciója,</w:t>
      </w:r>
      <w:proofErr w:type="gramEnd"/>
      <w:r w:rsidRPr="004C5C8E">
        <w:rPr>
          <w:rFonts w:ascii="Times New Roman" w:hAnsi="Times New Roman" w:cs="Times New Roman"/>
        </w:rPr>
        <w:t xml:space="preserve"> és ágazati p</w:t>
      </w:r>
      <w:r>
        <w:rPr>
          <w:rFonts w:ascii="Times New Roman" w:hAnsi="Times New Roman" w:cs="Times New Roman"/>
        </w:rPr>
        <w:t xml:space="preserve">rojektek támogatása terén nyújt </w:t>
      </w:r>
      <w:r w:rsidRPr="004C5C8E">
        <w:rPr>
          <w:rFonts w:ascii="Times New Roman" w:hAnsi="Times New Roman" w:cs="Times New Roman"/>
        </w:rPr>
        <w:t xml:space="preserve">szolgáltatásokat a tagországoknak. Az eredetileg közép- és </w:t>
      </w:r>
      <w:proofErr w:type="spellStart"/>
      <w:r>
        <w:rPr>
          <w:rFonts w:ascii="Times New Roman" w:hAnsi="Times New Roman" w:cs="Times New Roman"/>
        </w:rPr>
        <w:t>kelet-európai</w:t>
      </w:r>
      <w:proofErr w:type="spellEnd"/>
      <w:r>
        <w:rPr>
          <w:rFonts w:ascii="Times New Roman" w:hAnsi="Times New Roman" w:cs="Times New Roman"/>
        </w:rPr>
        <w:t xml:space="preserve"> fókuszú szervezet </w:t>
      </w:r>
      <w:r w:rsidRPr="004C5C8E">
        <w:rPr>
          <w:rFonts w:ascii="Times New Roman" w:hAnsi="Times New Roman" w:cs="Times New Roman"/>
        </w:rPr>
        <w:t>tagsága az alapítás óta folyamatosan növekedett, így mára mű</w:t>
      </w:r>
      <w:r>
        <w:rPr>
          <w:rFonts w:ascii="Times New Roman" w:hAnsi="Times New Roman" w:cs="Times New Roman"/>
        </w:rPr>
        <w:t xml:space="preserve">ködési területe Nyugat-Európára </w:t>
      </w:r>
      <w:r w:rsidRPr="004C5C8E">
        <w:rPr>
          <w:rFonts w:ascii="Times New Roman" w:hAnsi="Times New Roman" w:cs="Times New Roman"/>
        </w:rPr>
        <w:t>is kiterjed. Jelenleg 12 tagja van, amelyek között ott vannak az eur</w:t>
      </w:r>
      <w:r>
        <w:rPr>
          <w:rFonts w:ascii="Times New Roman" w:hAnsi="Times New Roman" w:cs="Times New Roman"/>
        </w:rPr>
        <w:t xml:space="preserve">ópai kontinens </w:t>
      </w:r>
      <w:proofErr w:type="spellStart"/>
      <w:r>
        <w:rPr>
          <w:rFonts w:ascii="Times New Roman" w:hAnsi="Times New Roman" w:cs="Times New Roman"/>
        </w:rPr>
        <w:t>akvakultúrájában</w:t>
      </w:r>
      <w:proofErr w:type="spellEnd"/>
      <w:r>
        <w:rPr>
          <w:rFonts w:ascii="Times New Roman" w:hAnsi="Times New Roman" w:cs="Times New Roman"/>
        </w:rPr>
        <w:t xml:space="preserve"> </w:t>
      </w:r>
      <w:r w:rsidRPr="004C5C8E">
        <w:rPr>
          <w:rFonts w:ascii="Times New Roman" w:hAnsi="Times New Roman" w:cs="Times New Roman"/>
        </w:rPr>
        <w:t xml:space="preserve">leginkább meghatározó országok is (Norvégia, Spanyolország, Törökország). </w:t>
      </w:r>
      <w:r>
        <w:rPr>
          <w:rFonts w:ascii="Times New Roman" w:hAnsi="Times New Roman" w:cs="Times New Roman"/>
        </w:rPr>
        <w:t xml:space="preserve">Ezzel </w:t>
      </w:r>
      <w:r w:rsidRPr="004C5C8E">
        <w:rPr>
          <w:rFonts w:ascii="Times New Roman" w:hAnsi="Times New Roman" w:cs="Times New Roman"/>
        </w:rPr>
        <w:t>összhangban 2018-ban a neve is módosult az Európai Halásza</w:t>
      </w:r>
      <w:r>
        <w:rPr>
          <w:rFonts w:ascii="Times New Roman" w:hAnsi="Times New Roman" w:cs="Times New Roman"/>
        </w:rPr>
        <w:t xml:space="preserve">t és </w:t>
      </w:r>
      <w:proofErr w:type="spellStart"/>
      <w:r>
        <w:rPr>
          <w:rFonts w:ascii="Times New Roman" w:hAnsi="Times New Roman" w:cs="Times New Roman"/>
        </w:rPr>
        <w:t>Akvakultúra</w:t>
      </w:r>
      <w:proofErr w:type="spellEnd"/>
      <w:r>
        <w:rPr>
          <w:rFonts w:ascii="Times New Roman" w:hAnsi="Times New Roman" w:cs="Times New Roman"/>
        </w:rPr>
        <w:t xml:space="preserve"> Fejlesztéséért </w:t>
      </w:r>
      <w:r w:rsidRPr="004C5C8E">
        <w:rPr>
          <w:rFonts w:ascii="Times New Roman" w:hAnsi="Times New Roman" w:cs="Times New Roman"/>
        </w:rPr>
        <w:t xml:space="preserve">létrehozott Nemzetközi Szervezetre. Magyarország </w:t>
      </w:r>
      <w:r>
        <w:rPr>
          <w:rFonts w:ascii="Times New Roman" w:hAnsi="Times New Roman" w:cs="Times New Roman"/>
        </w:rPr>
        <w:t>2018-ban</w:t>
      </w:r>
      <w:r w:rsidRPr="004C5C8E">
        <w:rPr>
          <w:rFonts w:ascii="Times New Roman" w:hAnsi="Times New Roman" w:cs="Times New Roman"/>
        </w:rPr>
        <w:t xml:space="preserve"> ratifiká</w:t>
      </w:r>
      <w:r>
        <w:rPr>
          <w:rFonts w:ascii="Times New Roman" w:hAnsi="Times New Roman" w:cs="Times New Roman"/>
        </w:rPr>
        <w:t xml:space="preserve">lta </w:t>
      </w:r>
      <w:r w:rsidRPr="004C5C8E">
        <w:rPr>
          <w:rFonts w:ascii="Times New Roman" w:hAnsi="Times New Roman" w:cs="Times New Roman"/>
        </w:rPr>
        <w:t>az EUROFISH</w:t>
      </w:r>
      <w:r>
        <w:rPr>
          <w:rFonts w:ascii="Times New Roman" w:hAnsi="Times New Roman" w:cs="Times New Roman"/>
        </w:rPr>
        <w:t>-</w:t>
      </w:r>
      <w:proofErr w:type="spellStart"/>
      <w:r>
        <w:rPr>
          <w:rFonts w:ascii="Times New Roman" w:hAnsi="Times New Roman" w:cs="Times New Roman"/>
        </w:rPr>
        <w:t>nez</w:t>
      </w:r>
      <w:proofErr w:type="spellEnd"/>
      <w:r>
        <w:rPr>
          <w:rFonts w:ascii="Times New Roman" w:hAnsi="Times New Roman" w:cs="Times New Roman"/>
        </w:rPr>
        <w:t xml:space="preserve"> való csatlakozását</w:t>
      </w:r>
      <w:r w:rsidRPr="004C5C8E">
        <w:rPr>
          <w:rFonts w:ascii="Times New Roman" w:hAnsi="Times New Roman" w:cs="Times New Roman"/>
        </w:rPr>
        <w:t>.</w:t>
      </w:r>
    </w:p>
    <w:p w14:paraId="4046A66D" w14:textId="77777777" w:rsidR="00AD4575" w:rsidRDefault="00AD4575" w:rsidP="00AD4575">
      <w:pPr>
        <w:jc w:val="both"/>
        <w:rPr>
          <w:rFonts w:ascii="Times New Roman" w:hAnsi="Times New Roman" w:cs="Times New Roman"/>
        </w:rPr>
      </w:pPr>
    </w:p>
    <w:p w14:paraId="716B8A52" w14:textId="77777777" w:rsidR="004C5C8E" w:rsidRDefault="00AD4575" w:rsidP="00F1694B">
      <w:pPr>
        <w:jc w:val="both"/>
        <w:rPr>
          <w:rFonts w:ascii="Times New Roman" w:hAnsi="Times New Roman" w:cs="Times New Roman"/>
        </w:rPr>
      </w:pPr>
      <w:r>
        <w:rPr>
          <w:rFonts w:ascii="Times New Roman" w:hAnsi="Times New Roman" w:cs="Times New Roman"/>
        </w:rPr>
        <w:t>A</w:t>
      </w:r>
      <w:r w:rsidR="000F0896">
        <w:rPr>
          <w:rFonts w:ascii="Times New Roman" w:hAnsi="Times New Roman" w:cs="Times New Roman"/>
        </w:rPr>
        <w:t>z</w:t>
      </w:r>
      <w:r>
        <w:rPr>
          <w:rFonts w:ascii="Times New Roman" w:hAnsi="Times New Roman" w:cs="Times New Roman"/>
        </w:rPr>
        <w:t xml:space="preserve"> </w:t>
      </w:r>
      <w:proofErr w:type="spellStart"/>
      <w:r>
        <w:rPr>
          <w:rFonts w:ascii="Times New Roman" w:hAnsi="Times New Roman" w:cs="Times New Roman"/>
        </w:rPr>
        <w:t>akvakultúra</w:t>
      </w:r>
      <w:proofErr w:type="spellEnd"/>
      <w:r w:rsidR="000F0896">
        <w:rPr>
          <w:rFonts w:ascii="Times New Roman" w:hAnsi="Times New Roman" w:cs="Times New Roman"/>
        </w:rPr>
        <w:t>-kutatási</w:t>
      </w:r>
      <w:r>
        <w:rPr>
          <w:rFonts w:ascii="Times New Roman" w:hAnsi="Times New Roman" w:cs="Times New Roman"/>
        </w:rPr>
        <w:t xml:space="preserve"> együttműködés fontos </w:t>
      </w:r>
      <w:r w:rsidR="000F0896">
        <w:rPr>
          <w:rFonts w:ascii="Times New Roman" w:hAnsi="Times New Roman" w:cs="Times New Roman"/>
        </w:rPr>
        <w:t xml:space="preserve">regionális </w:t>
      </w:r>
      <w:r w:rsidR="004C5C8E">
        <w:rPr>
          <w:rFonts w:ascii="Times New Roman" w:hAnsi="Times New Roman" w:cs="Times New Roman"/>
        </w:rPr>
        <w:t xml:space="preserve">intézményközi </w:t>
      </w:r>
      <w:r>
        <w:rPr>
          <w:rFonts w:ascii="Times New Roman" w:hAnsi="Times New Roman" w:cs="Times New Roman"/>
        </w:rPr>
        <w:t xml:space="preserve">fóruma a </w:t>
      </w:r>
      <w:r w:rsidRPr="00AD4575">
        <w:rPr>
          <w:rFonts w:ascii="Times New Roman" w:hAnsi="Times New Roman" w:cs="Times New Roman"/>
        </w:rPr>
        <w:t>Közép</w:t>
      </w:r>
      <w:r>
        <w:rPr>
          <w:rFonts w:ascii="Times New Roman" w:hAnsi="Times New Roman" w:cs="Times New Roman"/>
        </w:rPr>
        <w:t>-</w:t>
      </w:r>
      <w:r w:rsidRPr="00AD4575">
        <w:rPr>
          <w:rFonts w:ascii="Times New Roman" w:hAnsi="Times New Roman" w:cs="Times New Roman"/>
        </w:rPr>
        <w:t xml:space="preserve"> és </w:t>
      </w:r>
      <w:proofErr w:type="spellStart"/>
      <w:r w:rsidRPr="00AD4575">
        <w:rPr>
          <w:rFonts w:ascii="Times New Roman" w:hAnsi="Times New Roman" w:cs="Times New Roman"/>
        </w:rPr>
        <w:t>Kelet</w:t>
      </w:r>
      <w:r>
        <w:rPr>
          <w:rFonts w:ascii="Times New Roman" w:hAnsi="Times New Roman" w:cs="Times New Roman"/>
        </w:rPr>
        <w:t>-e</w:t>
      </w:r>
      <w:r w:rsidRPr="00AD4575">
        <w:rPr>
          <w:rFonts w:ascii="Times New Roman" w:hAnsi="Times New Roman" w:cs="Times New Roman"/>
        </w:rPr>
        <w:t>urópai</w:t>
      </w:r>
      <w:proofErr w:type="spellEnd"/>
      <w:r w:rsidRPr="00AD4575">
        <w:rPr>
          <w:rFonts w:ascii="Times New Roman" w:hAnsi="Times New Roman" w:cs="Times New Roman"/>
        </w:rPr>
        <w:t xml:space="preserve"> </w:t>
      </w:r>
      <w:proofErr w:type="spellStart"/>
      <w:r w:rsidRPr="00AD4575">
        <w:rPr>
          <w:rFonts w:ascii="Times New Roman" w:hAnsi="Times New Roman" w:cs="Times New Roman"/>
        </w:rPr>
        <w:t>Akvakultúra</w:t>
      </w:r>
      <w:proofErr w:type="spellEnd"/>
      <w:r w:rsidRPr="00AD4575">
        <w:rPr>
          <w:rFonts w:ascii="Times New Roman" w:hAnsi="Times New Roman" w:cs="Times New Roman"/>
        </w:rPr>
        <w:t xml:space="preserve"> Központok Hálózata</w:t>
      </w:r>
      <w:r w:rsidR="000F0896">
        <w:rPr>
          <w:rFonts w:ascii="Times New Roman" w:hAnsi="Times New Roman" w:cs="Times New Roman"/>
        </w:rPr>
        <w:t xml:space="preserve"> (NACEE)</w:t>
      </w:r>
      <w:r>
        <w:rPr>
          <w:rFonts w:ascii="Times New Roman" w:hAnsi="Times New Roman" w:cs="Times New Roman"/>
        </w:rPr>
        <w:t>, amely a</w:t>
      </w:r>
      <w:r w:rsidRPr="00AD4575">
        <w:rPr>
          <w:rFonts w:ascii="Times New Roman" w:hAnsi="Times New Roman" w:cs="Times New Roman"/>
        </w:rPr>
        <w:t xml:space="preserve"> FAO </w:t>
      </w:r>
      <w:r>
        <w:rPr>
          <w:rFonts w:ascii="Times New Roman" w:hAnsi="Times New Roman" w:cs="Times New Roman"/>
        </w:rPr>
        <w:t xml:space="preserve">támogatásával jött létre 2004-ben Szarvason, és azóta is magyarországi központtal </w:t>
      </w:r>
      <w:r w:rsidR="000F0896">
        <w:rPr>
          <w:rFonts w:ascii="Times New Roman" w:hAnsi="Times New Roman" w:cs="Times New Roman"/>
        </w:rPr>
        <w:t xml:space="preserve">és magyar vezetéssel </w:t>
      </w:r>
      <w:r>
        <w:rPr>
          <w:rFonts w:ascii="Times New Roman" w:hAnsi="Times New Roman" w:cs="Times New Roman"/>
        </w:rPr>
        <w:t>működik</w:t>
      </w:r>
      <w:r w:rsidRPr="00AD4575">
        <w:rPr>
          <w:rFonts w:ascii="Times New Roman" w:hAnsi="Times New Roman" w:cs="Times New Roman"/>
        </w:rPr>
        <w:t xml:space="preserve">. A NACEE révén Magyarország </w:t>
      </w:r>
      <w:r w:rsidR="000F0896">
        <w:rPr>
          <w:rFonts w:ascii="Times New Roman" w:hAnsi="Times New Roman" w:cs="Times New Roman"/>
        </w:rPr>
        <w:t xml:space="preserve">egyfajta </w:t>
      </w:r>
      <w:r w:rsidRPr="00AD4575">
        <w:rPr>
          <w:rFonts w:ascii="Times New Roman" w:hAnsi="Times New Roman" w:cs="Times New Roman"/>
        </w:rPr>
        <w:t xml:space="preserve">„híd” szerepet játszik </w:t>
      </w:r>
      <w:r w:rsidR="000F0896">
        <w:rPr>
          <w:rFonts w:ascii="Times New Roman" w:hAnsi="Times New Roman" w:cs="Times New Roman"/>
        </w:rPr>
        <w:t xml:space="preserve">az EU és </w:t>
      </w:r>
      <w:r w:rsidRPr="00AD4575">
        <w:rPr>
          <w:rFonts w:ascii="Times New Roman" w:hAnsi="Times New Roman" w:cs="Times New Roman"/>
        </w:rPr>
        <w:t>nem</w:t>
      </w:r>
      <w:r w:rsidR="000F0896">
        <w:rPr>
          <w:rFonts w:ascii="Times New Roman" w:hAnsi="Times New Roman" w:cs="Times New Roman"/>
        </w:rPr>
        <w:t>-</w:t>
      </w:r>
      <w:r w:rsidRPr="00AD4575">
        <w:rPr>
          <w:rFonts w:ascii="Times New Roman" w:hAnsi="Times New Roman" w:cs="Times New Roman"/>
        </w:rPr>
        <w:t xml:space="preserve">EU országok </w:t>
      </w:r>
      <w:proofErr w:type="spellStart"/>
      <w:r w:rsidR="000F0896">
        <w:rPr>
          <w:rFonts w:ascii="Times New Roman" w:hAnsi="Times New Roman" w:cs="Times New Roman"/>
        </w:rPr>
        <w:t>akvakultúra</w:t>
      </w:r>
      <w:proofErr w:type="spellEnd"/>
      <w:r w:rsidR="000F0896">
        <w:rPr>
          <w:rFonts w:ascii="Times New Roman" w:hAnsi="Times New Roman" w:cs="Times New Roman"/>
        </w:rPr>
        <w:t xml:space="preserve">-kutatóintézményei </w:t>
      </w:r>
      <w:r w:rsidRPr="00AD4575">
        <w:rPr>
          <w:rFonts w:ascii="Times New Roman" w:hAnsi="Times New Roman" w:cs="Times New Roman"/>
        </w:rPr>
        <w:t>között.</w:t>
      </w:r>
      <w:r w:rsidR="000F0896">
        <w:rPr>
          <w:rFonts w:ascii="Times New Roman" w:hAnsi="Times New Roman" w:cs="Times New Roman"/>
        </w:rPr>
        <w:t xml:space="preserve"> </w:t>
      </w:r>
    </w:p>
    <w:p w14:paraId="45A66D1E" w14:textId="77777777" w:rsidR="004C5C8E" w:rsidRDefault="004C5C8E" w:rsidP="00F1694B">
      <w:pPr>
        <w:jc w:val="both"/>
        <w:rPr>
          <w:rFonts w:ascii="Times New Roman" w:hAnsi="Times New Roman" w:cs="Times New Roman"/>
        </w:rPr>
      </w:pPr>
    </w:p>
    <w:p w14:paraId="1CB4DF28" w14:textId="77777777" w:rsidR="00F1694B" w:rsidRDefault="004C5C8E" w:rsidP="00F1694B">
      <w:pPr>
        <w:jc w:val="both"/>
        <w:rPr>
          <w:rFonts w:ascii="Times New Roman" w:hAnsi="Times New Roman" w:cs="Times New Roman"/>
        </w:rPr>
      </w:pPr>
      <w:r>
        <w:rPr>
          <w:rFonts w:ascii="Times New Roman" w:hAnsi="Times New Roman" w:cs="Times New Roman"/>
        </w:rPr>
        <w:t xml:space="preserve">A fentiek </w:t>
      </w:r>
      <w:r w:rsidR="000F0896">
        <w:rPr>
          <w:rFonts w:ascii="Times New Roman" w:hAnsi="Times New Roman" w:cs="Times New Roman"/>
        </w:rPr>
        <w:t xml:space="preserve">mellett </w:t>
      </w:r>
      <w:r w:rsidR="00F1694B" w:rsidRPr="00F1694B">
        <w:rPr>
          <w:rFonts w:ascii="Times New Roman" w:hAnsi="Times New Roman" w:cs="Times New Roman"/>
        </w:rPr>
        <w:t>Magyarország, illetve a magyar halászati intézmények és szakemberek az</w:t>
      </w:r>
      <w:r w:rsidR="000F0896">
        <w:rPr>
          <w:rFonts w:ascii="Times New Roman" w:hAnsi="Times New Roman" w:cs="Times New Roman"/>
        </w:rPr>
        <w:t xml:space="preserve"> 1980-as évek óta aktívan részt </w:t>
      </w:r>
      <w:r w:rsidR="00F1694B" w:rsidRPr="00F1694B">
        <w:rPr>
          <w:rFonts w:ascii="Times New Roman" w:hAnsi="Times New Roman" w:cs="Times New Roman"/>
        </w:rPr>
        <w:t>vesznek az éhezés és a szegénység felszámolására irá</w:t>
      </w:r>
      <w:r w:rsidR="000F0896">
        <w:rPr>
          <w:rFonts w:ascii="Times New Roman" w:hAnsi="Times New Roman" w:cs="Times New Roman"/>
        </w:rPr>
        <w:t xml:space="preserve">nyuló nemzetközi és európai kutatási és </w:t>
      </w:r>
      <w:proofErr w:type="spellStart"/>
      <w:r w:rsidR="000F0896">
        <w:rPr>
          <w:rFonts w:ascii="Times New Roman" w:hAnsi="Times New Roman" w:cs="Times New Roman"/>
        </w:rPr>
        <w:t>akvakultúra</w:t>
      </w:r>
      <w:proofErr w:type="spellEnd"/>
      <w:r w:rsidR="000F0896">
        <w:rPr>
          <w:rFonts w:ascii="Times New Roman" w:hAnsi="Times New Roman" w:cs="Times New Roman"/>
        </w:rPr>
        <w:t>-</w:t>
      </w:r>
      <w:r w:rsidR="00F1694B" w:rsidRPr="00F1694B">
        <w:rPr>
          <w:rFonts w:ascii="Times New Roman" w:hAnsi="Times New Roman" w:cs="Times New Roman"/>
        </w:rPr>
        <w:t>fejlesztési programokban.</w:t>
      </w:r>
      <w:r w:rsidR="000F0896">
        <w:rPr>
          <w:rFonts w:ascii="Times New Roman" w:hAnsi="Times New Roman" w:cs="Times New Roman"/>
        </w:rPr>
        <w:t xml:space="preserve"> Termelői szinten a MA-HAL is aktí</w:t>
      </w:r>
      <w:r w:rsidR="005407D4">
        <w:rPr>
          <w:rFonts w:ascii="Times New Roman" w:hAnsi="Times New Roman" w:cs="Times New Roman"/>
        </w:rPr>
        <w:t>van részt vesz a</w:t>
      </w:r>
      <w:r w:rsidR="000F0896">
        <w:rPr>
          <w:rFonts w:ascii="Times New Roman" w:hAnsi="Times New Roman" w:cs="Times New Roman"/>
        </w:rPr>
        <w:t xml:space="preserve"> </w:t>
      </w:r>
      <w:r w:rsidR="005407D4">
        <w:rPr>
          <w:rFonts w:ascii="Times New Roman" w:hAnsi="Times New Roman" w:cs="Times New Roman"/>
        </w:rPr>
        <w:t>FEAP és más európai szervezetek</w:t>
      </w:r>
      <w:r w:rsidR="000F0896">
        <w:rPr>
          <w:rFonts w:ascii="Times New Roman" w:hAnsi="Times New Roman" w:cs="Times New Roman"/>
        </w:rPr>
        <w:t xml:space="preserve"> munkájában. Ezek a többszintű szakmai kapcsolatok fontos szerepet játszanak mind a regionális és összeurópai szintű érdekegyeztetésben és érdekvédelemben, mind az új kutatási és üzleti kapcsolatok kialakításában, ezáltal is hozzájárulva a hazai </w:t>
      </w:r>
      <w:proofErr w:type="spellStart"/>
      <w:r w:rsidR="000F0896">
        <w:rPr>
          <w:rFonts w:ascii="Times New Roman" w:hAnsi="Times New Roman" w:cs="Times New Roman"/>
        </w:rPr>
        <w:t>akvakultúra</w:t>
      </w:r>
      <w:proofErr w:type="spellEnd"/>
      <w:r w:rsidR="000F0896">
        <w:rPr>
          <w:rFonts w:ascii="Times New Roman" w:hAnsi="Times New Roman" w:cs="Times New Roman"/>
        </w:rPr>
        <w:t>-ágazat sikeréhez.</w:t>
      </w:r>
    </w:p>
    <w:sectPr w:rsidR="00F1694B" w:rsidSect="00DB62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BDE48" w14:textId="77777777" w:rsidR="00CF0EE9" w:rsidRDefault="00CF0EE9" w:rsidP="00717E49">
      <w:r>
        <w:separator/>
      </w:r>
    </w:p>
  </w:endnote>
  <w:endnote w:type="continuationSeparator" w:id="0">
    <w:p w14:paraId="1219418F" w14:textId="77777777" w:rsidR="00CF0EE9" w:rsidRDefault="00CF0EE9" w:rsidP="0071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892442"/>
      <w:docPartObj>
        <w:docPartGallery w:val="Page Numbers (Bottom of Page)"/>
        <w:docPartUnique/>
      </w:docPartObj>
    </w:sdtPr>
    <w:sdtEndPr/>
    <w:sdtContent>
      <w:p w14:paraId="4B686481" w14:textId="77777777" w:rsidR="00076EDD" w:rsidRDefault="00076EDD">
        <w:pPr>
          <w:pStyle w:val="llb"/>
          <w:jc w:val="center"/>
        </w:pPr>
        <w:r w:rsidRPr="00FA4C17">
          <w:rPr>
            <w:rFonts w:ascii="Times New Roman" w:hAnsi="Times New Roman" w:cs="Times New Roman"/>
          </w:rPr>
          <w:fldChar w:fldCharType="begin"/>
        </w:r>
        <w:r w:rsidRPr="00FA4C17">
          <w:rPr>
            <w:rFonts w:ascii="Times New Roman" w:hAnsi="Times New Roman" w:cs="Times New Roman"/>
          </w:rPr>
          <w:instrText>PAGE   \* MERGEFORMAT</w:instrText>
        </w:r>
        <w:r w:rsidRPr="00FA4C17">
          <w:rPr>
            <w:rFonts w:ascii="Times New Roman" w:hAnsi="Times New Roman" w:cs="Times New Roman"/>
          </w:rPr>
          <w:fldChar w:fldCharType="separate"/>
        </w:r>
        <w:r w:rsidR="00D91BF8">
          <w:rPr>
            <w:rFonts w:ascii="Times New Roman" w:hAnsi="Times New Roman" w:cs="Times New Roman"/>
            <w:noProof/>
          </w:rPr>
          <w:t>120</w:t>
        </w:r>
        <w:r w:rsidRPr="00FA4C17">
          <w:rPr>
            <w:rFonts w:ascii="Times New Roman" w:hAnsi="Times New Roman" w:cs="Times New Roman"/>
          </w:rPr>
          <w:fldChar w:fldCharType="end"/>
        </w:r>
      </w:p>
    </w:sdtContent>
  </w:sdt>
  <w:p w14:paraId="7EE4949B" w14:textId="77777777" w:rsidR="00076EDD" w:rsidRDefault="00076ED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D27D4" w14:textId="77777777" w:rsidR="00CF0EE9" w:rsidRDefault="00CF0EE9" w:rsidP="00717E49">
      <w:r>
        <w:separator/>
      </w:r>
    </w:p>
  </w:footnote>
  <w:footnote w:type="continuationSeparator" w:id="0">
    <w:p w14:paraId="1F5CC228" w14:textId="77777777" w:rsidR="00CF0EE9" w:rsidRDefault="00CF0EE9" w:rsidP="00717E49">
      <w:r>
        <w:continuationSeparator/>
      </w:r>
    </w:p>
  </w:footnote>
  <w:footnote w:id="1">
    <w:p w14:paraId="155E2973" w14:textId="77777777" w:rsidR="00076EDD" w:rsidRPr="007C56D0" w:rsidRDefault="00076EDD" w:rsidP="00647A9C">
      <w:pPr>
        <w:pStyle w:val="Lbjegyzetszveg"/>
        <w:jc w:val="both"/>
        <w:rPr>
          <w:rFonts w:ascii="Times New Roman" w:hAnsi="Times New Roman" w:cs="Times New Roman"/>
        </w:rPr>
      </w:pPr>
      <w:r w:rsidRPr="007C56D0">
        <w:rPr>
          <w:rStyle w:val="Lbjegyzet-hivatkozs"/>
          <w:rFonts w:ascii="Times New Roman" w:hAnsi="Times New Roman" w:cs="Times New Roman"/>
        </w:rPr>
        <w:footnoteRef/>
      </w:r>
      <w:r w:rsidRPr="007C56D0">
        <w:rPr>
          <w:rFonts w:ascii="Times New Roman" w:hAnsi="Times New Roman" w:cs="Times New Roman"/>
        </w:rPr>
        <w:t xml:space="preserve"> A </w:t>
      </w:r>
      <w:r>
        <w:rPr>
          <w:rFonts w:ascii="Times New Roman" w:hAnsi="Times New Roman" w:cs="Times New Roman"/>
        </w:rPr>
        <w:t xml:space="preserve">MAHOP IH a 2021–2027-es operatív programnak a Magyar </w:t>
      </w:r>
      <w:proofErr w:type="spellStart"/>
      <w:r>
        <w:rPr>
          <w:rFonts w:ascii="Times New Roman" w:hAnsi="Times New Roman" w:cs="Times New Roman"/>
        </w:rPr>
        <w:t>Akvakultúra</w:t>
      </w:r>
      <w:proofErr w:type="spellEnd"/>
      <w:r>
        <w:rPr>
          <w:rFonts w:ascii="Times New Roman" w:hAnsi="Times New Roman" w:cs="Times New Roman"/>
        </w:rPr>
        <w:t>-fejlesztési Operatív Program (MAKOP) nevet javasolta, de a végleges névről még nincs döntés. A jelen dokumentumban a 2021–2027-es időszakra vonatkozóan ezt a javasolt nevet használjuk, hogy ne kelljen minden említésnél pontosítani, melyik programozási időszakra vonatkozó operatív programról van szó.</w:t>
      </w:r>
    </w:p>
  </w:footnote>
  <w:footnote w:id="2">
    <w:p w14:paraId="5868EABB" w14:textId="77777777" w:rsidR="00076EDD" w:rsidRPr="00D86B43" w:rsidRDefault="00076EDD">
      <w:pPr>
        <w:pStyle w:val="Lbjegyzetszveg"/>
        <w:rPr>
          <w:rFonts w:ascii="Times New Roman" w:hAnsi="Times New Roman" w:cs="Times New Roman"/>
        </w:rPr>
      </w:pPr>
      <w:r w:rsidRPr="00D86B43">
        <w:rPr>
          <w:rStyle w:val="Lbjegyzet-hivatkozs"/>
          <w:rFonts w:ascii="Times New Roman" w:hAnsi="Times New Roman" w:cs="Times New Roman"/>
        </w:rPr>
        <w:footnoteRef/>
      </w:r>
      <w:r w:rsidRPr="00D86B43">
        <w:rPr>
          <w:rFonts w:ascii="Times New Roman" w:hAnsi="Times New Roman" w:cs="Times New Roman"/>
        </w:rPr>
        <w:t xml:space="preserve"> Bár a NAS elsősorban az </w:t>
      </w:r>
      <w:proofErr w:type="spellStart"/>
      <w:r w:rsidRPr="00D86B43">
        <w:rPr>
          <w:rFonts w:ascii="Times New Roman" w:hAnsi="Times New Roman" w:cs="Times New Roman"/>
        </w:rPr>
        <w:t>akvakultúra</w:t>
      </w:r>
      <w:proofErr w:type="spellEnd"/>
      <w:r w:rsidRPr="00D86B43">
        <w:rPr>
          <w:rFonts w:ascii="Times New Roman" w:hAnsi="Times New Roman" w:cs="Times New Roman"/>
        </w:rPr>
        <w:t xml:space="preserve"> fejlesztésére koncentrál, az ágazati kapcsolódások miatt </w:t>
      </w:r>
      <w:proofErr w:type="gramStart"/>
      <w:r w:rsidRPr="00D86B43">
        <w:rPr>
          <w:rFonts w:ascii="Times New Roman" w:hAnsi="Times New Roman" w:cs="Times New Roman"/>
        </w:rPr>
        <w:t>egyes esetekben</w:t>
      </w:r>
      <w:proofErr w:type="gramEnd"/>
      <w:r w:rsidRPr="00D86B43">
        <w:rPr>
          <w:rFonts w:ascii="Times New Roman" w:hAnsi="Times New Roman" w:cs="Times New Roman"/>
        </w:rPr>
        <w:t xml:space="preserve"> szükségesnek tartottuk kitérni egyes kapcsolódó területekre is, mint pl. a természetes</w:t>
      </w:r>
      <w:r>
        <w:rPr>
          <w:rFonts w:ascii="Times New Roman" w:hAnsi="Times New Roman" w:cs="Times New Roman"/>
        </w:rPr>
        <w:t xml:space="preserve"> </w:t>
      </w:r>
      <w:r w:rsidRPr="00D86B43">
        <w:rPr>
          <w:rFonts w:ascii="Times New Roman" w:hAnsi="Times New Roman" w:cs="Times New Roman"/>
        </w:rPr>
        <w:t>vízi halgazdálkodás.</w:t>
      </w:r>
    </w:p>
  </w:footnote>
  <w:footnote w:id="3">
    <w:p w14:paraId="4C01EC7D" w14:textId="77777777" w:rsidR="00076EDD" w:rsidRDefault="00076EDD" w:rsidP="00BA11EC">
      <w:pPr>
        <w:pStyle w:val="Lbjegyzetszveg"/>
        <w:jc w:val="both"/>
      </w:pPr>
      <w:r w:rsidRPr="00BA11EC">
        <w:rPr>
          <w:rStyle w:val="Lbjegyzet-hivatkozs"/>
          <w:rFonts w:ascii="Times New Roman" w:hAnsi="Times New Roman" w:cs="Times New Roman"/>
        </w:rPr>
        <w:footnoteRef/>
      </w:r>
      <w:r w:rsidRPr="00BA11EC">
        <w:rPr>
          <w:rFonts w:ascii="Times New Roman" w:hAnsi="Times New Roman" w:cs="Times New Roman"/>
        </w:rPr>
        <w:t xml:space="preserve"> Magyarország kezdeményezésére a</w:t>
      </w:r>
      <w:r>
        <w:rPr>
          <w:rFonts w:ascii="Times New Roman" w:hAnsi="Times New Roman" w:cs="Times New Roman"/>
        </w:rPr>
        <w:t>z Európai Parlament javasolta a</w:t>
      </w:r>
      <w:r w:rsidRPr="00BA11EC">
        <w:rPr>
          <w:rFonts w:ascii="Times New Roman" w:hAnsi="Times New Roman" w:cs="Times New Roman"/>
        </w:rPr>
        <w:t xml:space="preserve"> </w:t>
      </w:r>
      <w:r>
        <w:rPr>
          <w:rFonts w:ascii="Times New Roman" w:hAnsi="Times New Roman" w:cs="Times New Roman"/>
        </w:rPr>
        <w:t xml:space="preserve">2021–2027-es új </w:t>
      </w:r>
      <w:r w:rsidRPr="00BA11EC">
        <w:rPr>
          <w:rFonts w:ascii="Times New Roman" w:hAnsi="Times New Roman" w:cs="Times New Roman"/>
        </w:rPr>
        <w:t>alap nevének Európai Tengerügyi,</w:t>
      </w:r>
      <w:r w:rsidRPr="002D2E87">
        <w:rPr>
          <w:rFonts w:ascii="Times New Roman" w:hAnsi="Times New Roman" w:cs="Times New Roman"/>
        </w:rPr>
        <w:t xml:space="preserve"> Halászati és </w:t>
      </w:r>
      <w:proofErr w:type="spellStart"/>
      <w:r w:rsidRPr="002D2E87">
        <w:rPr>
          <w:rFonts w:ascii="Times New Roman" w:hAnsi="Times New Roman" w:cs="Times New Roman"/>
        </w:rPr>
        <w:t>Akvakultúra</w:t>
      </w:r>
      <w:proofErr w:type="spellEnd"/>
      <w:r w:rsidRPr="002D2E87">
        <w:rPr>
          <w:rFonts w:ascii="Times New Roman" w:hAnsi="Times New Roman" w:cs="Times New Roman"/>
        </w:rPr>
        <w:t xml:space="preserve"> Alapra (ETHAA) történő megváltoztatását. A javaslatot a Tanács is támogatta.</w:t>
      </w:r>
      <w:r>
        <w:rPr>
          <w:rFonts w:ascii="Times New Roman" w:hAnsi="Times New Roman" w:cs="Times New Roman"/>
        </w:rPr>
        <w:t xml:space="preserve"> Bár a nevet hivatalosan még nem fogadták el, a jelen dokumentumban a két programozási időszakra vonatkozó alapok egyértelmű elkülönítése érdekében a 2021–2027-es időszakra vonatkozóan a javasolt új nevet használjuk.</w:t>
      </w:r>
    </w:p>
  </w:footnote>
  <w:footnote w:id="4">
    <w:p w14:paraId="00DA481D" w14:textId="77777777" w:rsidR="00076EDD" w:rsidRDefault="00076EDD" w:rsidP="00A14A4F">
      <w:pPr>
        <w:pStyle w:val="Lbjegyzetszveg"/>
        <w:jc w:val="both"/>
      </w:pPr>
      <w:r>
        <w:rPr>
          <w:rStyle w:val="Lbjegyzet-hivatkozs"/>
        </w:rPr>
        <w:footnoteRef/>
      </w:r>
      <w:r>
        <w:t xml:space="preserve"> </w:t>
      </w:r>
      <w:r>
        <w:rPr>
          <w:rFonts w:ascii="Times New Roman" w:hAnsi="Times New Roman" w:cs="Times New Roman"/>
        </w:rPr>
        <w:t xml:space="preserve">A </w:t>
      </w:r>
      <w:proofErr w:type="gramStart"/>
      <w:r>
        <w:rPr>
          <w:rFonts w:ascii="Times New Roman" w:hAnsi="Times New Roman" w:cs="Times New Roman"/>
        </w:rPr>
        <w:t>NAIK</w:t>
      </w:r>
      <w:proofErr w:type="gramEnd"/>
      <w:r>
        <w:rPr>
          <w:rFonts w:ascii="Times New Roman" w:hAnsi="Times New Roman" w:cs="Times New Roman"/>
        </w:rPr>
        <w:t xml:space="preserve"> AKI részéről felmerült a halfogyasztás számításának módosítási igénye. Az adatok összehasonlíthatósága érdekében az új számítási módszerre való áttérést a MAKOP indulásához időzítjük. Eszerint a 2014–2020-as programozási ciklusban a halfogyasztás alakulását még a régi, a 2021–2027-es ciklusban pedig már az új módszertan szerint számítjuk. A régi módszertan szerint számított 2018-as 6,7 kg-os halfogyasztás az új módszertan szerint 6,6 kg.</w:t>
      </w:r>
    </w:p>
  </w:footnote>
  <w:footnote w:id="5">
    <w:p w14:paraId="510D25B3" w14:textId="77777777" w:rsidR="00076EDD" w:rsidRPr="00566CEB" w:rsidRDefault="00076EDD" w:rsidP="00763E08">
      <w:pPr>
        <w:pStyle w:val="Lbjegyzetszveg"/>
        <w:jc w:val="both"/>
        <w:rPr>
          <w:rFonts w:ascii="Times New Roman" w:hAnsi="Times New Roman" w:cs="Times New Roman"/>
        </w:rPr>
      </w:pPr>
      <w:r w:rsidRPr="00566CEB">
        <w:rPr>
          <w:rStyle w:val="Lbjegyzet-hivatkozs"/>
          <w:rFonts w:ascii="Times New Roman" w:hAnsi="Times New Roman" w:cs="Times New Roman"/>
        </w:rPr>
        <w:footnoteRef/>
      </w:r>
      <w:r>
        <w:rPr>
          <w:rFonts w:ascii="Times New Roman" w:hAnsi="Times New Roman" w:cs="Times New Roman"/>
        </w:rPr>
        <w:t xml:space="preserve"> De Silva, S. S. and </w:t>
      </w:r>
      <w:proofErr w:type="spellStart"/>
      <w:r>
        <w:rPr>
          <w:rFonts w:ascii="Times New Roman" w:hAnsi="Times New Roman" w:cs="Times New Roman"/>
        </w:rPr>
        <w:t>Soto</w:t>
      </w:r>
      <w:proofErr w:type="spellEnd"/>
      <w:r>
        <w:rPr>
          <w:rFonts w:ascii="Times New Roman" w:hAnsi="Times New Roman" w:cs="Times New Roman"/>
        </w:rPr>
        <w:t>, D., 2009.</w:t>
      </w:r>
      <w:r w:rsidRPr="00566CEB">
        <w:rPr>
          <w:rFonts w:ascii="Times New Roman" w:hAnsi="Times New Roman" w:cs="Times New Roman"/>
        </w:rPr>
        <w:t xml:space="preserve"> </w:t>
      </w:r>
      <w:proofErr w:type="spellStart"/>
      <w:r w:rsidRPr="00566CEB">
        <w:rPr>
          <w:rFonts w:ascii="Times New Roman" w:hAnsi="Times New Roman" w:cs="Times New Roman"/>
        </w:rPr>
        <w:t>Climate</w:t>
      </w:r>
      <w:proofErr w:type="spellEnd"/>
      <w:r w:rsidRPr="00566CEB">
        <w:rPr>
          <w:rFonts w:ascii="Times New Roman" w:hAnsi="Times New Roman" w:cs="Times New Roman"/>
        </w:rPr>
        <w:t xml:space="preserve"> </w:t>
      </w:r>
      <w:proofErr w:type="spellStart"/>
      <w:r w:rsidRPr="00566CEB">
        <w:rPr>
          <w:rFonts w:ascii="Times New Roman" w:hAnsi="Times New Roman" w:cs="Times New Roman"/>
        </w:rPr>
        <w:t>change</w:t>
      </w:r>
      <w:proofErr w:type="spellEnd"/>
      <w:r w:rsidRPr="00566CEB">
        <w:rPr>
          <w:rFonts w:ascii="Times New Roman" w:hAnsi="Times New Roman" w:cs="Times New Roman"/>
        </w:rPr>
        <w:t xml:space="preserve"> and </w:t>
      </w:r>
      <w:proofErr w:type="spellStart"/>
      <w:r w:rsidRPr="00566CEB">
        <w:rPr>
          <w:rFonts w:ascii="Times New Roman" w:hAnsi="Times New Roman" w:cs="Times New Roman"/>
        </w:rPr>
        <w:t>aquaculture</w:t>
      </w:r>
      <w:proofErr w:type="spellEnd"/>
      <w:r w:rsidRPr="00566CEB">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potential</w:t>
      </w:r>
      <w:proofErr w:type="spellEnd"/>
      <w:r>
        <w:rPr>
          <w:rFonts w:ascii="Times New Roman" w:hAnsi="Times New Roman" w:cs="Times New Roman"/>
        </w:rPr>
        <w:t xml:space="preserve"> </w:t>
      </w:r>
      <w:proofErr w:type="spellStart"/>
      <w:r>
        <w:rPr>
          <w:rFonts w:ascii="Times New Roman" w:hAnsi="Times New Roman" w:cs="Times New Roman"/>
        </w:rPr>
        <w:t>impacts</w:t>
      </w:r>
      <w:proofErr w:type="spellEnd"/>
      <w:r>
        <w:rPr>
          <w:rFonts w:ascii="Times New Roman" w:hAnsi="Times New Roman" w:cs="Times New Roman"/>
        </w:rPr>
        <w:t xml:space="preserve">, </w:t>
      </w:r>
      <w:proofErr w:type="spellStart"/>
      <w:r>
        <w:rPr>
          <w:rFonts w:ascii="Times New Roman" w:hAnsi="Times New Roman" w:cs="Times New Roman"/>
        </w:rPr>
        <w:t>adaptation</w:t>
      </w:r>
      <w:proofErr w:type="spellEnd"/>
      <w:r>
        <w:rPr>
          <w:rFonts w:ascii="Times New Roman" w:hAnsi="Times New Roman" w:cs="Times New Roman"/>
        </w:rPr>
        <w:t xml:space="preserve"> and </w:t>
      </w:r>
      <w:proofErr w:type="spellStart"/>
      <w:r>
        <w:rPr>
          <w:rFonts w:ascii="Times New Roman" w:hAnsi="Times New Roman" w:cs="Times New Roman"/>
        </w:rPr>
        <w:t>mitigation</w:t>
      </w:r>
      <w:proofErr w:type="spellEnd"/>
      <w:r>
        <w:rPr>
          <w:rFonts w:ascii="Times New Roman" w:hAnsi="Times New Roman" w:cs="Times New Roman"/>
        </w:rPr>
        <w:t xml:space="preserve">. </w:t>
      </w:r>
      <w:r w:rsidRPr="00566CEB">
        <w:rPr>
          <w:rFonts w:ascii="Times New Roman" w:hAnsi="Times New Roman" w:cs="Times New Roman"/>
        </w:rPr>
        <w:t xml:space="preserve">In K. </w:t>
      </w:r>
      <w:proofErr w:type="spellStart"/>
      <w:r w:rsidRPr="00566CEB">
        <w:rPr>
          <w:rFonts w:ascii="Times New Roman" w:hAnsi="Times New Roman" w:cs="Times New Roman"/>
        </w:rPr>
        <w:t>Cochrane</w:t>
      </w:r>
      <w:proofErr w:type="spellEnd"/>
      <w:r w:rsidRPr="00566CEB">
        <w:rPr>
          <w:rFonts w:ascii="Times New Roman" w:hAnsi="Times New Roman" w:cs="Times New Roman"/>
        </w:rPr>
        <w:t xml:space="preserve">, C. De Young, D. </w:t>
      </w:r>
      <w:proofErr w:type="spellStart"/>
      <w:r w:rsidRPr="00566CEB">
        <w:rPr>
          <w:rFonts w:ascii="Times New Roman" w:hAnsi="Times New Roman" w:cs="Times New Roman"/>
        </w:rPr>
        <w:t>Soto</w:t>
      </w:r>
      <w:proofErr w:type="spellEnd"/>
      <w:r w:rsidRPr="00566CEB">
        <w:rPr>
          <w:rFonts w:ascii="Times New Roman" w:hAnsi="Times New Roman" w:cs="Times New Roman"/>
        </w:rPr>
        <w:t xml:space="preserve"> and T. </w:t>
      </w:r>
      <w:proofErr w:type="spellStart"/>
      <w:r w:rsidRPr="00566CEB">
        <w:rPr>
          <w:rFonts w:ascii="Times New Roman" w:hAnsi="Times New Roman" w:cs="Times New Roman"/>
        </w:rPr>
        <w:t>Bahri</w:t>
      </w:r>
      <w:proofErr w:type="spellEnd"/>
      <w:r>
        <w:rPr>
          <w:rFonts w:ascii="Times New Roman" w:hAnsi="Times New Roman" w:cs="Times New Roman"/>
        </w:rPr>
        <w:t xml:space="preserve"> </w:t>
      </w:r>
      <w:r w:rsidRPr="00566CEB">
        <w:rPr>
          <w:rFonts w:ascii="Times New Roman" w:hAnsi="Times New Roman" w:cs="Times New Roman"/>
        </w:rPr>
        <w:t>(</w:t>
      </w:r>
      <w:proofErr w:type="spellStart"/>
      <w:r w:rsidRPr="00566CEB">
        <w:rPr>
          <w:rFonts w:ascii="Times New Roman" w:hAnsi="Times New Roman" w:cs="Times New Roman"/>
        </w:rPr>
        <w:t>eds</w:t>
      </w:r>
      <w:proofErr w:type="spellEnd"/>
      <w:r w:rsidRPr="00566CEB">
        <w:rPr>
          <w:rFonts w:ascii="Times New Roman" w:hAnsi="Times New Roman" w:cs="Times New Roman"/>
        </w:rPr>
        <w:t xml:space="preserve">). </w:t>
      </w:r>
      <w:proofErr w:type="spellStart"/>
      <w:r w:rsidRPr="00566CEB">
        <w:rPr>
          <w:rFonts w:ascii="Times New Roman" w:hAnsi="Times New Roman" w:cs="Times New Roman"/>
        </w:rPr>
        <w:t>Climate</w:t>
      </w:r>
      <w:proofErr w:type="spellEnd"/>
      <w:r w:rsidRPr="00566CEB">
        <w:rPr>
          <w:rFonts w:ascii="Times New Roman" w:hAnsi="Times New Roman" w:cs="Times New Roman"/>
        </w:rPr>
        <w:t xml:space="preserve"> </w:t>
      </w:r>
      <w:proofErr w:type="spellStart"/>
      <w:r w:rsidRPr="00566CEB">
        <w:rPr>
          <w:rFonts w:ascii="Times New Roman" w:hAnsi="Times New Roman" w:cs="Times New Roman"/>
        </w:rPr>
        <w:t>change</w:t>
      </w:r>
      <w:proofErr w:type="spellEnd"/>
      <w:r w:rsidRPr="00566CEB">
        <w:rPr>
          <w:rFonts w:ascii="Times New Roman" w:hAnsi="Times New Roman" w:cs="Times New Roman"/>
        </w:rPr>
        <w:t xml:space="preserve"> </w:t>
      </w:r>
      <w:proofErr w:type="spellStart"/>
      <w:r w:rsidRPr="00566CEB">
        <w:rPr>
          <w:rFonts w:ascii="Times New Roman" w:hAnsi="Times New Roman" w:cs="Times New Roman"/>
        </w:rPr>
        <w:t>implications</w:t>
      </w:r>
      <w:proofErr w:type="spellEnd"/>
      <w:r w:rsidRPr="00566CEB">
        <w:rPr>
          <w:rFonts w:ascii="Times New Roman" w:hAnsi="Times New Roman" w:cs="Times New Roman"/>
        </w:rPr>
        <w:t xml:space="preserve"> </w:t>
      </w:r>
      <w:proofErr w:type="spellStart"/>
      <w:r w:rsidRPr="00566CEB">
        <w:rPr>
          <w:rFonts w:ascii="Times New Roman" w:hAnsi="Times New Roman" w:cs="Times New Roman"/>
        </w:rPr>
        <w:t>for</w:t>
      </w:r>
      <w:proofErr w:type="spellEnd"/>
      <w:r w:rsidRPr="00566CEB">
        <w:rPr>
          <w:rFonts w:ascii="Times New Roman" w:hAnsi="Times New Roman" w:cs="Times New Roman"/>
        </w:rPr>
        <w:t xml:space="preserve"> </w:t>
      </w:r>
      <w:proofErr w:type="spellStart"/>
      <w:r w:rsidRPr="00566CEB">
        <w:rPr>
          <w:rFonts w:ascii="Times New Roman" w:hAnsi="Times New Roman" w:cs="Times New Roman"/>
        </w:rPr>
        <w:t>fisheries</w:t>
      </w:r>
      <w:proofErr w:type="spellEnd"/>
      <w:r w:rsidRPr="00566CEB">
        <w:rPr>
          <w:rFonts w:ascii="Times New Roman" w:hAnsi="Times New Roman" w:cs="Times New Roman"/>
        </w:rPr>
        <w:t xml:space="preserve"> and </w:t>
      </w:r>
      <w:proofErr w:type="spellStart"/>
      <w:r w:rsidRPr="00566CEB">
        <w:rPr>
          <w:rFonts w:ascii="Times New Roman" w:hAnsi="Times New Roman" w:cs="Times New Roman"/>
        </w:rPr>
        <w:t>a</w:t>
      </w:r>
      <w:r>
        <w:rPr>
          <w:rFonts w:ascii="Times New Roman" w:hAnsi="Times New Roman" w:cs="Times New Roman"/>
        </w:rPr>
        <w:t>quaculture</w:t>
      </w:r>
      <w:proofErr w:type="spellEnd"/>
      <w:r>
        <w:rPr>
          <w:rFonts w:ascii="Times New Roman" w:hAnsi="Times New Roman" w:cs="Times New Roman"/>
        </w:rPr>
        <w:t xml:space="preserve">: </w:t>
      </w:r>
      <w:proofErr w:type="spellStart"/>
      <w:r>
        <w:rPr>
          <w:rFonts w:ascii="Times New Roman" w:hAnsi="Times New Roman" w:cs="Times New Roman"/>
        </w:rPr>
        <w:t>overview</w:t>
      </w:r>
      <w:proofErr w:type="spellEnd"/>
      <w:r>
        <w:rPr>
          <w:rFonts w:ascii="Times New Roman" w:hAnsi="Times New Roman" w:cs="Times New Roman"/>
        </w:rPr>
        <w:t xml:space="preserve"> of </w:t>
      </w:r>
      <w:proofErr w:type="spellStart"/>
      <w:r>
        <w:rPr>
          <w:rFonts w:ascii="Times New Roman" w:hAnsi="Times New Roman" w:cs="Times New Roman"/>
        </w:rPr>
        <w:t>current</w:t>
      </w:r>
      <w:proofErr w:type="spellEnd"/>
      <w:r>
        <w:rPr>
          <w:rFonts w:ascii="Times New Roman" w:hAnsi="Times New Roman" w:cs="Times New Roman"/>
        </w:rPr>
        <w:t xml:space="preserve"> </w:t>
      </w:r>
      <w:proofErr w:type="spellStart"/>
      <w:r w:rsidRPr="00566CEB">
        <w:rPr>
          <w:rFonts w:ascii="Times New Roman" w:hAnsi="Times New Roman" w:cs="Times New Roman"/>
        </w:rPr>
        <w:t>scientific</w:t>
      </w:r>
      <w:proofErr w:type="spellEnd"/>
      <w:r w:rsidRPr="00566CEB">
        <w:rPr>
          <w:rFonts w:ascii="Times New Roman" w:hAnsi="Times New Roman" w:cs="Times New Roman"/>
        </w:rPr>
        <w:t xml:space="preserve"> </w:t>
      </w:r>
      <w:proofErr w:type="spellStart"/>
      <w:r w:rsidRPr="00566CEB">
        <w:rPr>
          <w:rFonts w:ascii="Times New Roman" w:hAnsi="Times New Roman" w:cs="Times New Roman"/>
        </w:rPr>
        <w:t>knowledge</w:t>
      </w:r>
      <w:proofErr w:type="spellEnd"/>
      <w:r w:rsidRPr="00566CEB">
        <w:rPr>
          <w:rFonts w:ascii="Times New Roman" w:hAnsi="Times New Roman" w:cs="Times New Roman"/>
        </w:rPr>
        <w:t xml:space="preserve">. </w:t>
      </w:r>
      <w:r w:rsidRPr="00566CEB">
        <w:rPr>
          <w:rFonts w:ascii="Times New Roman" w:hAnsi="Times New Roman" w:cs="Times New Roman"/>
          <w:i/>
        </w:rPr>
        <w:t xml:space="preserve">FAO </w:t>
      </w:r>
      <w:proofErr w:type="spellStart"/>
      <w:r w:rsidRPr="00566CEB">
        <w:rPr>
          <w:rFonts w:ascii="Times New Roman" w:hAnsi="Times New Roman" w:cs="Times New Roman"/>
          <w:i/>
        </w:rPr>
        <w:t>Fisheries</w:t>
      </w:r>
      <w:proofErr w:type="spellEnd"/>
      <w:r w:rsidRPr="00566CEB">
        <w:rPr>
          <w:rFonts w:ascii="Times New Roman" w:hAnsi="Times New Roman" w:cs="Times New Roman"/>
          <w:i/>
        </w:rPr>
        <w:t xml:space="preserve"> and </w:t>
      </w:r>
      <w:proofErr w:type="spellStart"/>
      <w:r w:rsidRPr="00566CEB">
        <w:rPr>
          <w:rFonts w:ascii="Times New Roman" w:hAnsi="Times New Roman" w:cs="Times New Roman"/>
          <w:i/>
        </w:rPr>
        <w:t>Aquaculture</w:t>
      </w:r>
      <w:proofErr w:type="spellEnd"/>
      <w:r w:rsidRPr="00566CEB">
        <w:rPr>
          <w:rFonts w:ascii="Times New Roman" w:hAnsi="Times New Roman" w:cs="Times New Roman"/>
          <w:i/>
        </w:rPr>
        <w:t xml:space="preserve"> </w:t>
      </w:r>
      <w:proofErr w:type="spellStart"/>
      <w:r w:rsidRPr="00566CEB">
        <w:rPr>
          <w:rFonts w:ascii="Times New Roman" w:hAnsi="Times New Roman" w:cs="Times New Roman"/>
          <w:i/>
        </w:rPr>
        <w:t>Technical</w:t>
      </w:r>
      <w:proofErr w:type="spellEnd"/>
      <w:r w:rsidRPr="00566CEB">
        <w:rPr>
          <w:rFonts w:ascii="Times New Roman" w:hAnsi="Times New Roman" w:cs="Times New Roman"/>
          <w:i/>
        </w:rPr>
        <w:t xml:space="preserve"> </w:t>
      </w:r>
      <w:proofErr w:type="spellStart"/>
      <w:r w:rsidRPr="00566CEB">
        <w:rPr>
          <w:rFonts w:ascii="Times New Roman" w:hAnsi="Times New Roman" w:cs="Times New Roman"/>
          <w:i/>
        </w:rPr>
        <w:t>Paper</w:t>
      </w:r>
      <w:proofErr w:type="spellEnd"/>
      <w:r>
        <w:rPr>
          <w:rFonts w:ascii="Times New Roman" w:hAnsi="Times New Roman" w:cs="Times New Roman"/>
        </w:rPr>
        <w:t xml:space="preserve">. No. 530. </w:t>
      </w:r>
      <w:proofErr w:type="spellStart"/>
      <w:r>
        <w:rPr>
          <w:rFonts w:ascii="Times New Roman" w:hAnsi="Times New Roman" w:cs="Times New Roman"/>
        </w:rPr>
        <w:t>Rome</w:t>
      </w:r>
      <w:proofErr w:type="spellEnd"/>
      <w:r>
        <w:rPr>
          <w:rFonts w:ascii="Times New Roman" w:hAnsi="Times New Roman" w:cs="Times New Roman"/>
        </w:rPr>
        <w:t xml:space="preserve">, </w:t>
      </w:r>
      <w:r w:rsidRPr="00566CEB">
        <w:rPr>
          <w:rFonts w:ascii="Times New Roman" w:hAnsi="Times New Roman" w:cs="Times New Roman"/>
        </w:rPr>
        <w:t>FAO. pp. 151-212.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0D25"/>
    <w:multiLevelType w:val="hybridMultilevel"/>
    <w:tmpl w:val="EED2AD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160A79"/>
    <w:multiLevelType w:val="hybridMultilevel"/>
    <w:tmpl w:val="0C6CDA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8B0E2B"/>
    <w:multiLevelType w:val="hybridMultilevel"/>
    <w:tmpl w:val="D2B048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D01B5D"/>
    <w:multiLevelType w:val="hybridMultilevel"/>
    <w:tmpl w:val="D818D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4810B15"/>
    <w:multiLevelType w:val="hybridMultilevel"/>
    <w:tmpl w:val="BB822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6144E1E"/>
    <w:multiLevelType w:val="hybridMultilevel"/>
    <w:tmpl w:val="30BE48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F01A21"/>
    <w:multiLevelType w:val="hybridMultilevel"/>
    <w:tmpl w:val="2966B9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8B30FC"/>
    <w:multiLevelType w:val="hybridMultilevel"/>
    <w:tmpl w:val="DB468A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FD35DB"/>
    <w:multiLevelType w:val="hybridMultilevel"/>
    <w:tmpl w:val="C54C80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73B5717"/>
    <w:multiLevelType w:val="hybridMultilevel"/>
    <w:tmpl w:val="9E3E51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A572AEA"/>
    <w:multiLevelType w:val="hybridMultilevel"/>
    <w:tmpl w:val="12F0D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D481311"/>
    <w:multiLevelType w:val="hybridMultilevel"/>
    <w:tmpl w:val="711A65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A8536F"/>
    <w:multiLevelType w:val="hybridMultilevel"/>
    <w:tmpl w:val="23EEC3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05515D8"/>
    <w:multiLevelType w:val="hybridMultilevel"/>
    <w:tmpl w:val="8626F5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1AE4310"/>
    <w:multiLevelType w:val="hybridMultilevel"/>
    <w:tmpl w:val="FBD023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9C35AA5"/>
    <w:multiLevelType w:val="hybridMultilevel"/>
    <w:tmpl w:val="72A218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BC72274"/>
    <w:multiLevelType w:val="hybridMultilevel"/>
    <w:tmpl w:val="ED44F7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0DE02EC"/>
    <w:multiLevelType w:val="hybridMultilevel"/>
    <w:tmpl w:val="76144474"/>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8" w15:restartNumberingAfterBreak="0">
    <w:nsid w:val="31E55E31"/>
    <w:multiLevelType w:val="hybridMultilevel"/>
    <w:tmpl w:val="A37C4D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277434F"/>
    <w:multiLevelType w:val="hybridMultilevel"/>
    <w:tmpl w:val="EF6811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38B1099"/>
    <w:multiLevelType w:val="hybridMultilevel"/>
    <w:tmpl w:val="D5A251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51363AD"/>
    <w:multiLevelType w:val="hybridMultilevel"/>
    <w:tmpl w:val="B290C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57169F9"/>
    <w:multiLevelType w:val="hybridMultilevel"/>
    <w:tmpl w:val="49547BB4"/>
    <w:lvl w:ilvl="0" w:tplc="040E0001">
      <w:start w:val="1"/>
      <w:numFmt w:val="bullet"/>
      <w:lvlText w:val=""/>
      <w:lvlJc w:val="left"/>
      <w:pPr>
        <w:ind w:left="753" w:hanging="360"/>
      </w:pPr>
      <w:rPr>
        <w:rFonts w:ascii="Symbol" w:hAnsi="Symbol" w:hint="default"/>
      </w:rPr>
    </w:lvl>
    <w:lvl w:ilvl="1" w:tplc="040E0003" w:tentative="1">
      <w:start w:val="1"/>
      <w:numFmt w:val="bullet"/>
      <w:lvlText w:val="o"/>
      <w:lvlJc w:val="left"/>
      <w:pPr>
        <w:ind w:left="1473" w:hanging="360"/>
      </w:pPr>
      <w:rPr>
        <w:rFonts w:ascii="Courier New" w:hAnsi="Courier New" w:cs="Courier New" w:hint="default"/>
      </w:rPr>
    </w:lvl>
    <w:lvl w:ilvl="2" w:tplc="040E0005" w:tentative="1">
      <w:start w:val="1"/>
      <w:numFmt w:val="bullet"/>
      <w:lvlText w:val=""/>
      <w:lvlJc w:val="left"/>
      <w:pPr>
        <w:ind w:left="2193" w:hanging="360"/>
      </w:pPr>
      <w:rPr>
        <w:rFonts w:ascii="Wingdings" w:hAnsi="Wingdings" w:hint="default"/>
      </w:rPr>
    </w:lvl>
    <w:lvl w:ilvl="3" w:tplc="040E0001" w:tentative="1">
      <w:start w:val="1"/>
      <w:numFmt w:val="bullet"/>
      <w:lvlText w:val=""/>
      <w:lvlJc w:val="left"/>
      <w:pPr>
        <w:ind w:left="2913" w:hanging="360"/>
      </w:pPr>
      <w:rPr>
        <w:rFonts w:ascii="Symbol" w:hAnsi="Symbol" w:hint="default"/>
      </w:rPr>
    </w:lvl>
    <w:lvl w:ilvl="4" w:tplc="040E0003" w:tentative="1">
      <w:start w:val="1"/>
      <w:numFmt w:val="bullet"/>
      <w:lvlText w:val="o"/>
      <w:lvlJc w:val="left"/>
      <w:pPr>
        <w:ind w:left="3633" w:hanging="360"/>
      </w:pPr>
      <w:rPr>
        <w:rFonts w:ascii="Courier New" w:hAnsi="Courier New" w:cs="Courier New" w:hint="default"/>
      </w:rPr>
    </w:lvl>
    <w:lvl w:ilvl="5" w:tplc="040E0005" w:tentative="1">
      <w:start w:val="1"/>
      <w:numFmt w:val="bullet"/>
      <w:lvlText w:val=""/>
      <w:lvlJc w:val="left"/>
      <w:pPr>
        <w:ind w:left="4353" w:hanging="360"/>
      </w:pPr>
      <w:rPr>
        <w:rFonts w:ascii="Wingdings" w:hAnsi="Wingdings" w:hint="default"/>
      </w:rPr>
    </w:lvl>
    <w:lvl w:ilvl="6" w:tplc="040E0001" w:tentative="1">
      <w:start w:val="1"/>
      <w:numFmt w:val="bullet"/>
      <w:lvlText w:val=""/>
      <w:lvlJc w:val="left"/>
      <w:pPr>
        <w:ind w:left="5073" w:hanging="360"/>
      </w:pPr>
      <w:rPr>
        <w:rFonts w:ascii="Symbol" w:hAnsi="Symbol" w:hint="default"/>
      </w:rPr>
    </w:lvl>
    <w:lvl w:ilvl="7" w:tplc="040E0003" w:tentative="1">
      <w:start w:val="1"/>
      <w:numFmt w:val="bullet"/>
      <w:lvlText w:val="o"/>
      <w:lvlJc w:val="left"/>
      <w:pPr>
        <w:ind w:left="5793" w:hanging="360"/>
      </w:pPr>
      <w:rPr>
        <w:rFonts w:ascii="Courier New" w:hAnsi="Courier New" w:cs="Courier New" w:hint="default"/>
      </w:rPr>
    </w:lvl>
    <w:lvl w:ilvl="8" w:tplc="040E0005" w:tentative="1">
      <w:start w:val="1"/>
      <w:numFmt w:val="bullet"/>
      <w:lvlText w:val=""/>
      <w:lvlJc w:val="left"/>
      <w:pPr>
        <w:ind w:left="6513" w:hanging="360"/>
      </w:pPr>
      <w:rPr>
        <w:rFonts w:ascii="Wingdings" w:hAnsi="Wingdings" w:hint="default"/>
      </w:rPr>
    </w:lvl>
  </w:abstractNum>
  <w:abstractNum w:abstractNumId="23" w15:restartNumberingAfterBreak="0">
    <w:nsid w:val="36604260"/>
    <w:multiLevelType w:val="hybridMultilevel"/>
    <w:tmpl w:val="04E64DB6"/>
    <w:lvl w:ilvl="0" w:tplc="040E0001">
      <w:start w:val="1"/>
      <w:numFmt w:val="bullet"/>
      <w:lvlText w:val=""/>
      <w:lvlJc w:val="left"/>
      <w:pPr>
        <w:ind w:left="753" w:hanging="360"/>
      </w:pPr>
      <w:rPr>
        <w:rFonts w:ascii="Symbol" w:hAnsi="Symbol" w:hint="default"/>
      </w:rPr>
    </w:lvl>
    <w:lvl w:ilvl="1" w:tplc="040E0003" w:tentative="1">
      <w:start w:val="1"/>
      <w:numFmt w:val="bullet"/>
      <w:lvlText w:val="o"/>
      <w:lvlJc w:val="left"/>
      <w:pPr>
        <w:ind w:left="1473" w:hanging="360"/>
      </w:pPr>
      <w:rPr>
        <w:rFonts w:ascii="Courier New" w:hAnsi="Courier New" w:cs="Courier New" w:hint="default"/>
      </w:rPr>
    </w:lvl>
    <w:lvl w:ilvl="2" w:tplc="040E0005" w:tentative="1">
      <w:start w:val="1"/>
      <w:numFmt w:val="bullet"/>
      <w:lvlText w:val=""/>
      <w:lvlJc w:val="left"/>
      <w:pPr>
        <w:ind w:left="2193" w:hanging="360"/>
      </w:pPr>
      <w:rPr>
        <w:rFonts w:ascii="Wingdings" w:hAnsi="Wingdings" w:hint="default"/>
      </w:rPr>
    </w:lvl>
    <w:lvl w:ilvl="3" w:tplc="040E0001" w:tentative="1">
      <w:start w:val="1"/>
      <w:numFmt w:val="bullet"/>
      <w:lvlText w:val=""/>
      <w:lvlJc w:val="left"/>
      <w:pPr>
        <w:ind w:left="2913" w:hanging="360"/>
      </w:pPr>
      <w:rPr>
        <w:rFonts w:ascii="Symbol" w:hAnsi="Symbol" w:hint="default"/>
      </w:rPr>
    </w:lvl>
    <w:lvl w:ilvl="4" w:tplc="040E0003" w:tentative="1">
      <w:start w:val="1"/>
      <w:numFmt w:val="bullet"/>
      <w:lvlText w:val="o"/>
      <w:lvlJc w:val="left"/>
      <w:pPr>
        <w:ind w:left="3633" w:hanging="360"/>
      </w:pPr>
      <w:rPr>
        <w:rFonts w:ascii="Courier New" w:hAnsi="Courier New" w:cs="Courier New" w:hint="default"/>
      </w:rPr>
    </w:lvl>
    <w:lvl w:ilvl="5" w:tplc="040E0005" w:tentative="1">
      <w:start w:val="1"/>
      <w:numFmt w:val="bullet"/>
      <w:lvlText w:val=""/>
      <w:lvlJc w:val="left"/>
      <w:pPr>
        <w:ind w:left="4353" w:hanging="360"/>
      </w:pPr>
      <w:rPr>
        <w:rFonts w:ascii="Wingdings" w:hAnsi="Wingdings" w:hint="default"/>
      </w:rPr>
    </w:lvl>
    <w:lvl w:ilvl="6" w:tplc="040E0001" w:tentative="1">
      <w:start w:val="1"/>
      <w:numFmt w:val="bullet"/>
      <w:lvlText w:val=""/>
      <w:lvlJc w:val="left"/>
      <w:pPr>
        <w:ind w:left="5073" w:hanging="360"/>
      </w:pPr>
      <w:rPr>
        <w:rFonts w:ascii="Symbol" w:hAnsi="Symbol" w:hint="default"/>
      </w:rPr>
    </w:lvl>
    <w:lvl w:ilvl="7" w:tplc="040E0003" w:tentative="1">
      <w:start w:val="1"/>
      <w:numFmt w:val="bullet"/>
      <w:lvlText w:val="o"/>
      <w:lvlJc w:val="left"/>
      <w:pPr>
        <w:ind w:left="5793" w:hanging="360"/>
      </w:pPr>
      <w:rPr>
        <w:rFonts w:ascii="Courier New" w:hAnsi="Courier New" w:cs="Courier New" w:hint="default"/>
      </w:rPr>
    </w:lvl>
    <w:lvl w:ilvl="8" w:tplc="040E0005" w:tentative="1">
      <w:start w:val="1"/>
      <w:numFmt w:val="bullet"/>
      <w:lvlText w:val=""/>
      <w:lvlJc w:val="left"/>
      <w:pPr>
        <w:ind w:left="6513" w:hanging="360"/>
      </w:pPr>
      <w:rPr>
        <w:rFonts w:ascii="Wingdings" w:hAnsi="Wingdings" w:hint="default"/>
      </w:rPr>
    </w:lvl>
  </w:abstractNum>
  <w:abstractNum w:abstractNumId="24" w15:restartNumberingAfterBreak="0">
    <w:nsid w:val="3F305C4A"/>
    <w:multiLevelType w:val="hybridMultilevel"/>
    <w:tmpl w:val="B082E8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2602057"/>
    <w:multiLevelType w:val="hybridMultilevel"/>
    <w:tmpl w:val="BAF8334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6" w15:restartNumberingAfterBreak="0">
    <w:nsid w:val="4A7D72A6"/>
    <w:multiLevelType w:val="hybridMultilevel"/>
    <w:tmpl w:val="2E3C0C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BFC46B6"/>
    <w:multiLevelType w:val="hybridMultilevel"/>
    <w:tmpl w:val="019E4C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3A7035D"/>
    <w:multiLevelType w:val="hybridMultilevel"/>
    <w:tmpl w:val="75B86F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540E529E"/>
    <w:multiLevelType w:val="hybridMultilevel"/>
    <w:tmpl w:val="7FF429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4115813"/>
    <w:multiLevelType w:val="hybridMultilevel"/>
    <w:tmpl w:val="330E1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7D72982"/>
    <w:multiLevelType w:val="hybridMultilevel"/>
    <w:tmpl w:val="1272DC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B2743BD"/>
    <w:multiLevelType w:val="hybridMultilevel"/>
    <w:tmpl w:val="CFF43F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BB57C6E"/>
    <w:multiLevelType w:val="hybridMultilevel"/>
    <w:tmpl w:val="C896A230"/>
    <w:lvl w:ilvl="0" w:tplc="040E0001">
      <w:start w:val="1"/>
      <w:numFmt w:val="bullet"/>
      <w:lvlText w:val=""/>
      <w:lvlJc w:val="left"/>
      <w:pPr>
        <w:ind w:left="720" w:hanging="360"/>
      </w:pPr>
      <w:rPr>
        <w:rFonts w:ascii="Symbol" w:hAnsi="Symbol" w:hint="default"/>
      </w:rPr>
    </w:lvl>
    <w:lvl w:ilvl="1" w:tplc="722EE610">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D294727"/>
    <w:multiLevelType w:val="hybridMultilevel"/>
    <w:tmpl w:val="15D85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0100F78"/>
    <w:multiLevelType w:val="hybridMultilevel"/>
    <w:tmpl w:val="315AB9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0502CFA"/>
    <w:multiLevelType w:val="hybridMultilevel"/>
    <w:tmpl w:val="765405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1222233"/>
    <w:multiLevelType w:val="hybridMultilevel"/>
    <w:tmpl w:val="7E6A12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3910CA7"/>
    <w:multiLevelType w:val="hybridMultilevel"/>
    <w:tmpl w:val="6A1652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3B61759"/>
    <w:multiLevelType w:val="hybridMultilevel"/>
    <w:tmpl w:val="B32E83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489152E"/>
    <w:multiLevelType w:val="hybridMultilevel"/>
    <w:tmpl w:val="5C3CE8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4AC751D"/>
    <w:multiLevelType w:val="hybridMultilevel"/>
    <w:tmpl w:val="699023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9A65CBB"/>
    <w:multiLevelType w:val="hybridMultilevel"/>
    <w:tmpl w:val="839C7CA2"/>
    <w:lvl w:ilvl="0" w:tplc="040E0001">
      <w:start w:val="1"/>
      <w:numFmt w:val="bullet"/>
      <w:lvlText w:val=""/>
      <w:lvlJc w:val="left"/>
      <w:pPr>
        <w:ind w:left="720" w:hanging="360"/>
      </w:pPr>
      <w:rPr>
        <w:rFonts w:ascii="Symbol" w:hAnsi="Symbol" w:hint="default"/>
      </w:rPr>
    </w:lvl>
    <w:lvl w:ilvl="1" w:tplc="1B0879D0">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9E66216"/>
    <w:multiLevelType w:val="hybridMultilevel"/>
    <w:tmpl w:val="729081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3E274F1"/>
    <w:multiLevelType w:val="hybridMultilevel"/>
    <w:tmpl w:val="CCFA14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4634F60"/>
    <w:multiLevelType w:val="hybridMultilevel"/>
    <w:tmpl w:val="BD3635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4E83219"/>
    <w:multiLevelType w:val="hybridMultilevel"/>
    <w:tmpl w:val="400C98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6CB2D7B"/>
    <w:multiLevelType w:val="hybridMultilevel"/>
    <w:tmpl w:val="60CE3A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6D51B72"/>
    <w:multiLevelType w:val="hybridMultilevel"/>
    <w:tmpl w:val="14ECE7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75A78E5"/>
    <w:multiLevelType w:val="hybridMultilevel"/>
    <w:tmpl w:val="DE32B096"/>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50" w15:restartNumberingAfterBreak="0">
    <w:nsid w:val="77A25526"/>
    <w:multiLevelType w:val="hybridMultilevel"/>
    <w:tmpl w:val="B9DEEC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98536DA"/>
    <w:multiLevelType w:val="hybridMultilevel"/>
    <w:tmpl w:val="86225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799F2AD4"/>
    <w:multiLevelType w:val="hybridMultilevel"/>
    <w:tmpl w:val="1310A0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A822DAD"/>
    <w:multiLevelType w:val="hybridMultilevel"/>
    <w:tmpl w:val="BE0C46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B65290C"/>
    <w:multiLevelType w:val="hybridMultilevel"/>
    <w:tmpl w:val="D062B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45"/>
  </w:num>
  <w:num w:numId="4">
    <w:abstractNumId w:val="46"/>
  </w:num>
  <w:num w:numId="5">
    <w:abstractNumId w:val="31"/>
  </w:num>
  <w:num w:numId="6">
    <w:abstractNumId w:val="18"/>
  </w:num>
  <w:num w:numId="7">
    <w:abstractNumId w:val="39"/>
  </w:num>
  <w:num w:numId="8">
    <w:abstractNumId w:val="37"/>
  </w:num>
  <w:num w:numId="9">
    <w:abstractNumId w:val="54"/>
  </w:num>
  <w:num w:numId="10">
    <w:abstractNumId w:val="38"/>
  </w:num>
  <w:num w:numId="11">
    <w:abstractNumId w:val="50"/>
  </w:num>
  <w:num w:numId="12">
    <w:abstractNumId w:val="53"/>
  </w:num>
  <w:num w:numId="13">
    <w:abstractNumId w:val="2"/>
  </w:num>
  <w:num w:numId="14">
    <w:abstractNumId w:val="6"/>
  </w:num>
  <w:num w:numId="15">
    <w:abstractNumId w:val="22"/>
  </w:num>
  <w:num w:numId="16">
    <w:abstractNumId w:val="23"/>
  </w:num>
  <w:num w:numId="17">
    <w:abstractNumId w:val="3"/>
  </w:num>
  <w:num w:numId="18">
    <w:abstractNumId w:val="49"/>
  </w:num>
  <w:num w:numId="19">
    <w:abstractNumId w:val="21"/>
  </w:num>
  <w:num w:numId="20">
    <w:abstractNumId w:val="15"/>
  </w:num>
  <w:num w:numId="21">
    <w:abstractNumId w:val="51"/>
  </w:num>
  <w:num w:numId="22">
    <w:abstractNumId w:val="12"/>
  </w:num>
  <w:num w:numId="23">
    <w:abstractNumId w:val="13"/>
  </w:num>
  <w:num w:numId="24">
    <w:abstractNumId w:val="17"/>
  </w:num>
  <w:num w:numId="25">
    <w:abstractNumId w:val="40"/>
  </w:num>
  <w:num w:numId="26">
    <w:abstractNumId w:val="5"/>
  </w:num>
  <w:num w:numId="27">
    <w:abstractNumId w:val="10"/>
  </w:num>
  <w:num w:numId="28">
    <w:abstractNumId w:val="34"/>
  </w:num>
  <w:num w:numId="29">
    <w:abstractNumId w:val="33"/>
  </w:num>
  <w:num w:numId="30">
    <w:abstractNumId w:val="28"/>
  </w:num>
  <w:num w:numId="31">
    <w:abstractNumId w:val="42"/>
  </w:num>
  <w:num w:numId="32">
    <w:abstractNumId w:val="36"/>
  </w:num>
  <w:num w:numId="33">
    <w:abstractNumId w:val="30"/>
  </w:num>
  <w:num w:numId="34">
    <w:abstractNumId w:val="16"/>
  </w:num>
  <w:num w:numId="35">
    <w:abstractNumId w:val="41"/>
  </w:num>
  <w:num w:numId="36">
    <w:abstractNumId w:val="27"/>
  </w:num>
  <w:num w:numId="37">
    <w:abstractNumId w:val="8"/>
  </w:num>
  <w:num w:numId="38">
    <w:abstractNumId w:val="52"/>
  </w:num>
  <w:num w:numId="39">
    <w:abstractNumId w:val="29"/>
  </w:num>
  <w:num w:numId="40">
    <w:abstractNumId w:val="9"/>
  </w:num>
  <w:num w:numId="41">
    <w:abstractNumId w:val="19"/>
  </w:num>
  <w:num w:numId="42">
    <w:abstractNumId w:val="25"/>
  </w:num>
  <w:num w:numId="43">
    <w:abstractNumId w:val="26"/>
  </w:num>
  <w:num w:numId="44">
    <w:abstractNumId w:val="4"/>
  </w:num>
  <w:num w:numId="45">
    <w:abstractNumId w:val="0"/>
  </w:num>
  <w:num w:numId="46">
    <w:abstractNumId w:val="20"/>
  </w:num>
  <w:num w:numId="47">
    <w:abstractNumId w:val="47"/>
  </w:num>
  <w:num w:numId="48">
    <w:abstractNumId w:val="48"/>
  </w:num>
  <w:num w:numId="49">
    <w:abstractNumId w:val="24"/>
  </w:num>
  <w:num w:numId="50">
    <w:abstractNumId w:val="44"/>
  </w:num>
  <w:num w:numId="51">
    <w:abstractNumId w:val="35"/>
  </w:num>
  <w:num w:numId="52">
    <w:abstractNumId w:val="14"/>
  </w:num>
  <w:num w:numId="53">
    <w:abstractNumId w:val="43"/>
  </w:num>
  <w:num w:numId="54">
    <w:abstractNumId w:val="11"/>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25"/>
    <w:rsid w:val="000003B2"/>
    <w:rsid w:val="00000450"/>
    <w:rsid w:val="00001DE8"/>
    <w:rsid w:val="00006651"/>
    <w:rsid w:val="00012904"/>
    <w:rsid w:val="0001680B"/>
    <w:rsid w:val="00020CB4"/>
    <w:rsid w:val="00020D3A"/>
    <w:rsid w:val="000225BE"/>
    <w:rsid w:val="0002369B"/>
    <w:rsid w:val="00023B0E"/>
    <w:rsid w:val="00026805"/>
    <w:rsid w:val="00026BE6"/>
    <w:rsid w:val="00027C9D"/>
    <w:rsid w:val="00031BA7"/>
    <w:rsid w:val="00033B4D"/>
    <w:rsid w:val="00036840"/>
    <w:rsid w:val="0004006E"/>
    <w:rsid w:val="0004011E"/>
    <w:rsid w:val="000420DA"/>
    <w:rsid w:val="000427CB"/>
    <w:rsid w:val="0004501A"/>
    <w:rsid w:val="00045343"/>
    <w:rsid w:val="00047193"/>
    <w:rsid w:val="00047499"/>
    <w:rsid w:val="00047CB9"/>
    <w:rsid w:val="00052338"/>
    <w:rsid w:val="00052E53"/>
    <w:rsid w:val="0005417D"/>
    <w:rsid w:val="000572CC"/>
    <w:rsid w:val="000600E0"/>
    <w:rsid w:val="00060E40"/>
    <w:rsid w:val="00061355"/>
    <w:rsid w:val="000614BF"/>
    <w:rsid w:val="00061944"/>
    <w:rsid w:val="000620E2"/>
    <w:rsid w:val="000630D7"/>
    <w:rsid w:val="00064890"/>
    <w:rsid w:val="0006597E"/>
    <w:rsid w:val="00065BE2"/>
    <w:rsid w:val="0006764F"/>
    <w:rsid w:val="00070E7D"/>
    <w:rsid w:val="000714E7"/>
    <w:rsid w:val="000719BA"/>
    <w:rsid w:val="000720E4"/>
    <w:rsid w:val="00073DCD"/>
    <w:rsid w:val="00075F27"/>
    <w:rsid w:val="00076EDD"/>
    <w:rsid w:val="0008043D"/>
    <w:rsid w:val="00080CCB"/>
    <w:rsid w:val="00081718"/>
    <w:rsid w:val="000822AE"/>
    <w:rsid w:val="00082449"/>
    <w:rsid w:val="000827B2"/>
    <w:rsid w:val="00082FE9"/>
    <w:rsid w:val="000836EC"/>
    <w:rsid w:val="0008391B"/>
    <w:rsid w:val="0008401F"/>
    <w:rsid w:val="0008565A"/>
    <w:rsid w:val="00085A9C"/>
    <w:rsid w:val="00087738"/>
    <w:rsid w:val="00091347"/>
    <w:rsid w:val="00093AA0"/>
    <w:rsid w:val="00094546"/>
    <w:rsid w:val="00094EC5"/>
    <w:rsid w:val="00095434"/>
    <w:rsid w:val="0009731B"/>
    <w:rsid w:val="000A0188"/>
    <w:rsid w:val="000A08EA"/>
    <w:rsid w:val="000A1E50"/>
    <w:rsid w:val="000A3CD5"/>
    <w:rsid w:val="000A577B"/>
    <w:rsid w:val="000A58C6"/>
    <w:rsid w:val="000A7E10"/>
    <w:rsid w:val="000A7F4C"/>
    <w:rsid w:val="000B5240"/>
    <w:rsid w:val="000B540D"/>
    <w:rsid w:val="000C0376"/>
    <w:rsid w:val="000C0EA9"/>
    <w:rsid w:val="000C2E98"/>
    <w:rsid w:val="000C3E21"/>
    <w:rsid w:val="000C3EBB"/>
    <w:rsid w:val="000C4123"/>
    <w:rsid w:val="000C645E"/>
    <w:rsid w:val="000C7033"/>
    <w:rsid w:val="000D0468"/>
    <w:rsid w:val="000D2C7C"/>
    <w:rsid w:val="000D4045"/>
    <w:rsid w:val="000D41B4"/>
    <w:rsid w:val="000D5501"/>
    <w:rsid w:val="000D5549"/>
    <w:rsid w:val="000D5896"/>
    <w:rsid w:val="000D6FB5"/>
    <w:rsid w:val="000D76B1"/>
    <w:rsid w:val="000D7F39"/>
    <w:rsid w:val="000E055F"/>
    <w:rsid w:val="000E0880"/>
    <w:rsid w:val="000E0DA3"/>
    <w:rsid w:val="000E2361"/>
    <w:rsid w:val="000E2C1D"/>
    <w:rsid w:val="000E2E43"/>
    <w:rsid w:val="000E41C2"/>
    <w:rsid w:val="000E5C19"/>
    <w:rsid w:val="000E5DAB"/>
    <w:rsid w:val="000E75DA"/>
    <w:rsid w:val="000E7652"/>
    <w:rsid w:val="000F0896"/>
    <w:rsid w:val="000F171A"/>
    <w:rsid w:val="000F20A5"/>
    <w:rsid w:val="000F3E0F"/>
    <w:rsid w:val="000F6401"/>
    <w:rsid w:val="000F7259"/>
    <w:rsid w:val="00101C12"/>
    <w:rsid w:val="00102BE2"/>
    <w:rsid w:val="00103F4C"/>
    <w:rsid w:val="00104B91"/>
    <w:rsid w:val="001053ED"/>
    <w:rsid w:val="001074BE"/>
    <w:rsid w:val="00107738"/>
    <w:rsid w:val="00107FD5"/>
    <w:rsid w:val="0011131B"/>
    <w:rsid w:val="00113966"/>
    <w:rsid w:val="00117270"/>
    <w:rsid w:val="00120F3E"/>
    <w:rsid w:val="001214B8"/>
    <w:rsid w:val="001218B1"/>
    <w:rsid w:val="001241C9"/>
    <w:rsid w:val="001243F4"/>
    <w:rsid w:val="0012514E"/>
    <w:rsid w:val="00125F34"/>
    <w:rsid w:val="00126C82"/>
    <w:rsid w:val="00131125"/>
    <w:rsid w:val="00131EB3"/>
    <w:rsid w:val="00132656"/>
    <w:rsid w:val="00133499"/>
    <w:rsid w:val="00133E02"/>
    <w:rsid w:val="00134D89"/>
    <w:rsid w:val="001364CE"/>
    <w:rsid w:val="001402CE"/>
    <w:rsid w:val="0014096A"/>
    <w:rsid w:val="0014274C"/>
    <w:rsid w:val="00143637"/>
    <w:rsid w:val="00143B64"/>
    <w:rsid w:val="00145FA3"/>
    <w:rsid w:val="00146254"/>
    <w:rsid w:val="001513EA"/>
    <w:rsid w:val="00152251"/>
    <w:rsid w:val="0015243C"/>
    <w:rsid w:val="00152D95"/>
    <w:rsid w:val="00152E51"/>
    <w:rsid w:val="001539A2"/>
    <w:rsid w:val="0015565D"/>
    <w:rsid w:val="00156D8A"/>
    <w:rsid w:val="0015708C"/>
    <w:rsid w:val="001572C9"/>
    <w:rsid w:val="00165207"/>
    <w:rsid w:val="0016582D"/>
    <w:rsid w:val="00166BD6"/>
    <w:rsid w:val="00167470"/>
    <w:rsid w:val="001708E2"/>
    <w:rsid w:val="00170FA3"/>
    <w:rsid w:val="00171456"/>
    <w:rsid w:val="0017245D"/>
    <w:rsid w:val="00172DA9"/>
    <w:rsid w:val="00173974"/>
    <w:rsid w:val="00173E48"/>
    <w:rsid w:val="00174E00"/>
    <w:rsid w:val="001836B3"/>
    <w:rsid w:val="00183709"/>
    <w:rsid w:val="00184FDA"/>
    <w:rsid w:val="00185935"/>
    <w:rsid w:val="00185A55"/>
    <w:rsid w:val="0018674D"/>
    <w:rsid w:val="00190815"/>
    <w:rsid w:val="00192599"/>
    <w:rsid w:val="00192AE6"/>
    <w:rsid w:val="00194129"/>
    <w:rsid w:val="00194246"/>
    <w:rsid w:val="0019493F"/>
    <w:rsid w:val="00194B4C"/>
    <w:rsid w:val="00195B12"/>
    <w:rsid w:val="001A0342"/>
    <w:rsid w:val="001A05B4"/>
    <w:rsid w:val="001A0676"/>
    <w:rsid w:val="001A0DD3"/>
    <w:rsid w:val="001A1002"/>
    <w:rsid w:val="001A2A6C"/>
    <w:rsid w:val="001A3253"/>
    <w:rsid w:val="001A4BEB"/>
    <w:rsid w:val="001A5040"/>
    <w:rsid w:val="001A62CE"/>
    <w:rsid w:val="001B0521"/>
    <w:rsid w:val="001B47B7"/>
    <w:rsid w:val="001B4F0B"/>
    <w:rsid w:val="001B59C4"/>
    <w:rsid w:val="001C0DAA"/>
    <w:rsid w:val="001C11A0"/>
    <w:rsid w:val="001C1B87"/>
    <w:rsid w:val="001C2B81"/>
    <w:rsid w:val="001C369C"/>
    <w:rsid w:val="001C566F"/>
    <w:rsid w:val="001C700A"/>
    <w:rsid w:val="001C71F9"/>
    <w:rsid w:val="001D0755"/>
    <w:rsid w:val="001D1A1C"/>
    <w:rsid w:val="001D2913"/>
    <w:rsid w:val="001D2C0C"/>
    <w:rsid w:val="001D37FF"/>
    <w:rsid w:val="001D4910"/>
    <w:rsid w:val="001D50C9"/>
    <w:rsid w:val="001D569C"/>
    <w:rsid w:val="001D5FEF"/>
    <w:rsid w:val="001D6322"/>
    <w:rsid w:val="001D72ED"/>
    <w:rsid w:val="001D7579"/>
    <w:rsid w:val="001D7B91"/>
    <w:rsid w:val="001E0D5F"/>
    <w:rsid w:val="001E1C47"/>
    <w:rsid w:val="001E347A"/>
    <w:rsid w:val="001E4B9B"/>
    <w:rsid w:val="001F1D3F"/>
    <w:rsid w:val="001F6835"/>
    <w:rsid w:val="001F7B2E"/>
    <w:rsid w:val="001F7FF1"/>
    <w:rsid w:val="0020098E"/>
    <w:rsid w:val="00200F29"/>
    <w:rsid w:val="00202D19"/>
    <w:rsid w:val="00204316"/>
    <w:rsid w:val="00205575"/>
    <w:rsid w:val="00207EE2"/>
    <w:rsid w:val="00210ADC"/>
    <w:rsid w:val="00210E5E"/>
    <w:rsid w:val="00213DF5"/>
    <w:rsid w:val="00214B8A"/>
    <w:rsid w:val="00215533"/>
    <w:rsid w:val="00216B50"/>
    <w:rsid w:val="002177A3"/>
    <w:rsid w:val="002226AA"/>
    <w:rsid w:val="00222FA7"/>
    <w:rsid w:val="002237E4"/>
    <w:rsid w:val="00223EA0"/>
    <w:rsid w:val="00224270"/>
    <w:rsid w:val="00225296"/>
    <w:rsid w:val="002319BA"/>
    <w:rsid w:val="0023214B"/>
    <w:rsid w:val="0023322F"/>
    <w:rsid w:val="002333E2"/>
    <w:rsid w:val="00235626"/>
    <w:rsid w:val="00236116"/>
    <w:rsid w:val="0024054A"/>
    <w:rsid w:val="00240981"/>
    <w:rsid w:val="002412FA"/>
    <w:rsid w:val="00241A86"/>
    <w:rsid w:val="00241D80"/>
    <w:rsid w:val="00241FCA"/>
    <w:rsid w:val="00243023"/>
    <w:rsid w:val="00243740"/>
    <w:rsid w:val="00243937"/>
    <w:rsid w:val="00243C48"/>
    <w:rsid w:val="0024542A"/>
    <w:rsid w:val="002455F3"/>
    <w:rsid w:val="002457AE"/>
    <w:rsid w:val="002458F6"/>
    <w:rsid w:val="00251929"/>
    <w:rsid w:val="00254F33"/>
    <w:rsid w:val="0025557D"/>
    <w:rsid w:val="00256CC2"/>
    <w:rsid w:val="002605A2"/>
    <w:rsid w:val="00260F5E"/>
    <w:rsid w:val="0026197D"/>
    <w:rsid w:val="0026460D"/>
    <w:rsid w:val="0027078A"/>
    <w:rsid w:val="00270842"/>
    <w:rsid w:val="00270A02"/>
    <w:rsid w:val="00271763"/>
    <w:rsid w:val="00272954"/>
    <w:rsid w:val="00272A27"/>
    <w:rsid w:val="00273236"/>
    <w:rsid w:val="002818DE"/>
    <w:rsid w:val="00281F4C"/>
    <w:rsid w:val="002820C6"/>
    <w:rsid w:val="0028235C"/>
    <w:rsid w:val="002855D0"/>
    <w:rsid w:val="002856F7"/>
    <w:rsid w:val="00286A37"/>
    <w:rsid w:val="0028743B"/>
    <w:rsid w:val="00290518"/>
    <w:rsid w:val="00291A15"/>
    <w:rsid w:val="00293434"/>
    <w:rsid w:val="002938A2"/>
    <w:rsid w:val="00293DE2"/>
    <w:rsid w:val="00294E1D"/>
    <w:rsid w:val="00297792"/>
    <w:rsid w:val="002A0475"/>
    <w:rsid w:val="002A122F"/>
    <w:rsid w:val="002A2ACA"/>
    <w:rsid w:val="002A4DC2"/>
    <w:rsid w:val="002A507B"/>
    <w:rsid w:val="002A583E"/>
    <w:rsid w:val="002A5BF0"/>
    <w:rsid w:val="002A6341"/>
    <w:rsid w:val="002A6455"/>
    <w:rsid w:val="002B0BA8"/>
    <w:rsid w:val="002B3841"/>
    <w:rsid w:val="002B4CB1"/>
    <w:rsid w:val="002C0EB2"/>
    <w:rsid w:val="002C1161"/>
    <w:rsid w:val="002C56FB"/>
    <w:rsid w:val="002C65D5"/>
    <w:rsid w:val="002C71E3"/>
    <w:rsid w:val="002D06EE"/>
    <w:rsid w:val="002D1F35"/>
    <w:rsid w:val="002D2E87"/>
    <w:rsid w:val="002D33EB"/>
    <w:rsid w:val="002D4A73"/>
    <w:rsid w:val="002D53B2"/>
    <w:rsid w:val="002D53C0"/>
    <w:rsid w:val="002D6344"/>
    <w:rsid w:val="002D6B25"/>
    <w:rsid w:val="002D7EDE"/>
    <w:rsid w:val="002E01E7"/>
    <w:rsid w:val="002E0B31"/>
    <w:rsid w:val="002E1129"/>
    <w:rsid w:val="002E11EC"/>
    <w:rsid w:val="002E1E3E"/>
    <w:rsid w:val="002E2E3E"/>
    <w:rsid w:val="002E5A16"/>
    <w:rsid w:val="002E70A7"/>
    <w:rsid w:val="002F0370"/>
    <w:rsid w:val="002F1B0C"/>
    <w:rsid w:val="002F38E3"/>
    <w:rsid w:val="002F41C4"/>
    <w:rsid w:val="002F4D9F"/>
    <w:rsid w:val="002F66DB"/>
    <w:rsid w:val="002F6E87"/>
    <w:rsid w:val="00300D0F"/>
    <w:rsid w:val="00301BD2"/>
    <w:rsid w:val="003042E2"/>
    <w:rsid w:val="00304F2C"/>
    <w:rsid w:val="00305847"/>
    <w:rsid w:val="00310522"/>
    <w:rsid w:val="003123C2"/>
    <w:rsid w:val="00312675"/>
    <w:rsid w:val="00312DEC"/>
    <w:rsid w:val="00313012"/>
    <w:rsid w:val="00315461"/>
    <w:rsid w:val="00316184"/>
    <w:rsid w:val="00316237"/>
    <w:rsid w:val="0032175A"/>
    <w:rsid w:val="00323CDF"/>
    <w:rsid w:val="0032604D"/>
    <w:rsid w:val="003270A4"/>
    <w:rsid w:val="00327418"/>
    <w:rsid w:val="00327458"/>
    <w:rsid w:val="00327A1F"/>
    <w:rsid w:val="0033049D"/>
    <w:rsid w:val="00332B9C"/>
    <w:rsid w:val="00332D0F"/>
    <w:rsid w:val="00336092"/>
    <w:rsid w:val="0033653F"/>
    <w:rsid w:val="00336603"/>
    <w:rsid w:val="0034057B"/>
    <w:rsid w:val="003411F4"/>
    <w:rsid w:val="003412E5"/>
    <w:rsid w:val="00343389"/>
    <w:rsid w:val="0034752C"/>
    <w:rsid w:val="00347F57"/>
    <w:rsid w:val="0035010B"/>
    <w:rsid w:val="00352CC8"/>
    <w:rsid w:val="00353411"/>
    <w:rsid w:val="00353FB6"/>
    <w:rsid w:val="00357B83"/>
    <w:rsid w:val="00361259"/>
    <w:rsid w:val="003614A2"/>
    <w:rsid w:val="0036466F"/>
    <w:rsid w:val="00364DBE"/>
    <w:rsid w:val="00365A36"/>
    <w:rsid w:val="00367529"/>
    <w:rsid w:val="00371976"/>
    <w:rsid w:val="00372B57"/>
    <w:rsid w:val="003742C4"/>
    <w:rsid w:val="0038069D"/>
    <w:rsid w:val="003812AF"/>
    <w:rsid w:val="003819A2"/>
    <w:rsid w:val="00382E75"/>
    <w:rsid w:val="00385E1F"/>
    <w:rsid w:val="003872C2"/>
    <w:rsid w:val="00391BDE"/>
    <w:rsid w:val="00391C0B"/>
    <w:rsid w:val="003921D7"/>
    <w:rsid w:val="00392562"/>
    <w:rsid w:val="00392E8D"/>
    <w:rsid w:val="00394A78"/>
    <w:rsid w:val="00394DF4"/>
    <w:rsid w:val="003961D7"/>
    <w:rsid w:val="00396C56"/>
    <w:rsid w:val="003A0D5D"/>
    <w:rsid w:val="003A10C9"/>
    <w:rsid w:val="003A13FB"/>
    <w:rsid w:val="003A1B60"/>
    <w:rsid w:val="003A2C10"/>
    <w:rsid w:val="003A3EC3"/>
    <w:rsid w:val="003A45E6"/>
    <w:rsid w:val="003A46CC"/>
    <w:rsid w:val="003A75BB"/>
    <w:rsid w:val="003A7A60"/>
    <w:rsid w:val="003B0343"/>
    <w:rsid w:val="003B1FF6"/>
    <w:rsid w:val="003B2A65"/>
    <w:rsid w:val="003B332A"/>
    <w:rsid w:val="003B68FD"/>
    <w:rsid w:val="003B6C06"/>
    <w:rsid w:val="003B7E14"/>
    <w:rsid w:val="003C0BE8"/>
    <w:rsid w:val="003C0DB0"/>
    <w:rsid w:val="003C0FA7"/>
    <w:rsid w:val="003C22BD"/>
    <w:rsid w:val="003C2FC0"/>
    <w:rsid w:val="003C3010"/>
    <w:rsid w:val="003C3247"/>
    <w:rsid w:val="003C69FA"/>
    <w:rsid w:val="003C6EAA"/>
    <w:rsid w:val="003C7CB7"/>
    <w:rsid w:val="003D1A31"/>
    <w:rsid w:val="003D2253"/>
    <w:rsid w:val="003D2F18"/>
    <w:rsid w:val="003D4144"/>
    <w:rsid w:val="003D466F"/>
    <w:rsid w:val="003D4695"/>
    <w:rsid w:val="003D4AD8"/>
    <w:rsid w:val="003D4E65"/>
    <w:rsid w:val="003D68E9"/>
    <w:rsid w:val="003D7F32"/>
    <w:rsid w:val="003E0D1A"/>
    <w:rsid w:val="003E1836"/>
    <w:rsid w:val="003E1896"/>
    <w:rsid w:val="003E1D15"/>
    <w:rsid w:val="003E2180"/>
    <w:rsid w:val="003E21D5"/>
    <w:rsid w:val="003E31F9"/>
    <w:rsid w:val="003E52C9"/>
    <w:rsid w:val="003E5D38"/>
    <w:rsid w:val="003E61F7"/>
    <w:rsid w:val="003E6581"/>
    <w:rsid w:val="003E687E"/>
    <w:rsid w:val="003E79C1"/>
    <w:rsid w:val="003F06B8"/>
    <w:rsid w:val="003F1FD4"/>
    <w:rsid w:val="003F29CF"/>
    <w:rsid w:val="003F41F7"/>
    <w:rsid w:val="00400FA2"/>
    <w:rsid w:val="00401779"/>
    <w:rsid w:val="00401A11"/>
    <w:rsid w:val="00401BF1"/>
    <w:rsid w:val="00401D50"/>
    <w:rsid w:val="00401EBB"/>
    <w:rsid w:val="00406173"/>
    <w:rsid w:val="004065D6"/>
    <w:rsid w:val="00410801"/>
    <w:rsid w:val="0041370B"/>
    <w:rsid w:val="0041423F"/>
    <w:rsid w:val="00414791"/>
    <w:rsid w:val="004147D6"/>
    <w:rsid w:val="00414A1B"/>
    <w:rsid w:val="0041565C"/>
    <w:rsid w:val="00415DB5"/>
    <w:rsid w:val="00416E7C"/>
    <w:rsid w:val="004174C8"/>
    <w:rsid w:val="0042040C"/>
    <w:rsid w:val="00425D96"/>
    <w:rsid w:val="00427692"/>
    <w:rsid w:val="0042781A"/>
    <w:rsid w:val="00430BE8"/>
    <w:rsid w:val="004317FD"/>
    <w:rsid w:val="00431F8E"/>
    <w:rsid w:val="00432814"/>
    <w:rsid w:val="00432C0F"/>
    <w:rsid w:val="00433093"/>
    <w:rsid w:val="00433174"/>
    <w:rsid w:val="00433CD5"/>
    <w:rsid w:val="00434292"/>
    <w:rsid w:val="004347D7"/>
    <w:rsid w:val="00435037"/>
    <w:rsid w:val="0043689E"/>
    <w:rsid w:val="00437F4A"/>
    <w:rsid w:val="0044121B"/>
    <w:rsid w:val="00441B20"/>
    <w:rsid w:val="00442EBB"/>
    <w:rsid w:val="00444354"/>
    <w:rsid w:val="004450F1"/>
    <w:rsid w:val="004476CC"/>
    <w:rsid w:val="00450EF5"/>
    <w:rsid w:val="0045202A"/>
    <w:rsid w:val="004524E2"/>
    <w:rsid w:val="00455356"/>
    <w:rsid w:val="0045540D"/>
    <w:rsid w:val="0045686D"/>
    <w:rsid w:val="00460B41"/>
    <w:rsid w:val="00462E09"/>
    <w:rsid w:val="004641DA"/>
    <w:rsid w:val="00466F42"/>
    <w:rsid w:val="004671DC"/>
    <w:rsid w:val="004678B5"/>
    <w:rsid w:val="00467B55"/>
    <w:rsid w:val="00470DE4"/>
    <w:rsid w:val="0047131C"/>
    <w:rsid w:val="00472E54"/>
    <w:rsid w:val="00475975"/>
    <w:rsid w:val="00476248"/>
    <w:rsid w:val="00476D96"/>
    <w:rsid w:val="00480B13"/>
    <w:rsid w:val="00480B17"/>
    <w:rsid w:val="00480DE3"/>
    <w:rsid w:val="004817F8"/>
    <w:rsid w:val="00481818"/>
    <w:rsid w:val="00484AD7"/>
    <w:rsid w:val="00484D78"/>
    <w:rsid w:val="0048706C"/>
    <w:rsid w:val="00487A46"/>
    <w:rsid w:val="00490274"/>
    <w:rsid w:val="00491E06"/>
    <w:rsid w:val="00491FAF"/>
    <w:rsid w:val="00492AB3"/>
    <w:rsid w:val="0049344E"/>
    <w:rsid w:val="0049736C"/>
    <w:rsid w:val="00497BDE"/>
    <w:rsid w:val="004A17EA"/>
    <w:rsid w:val="004A44D5"/>
    <w:rsid w:val="004A46DB"/>
    <w:rsid w:val="004A4B10"/>
    <w:rsid w:val="004A5187"/>
    <w:rsid w:val="004A6E88"/>
    <w:rsid w:val="004B234A"/>
    <w:rsid w:val="004B3901"/>
    <w:rsid w:val="004B3967"/>
    <w:rsid w:val="004B3E63"/>
    <w:rsid w:val="004B6A2E"/>
    <w:rsid w:val="004B6DBE"/>
    <w:rsid w:val="004B7012"/>
    <w:rsid w:val="004C30EA"/>
    <w:rsid w:val="004C3209"/>
    <w:rsid w:val="004C3AA4"/>
    <w:rsid w:val="004C3B69"/>
    <w:rsid w:val="004C41B1"/>
    <w:rsid w:val="004C5A37"/>
    <w:rsid w:val="004C5C8E"/>
    <w:rsid w:val="004C701D"/>
    <w:rsid w:val="004D0BCF"/>
    <w:rsid w:val="004D1935"/>
    <w:rsid w:val="004D4819"/>
    <w:rsid w:val="004D51A0"/>
    <w:rsid w:val="004D57F5"/>
    <w:rsid w:val="004D784C"/>
    <w:rsid w:val="004E14D3"/>
    <w:rsid w:val="004E1C1C"/>
    <w:rsid w:val="004E24C3"/>
    <w:rsid w:val="004E25C6"/>
    <w:rsid w:val="004E2641"/>
    <w:rsid w:val="004E3295"/>
    <w:rsid w:val="004E37DD"/>
    <w:rsid w:val="004E4D18"/>
    <w:rsid w:val="004E6F5E"/>
    <w:rsid w:val="004F27C4"/>
    <w:rsid w:val="004F33FF"/>
    <w:rsid w:val="004F4711"/>
    <w:rsid w:val="004F5DE5"/>
    <w:rsid w:val="005003DB"/>
    <w:rsid w:val="00500A28"/>
    <w:rsid w:val="00500D25"/>
    <w:rsid w:val="005012FD"/>
    <w:rsid w:val="00501538"/>
    <w:rsid w:val="005052CB"/>
    <w:rsid w:val="00510344"/>
    <w:rsid w:val="00510D5A"/>
    <w:rsid w:val="00511376"/>
    <w:rsid w:val="00511A72"/>
    <w:rsid w:val="00512547"/>
    <w:rsid w:val="00514077"/>
    <w:rsid w:val="0051465F"/>
    <w:rsid w:val="00515F63"/>
    <w:rsid w:val="005165F0"/>
    <w:rsid w:val="00516EF4"/>
    <w:rsid w:val="0052158F"/>
    <w:rsid w:val="00521C68"/>
    <w:rsid w:val="005220A8"/>
    <w:rsid w:val="00522A29"/>
    <w:rsid w:val="0052530B"/>
    <w:rsid w:val="0052662E"/>
    <w:rsid w:val="00526FED"/>
    <w:rsid w:val="0052782B"/>
    <w:rsid w:val="005314FC"/>
    <w:rsid w:val="00532950"/>
    <w:rsid w:val="005331B4"/>
    <w:rsid w:val="00534C16"/>
    <w:rsid w:val="005359E8"/>
    <w:rsid w:val="005407D4"/>
    <w:rsid w:val="0054255D"/>
    <w:rsid w:val="00543DDB"/>
    <w:rsid w:val="00543F60"/>
    <w:rsid w:val="005442CC"/>
    <w:rsid w:val="00544332"/>
    <w:rsid w:val="00546BBF"/>
    <w:rsid w:val="00546EDA"/>
    <w:rsid w:val="005473E9"/>
    <w:rsid w:val="005507D1"/>
    <w:rsid w:val="00550A0E"/>
    <w:rsid w:val="00554486"/>
    <w:rsid w:val="00554768"/>
    <w:rsid w:val="00554AA6"/>
    <w:rsid w:val="00554D9C"/>
    <w:rsid w:val="00554F9E"/>
    <w:rsid w:val="0055529E"/>
    <w:rsid w:val="0055741B"/>
    <w:rsid w:val="00560631"/>
    <w:rsid w:val="005626A0"/>
    <w:rsid w:val="00563ACA"/>
    <w:rsid w:val="00564F89"/>
    <w:rsid w:val="0056695D"/>
    <w:rsid w:val="00566CEB"/>
    <w:rsid w:val="00571376"/>
    <w:rsid w:val="00573A91"/>
    <w:rsid w:val="00575232"/>
    <w:rsid w:val="00575EED"/>
    <w:rsid w:val="00575F6E"/>
    <w:rsid w:val="00576360"/>
    <w:rsid w:val="00576B24"/>
    <w:rsid w:val="00582D91"/>
    <w:rsid w:val="00582EF2"/>
    <w:rsid w:val="005842D1"/>
    <w:rsid w:val="00584F4A"/>
    <w:rsid w:val="00586691"/>
    <w:rsid w:val="00586CD6"/>
    <w:rsid w:val="00586D44"/>
    <w:rsid w:val="00590D49"/>
    <w:rsid w:val="00592B13"/>
    <w:rsid w:val="005930C0"/>
    <w:rsid w:val="00594899"/>
    <w:rsid w:val="005948DA"/>
    <w:rsid w:val="00595943"/>
    <w:rsid w:val="00597E17"/>
    <w:rsid w:val="005A188C"/>
    <w:rsid w:val="005A2284"/>
    <w:rsid w:val="005A3405"/>
    <w:rsid w:val="005A342D"/>
    <w:rsid w:val="005A38B3"/>
    <w:rsid w:val="005B1FD5"/>
    <w:rsid w:val="005B57C5"/>
    <w:rsid w:val="005B62C6"/>
    <w:rsid w:val="005C03D9"/>
    <w:rsid w:val="005C09F4"/>
    <w:rsid w:val="005C0DEE"/>
    <w:rsid w:val="005C1BA3"/>
    <w:rsid w:val="005C305B"/>
    <w:rsid w:val="005C406B"/>
    <w:rsid w:val="005C5DB3"/>
    <w:rsid w:val="005D054A"/>
    <w:rsid w:val="005D37BF"/>
    <w:rsid w:val="005D4E2E"/>
    <w:rsid w:val="005D5500"/>
    <w:rsid w:val="005D637A"/>
    <w:rsid w:val="005D6712"/>
    <w:rsid w:val="005E04BC"/>
    <w:rsid w:val="005E0E31"/>
    <w:rsid w:val="005E3370"/>
    <w:rsid w:val="005E3450"/>
    <w:rsid w:val="005E380E"/>
    <w:rsid w:val="005E6461"/>
    <w:rsid w:val="005F0887"/>
    <w:rsid w:val="005F1F71"/>
    <w:rsid w:val="005F294D"/>
    <w:rsid w:val="005F31BE"/>
    <w:rsid w:val="005F4DBB"/>
    <w:rsid w:val="005F5B35"/>
    <w:rsid w:val="005F618B"/>
    <w:rsid w:val="005F7467"/>
    <w:rsid w:val="005F790D"/>
    <w:rsid w:val="006004A7"/>
    <w:rsid w:val="006015C3"/>
    <w:rsid w:val="0060190E"/>
    <w:rsid w:val="00601A5C"/>
    <w:rsid w:val="00601C7B"/>
    <w:rsid w:val="00604146"/>
    <w:rsid w:val="00605555"/>
    <w:rsid w:val="00606440"/>
    <w:rsid w:val="00606D2E"/>
    <w:rsid w:val="00611913"/>
    <w:rsid w:val="00611D3B"/>
    <w:rsid w:val="006126D1"/>
    <w:rsid w:val="00612F73"/>
    <w:rsid w:val="00614A91"/>
    <w:rsid w:val="00615735"/>
    <w:rsid w:val="0061628C"/>
    <w:rsid w:val="00616D4A"/>
    <w:rsid w:val="00616E92"/>
    <w:rsid w:val="0061721B"/>
    <w:rsid w:val="00620941"/>
    <w:rsid w:val="00621AEC"/>
    <w:rsid w:val="0062407E"/>
    <w:rsid w:val="006241C2"/>
    <w:rsid w:val="0062737B"/>
    <w:rsid w:val="00630EBC"/>
    <w:rsid w:val="0063130C"/>
    <w:rsid w:val="00631E65"/>
    <w:rsid w:val="00632057"/>
    <w:rsid w:val="00633492"/>
    <w:rsid w:val="00634377"/>
    <w:rsid w:val="006343B0"/>
    <w:rsid w:val="00634645"/>
    <w:rsid w:val="00635A32"/>
    <w:rsid w:val="006368AF"/>
    <w:rsid w:val="00640616"/>
    <w:rsid w:val="00640798"/>
    <w:rsid w:val="00641AC9"/>
    <w:rsid w:val="00642E73"/>
    <w:rsid w:val="0064331F"/>
    <w:rsid w:val="006437C3"/>
    <w:rsid w:val="0064479A"/>
    <w:rsid w:val="00645411"/>
    <w:rsid w:val="00645B71"/>
    <w:rsid w:val="00645F88"/>
    <w:rsid w:val="0064775E"/>
    <w:rsid w:val="00647A9C"/>
    <w:rsid w:val="00650042"/>
    <w:rsid w:val="00651D60"/>
    <w:rsid w:val="00651F1B"/>
    <w:rsid w:val="00652123"/>
    <w:rsid w:val="00653976"/>
    <w:rsid w:val="0065431E"/>
    <w:rsid w:val="0065531B"/>
    <w:rsid w:val="00655DB8"/>
    <w:rsid w:val="00656046"/>
    <w:rsid w:val="0065695C"/>
    <w:rsid w:val="00657B83"/>
    <w:rsid w:val="006608E3"/>
    <w:rsid w:val="00662D9F"/>
    <w:rsid w:val="00663437"/>
    <w:rsid w:val="00663C27"/>
    <w:rsid w:val="006644F2"/>
    <w:rsid w:val="00666E9E"/>
    <w:rsid w:val="006700AF"/>
    <w:rsid w:val="00670216"/>
    <w:rsid w:val="00671CB7"/>
    <w:rsid w:val="00672ADC"/>
    <w:rsid w:val="00673791"/>
    <w:rsid w:val="006743DF"/>
    <w:rsid w:val="006758C7"/>
    <w:rsid w:val="00675B84"/>
    <w:rsid w:val="00676F2B"/>
    <w:rsid w:val="00680E55"/>
    <w:rsid w:val="00681469"/>
    <w:rsid w:val="006826EF"/>
    <w:rsid w:val="00683793"/>
    <w:rsid w:val="0068463A"/>
    <w:rsid w:val="00684979"/>
    <w:rsid w:val="00684E7D"/>
    <w:rsid w:val="00690987"/>
    <w:rsid w:val="00691A2C"/>
    <w:rsid w:val="00691E40"/>
    <w:rsid w:val="0069238E"/>
    <w:rsid w:val="0069254D"/>
    <w:rsid w:val="006939DD"/>
    <w:rsid w:val="00694CCA"/>
    <w:rsid w:val="0069640F"/>
    <w:rsid w:val="006966DF"/>
    <w:rsid w:val="00697606"/>
    <w:rsid w:val="006A156D"/>
    <w:rsid w:val="006A18D2"/>
    <w:rsid w:val="006A230C"/>
    <w:rsid w:val="006A36FA"/>
    <w:rsid w:val="006A4382"/>
    <w:rsid w:val="006A47D6"/>
    <w:rsid w:val="006A4C4A"/>
    <w:rsid w:val="006A5744"/>
    <w:rsid w:val="006A5917"/>
    <w:rsid w:val="006A6241"/>
    <w:rsid w:val="006B0E1F"/>
    <w:rsid w:val="006B0F9A"/>
    <w:rsid w:val="006B3527"/>
    <w:rsid w:val="006B4A8C"/>
    <w:rsid w:val="006B6358"/>
    <w:rsid w:val="006B6CCB"/>
    <w:rsid w:val="006C12A5"/>
    <w:rsid w:val="006C2F43"/>
    <w:rsid w:val="006C3E18"/>
    <w:rsid w:val="006C3E7E"/>
    <w:rsid w:val="006C5265"/>
    <w:rsid w:val="006C6D06"/>
    <w:rsid w:val="006C72D2"/>
    <w:rsid w:val="006C7631"/>
    <w:rsid w:val="006C7ABF"/>
    <w:rsid w:val="006D0464"/>
    <w:rsid w:val="006D0DD2"/>
    <w:rsid w:val="006D2A88"/>
    <w:rsid w:val="006D2DB4"/>
    <w:rsid w:val="006D3075"/>
    <w:rsid w:val="006D4C9D"/>
    <w:rsid w:val="006D4DBE"/>
    <w:rsid w:val="006D504A"/>
    <w:rsid w:val="006D5C6F"/>
    <w:rsid w:val="006D64A4"/>
    <w:rsid w:val="006D70B5"/>
    <w:rsid w:val="006E00B8"/>
    <w:rsid w:val="006E3C76"/>
    <w:rsid w:val="006E4DFF"/>
    <w:rsid w:val="006F11A2"/>
    <w:rsid w:val="006F1455"/>
    <w:rsid w:val="006F2A49"/>
    <w:rsid w:val="006F3601"/>
    <w:rsid w:val="006F5794"/>
    <w:rsid w:val="007000A2"/>
    <w:rsid w:val="00700134"/>
    <w:rsid w:val="007001B2"/>
    <w:rsid w:val="00701C63"/>
    <w:rsid w:val="00704AD6"/>
    <w:rsid w:val="0070516C"/>
    <w:rsid w:val="007060B6"/>
    <w:rsid w:val="00707E07"/>
    <w:rsid w:val="007112AF"/>
    <w:rsid w:val="00711BEA"/>
    <w:rsid w:val="00711E71"/>
    <w:rsid w:val="00712309"/>
    <w:rsid w:val="007126D7"/>
    <w:rsid w:val="00712AEC"/>
    <w:rsid w:val="0071620F"/>
    <w:rsid w:val="007164B3"/>
    <w:rsid w:val="00717247"/>
    <w:rsid w:val="00717709"/>
    <w:rsid w:val="00717E49"/>
    <w:rsid w:val="00720301"/>
    <w:rsid w:val="0072052C"/>
    <w:rsid w:val="0072072C"/>
    <w:rsid w:val="0072172A"/>
    <w:rsid w:val="00721C21"/>
    <w:rsid w:val="00721F3B"/>
    <w:rsid w:val="00722352"/>
    <w:rsid w:val="00722535"/>
    <w:rsid w:val="00723361"/>
    <w:rsid w:val="007301D2"/>
    <w:rsid w:val="00732D5E"/>
    <w:rsid w:val="00734458"/>
    <w:rsid w:val="00735472"/>
    <w:rsid w:val="00737219"/>
    <w:rsid w:val="00740511"/>
    <w:rsid w:val="00740827"/>
    <w:rsid w:val="0074094E"/>
    <w:rsid w:val="00742862"/>
    <w:rsid w:val="00742FD8"/>
    <w:rsid w:val="0074547E"/>
    <w:rsid w:val="00747089"/>
    <w:rsid w:val="007477EF"/>
    <w:rsid w:val="00750935"/>
    <w:rsid w:val="00751281"/>
    <w:rsid w:val="00752F8D"/>
    <w:rsid w:val="00753A8C"/>
    <w:rsid w:val="007546ED"/>
    <w:rsid w:val="00754D4D"/>
    <w:rsid w:val="00756862"/>
    <w:rsid w:val="00757F10"/>
    <w:rsid w:val="007606FE"/>
    <w:rsid w:val="00761E91"/>
    <w:rsid w:val="007627AA"/>
    <w:rsid w:val="00762A77"/>
    <w:rsid w:val="00763E08"/>
    <w:rsid w:val="00764EDB"/>
    <w:rsid w:val="00772860"/>
    <w:rsid w:val="007745A3"/>
    <w:rsid w:val="00776835"/>
    <w:rsid w:val="00777AA4"/>
    <w:rsid w:val="007805C4"/>
    <w:rsid w:val="007818A9"/>
    <w:rsid w:val="0078382A"/>
    <w:rsid w:val="00784C18"/>
    <w:rsid w:val="00785BE7"/>
    <w:rsid w:val="00786D5F"/>
    <w:rsid w:val="00786FC8"/>
    <w:rsid w:val="00787ABD"/>
    <w:rsid w:val="00787D52"/>
    <w:rsid w:val="00792902"/>
    <w:rsid w:val="00796ECA"/>
    <w:rsid w:val="00797188"/>
    <w:rsid w:val="007979D0"/>
    <w:rsid w:val="007A10A9"/>
    <w:rsid w:val="007A10D6"/>
    <w:rsid w:val="007A18D7"/>
    <w:rsid w:val="007A20C5"/>
    <w:rsid w:val="007A21C2"/>
    <w:rsid w:val="007A2B95"/>
    <w:rsid w:val="007A2C3C"/>
    <w:rsid w:val="007A2ECB"/>
    <w:rsid w:val="007A4A31"/>
    <w:rsid w:val="007A51E2"/>
    <w:rsid w:val="007A5BD3"/>
    <w:rsid w:val="007B0460"/>
    <w:rsid w:val="007B0A14"/>
    <w:rsid w:val="007B1BB9"/>
    <w:rsid w:val="007B22EC"/>
    <w:rsid w:val="007B2FC5"/>
    <w:rsid w:val="007B328A"/>
    <w:rsid w:val="007B3F0D"/>
    <w:rsid w:val="007B41D5"/>
    <w:rsid w:val="007B4253"/>
    <w:rsid w:val="007B5FD8"/>
    <w:rsid w:val="007B6522"/>
    <w:rsid w:val="007B6C4E"/>
    <w:rsid w:val="007B72D3"/>
    <w:rsid w:val="007C3919"/>
    <w:rsid w:val="007C3C79"/>
    <w:rsid w:val="007C5255"/>
    <w:rsid w:val="007C56D0"/>
    <w:rsid w:val="007C6859"/>
    <w:rsid w:val="007C7372"/>
    <w:rsid w:val="007D0908"/>
    <w:rsid w:val="007D1D89"/>
    <w:rsid w:val="007D1E95"/>
    <w:rsid w:val="007D20BB"/>
    <w:rsid w:val="007D2128"/>
    <w:rsid w:val="007D24E1"/>
    <w:rsid w:val="007D3CBE"/>
    <w:rsid w:val="007D55F8"/>
    <w:rsid w:val="007D722C"/>
    <w:rsid w:val="007E040F"/>
    <w:rsid w:val="007E1ABD"/>
    <w:rsid w:val="007E1C09"/>
    <w:rsid w:val="007E2BB0"/>
    <w:rsid w:val="007E670B"/>
    <w:rsid w:val="007E713B"/>
    <w:rsid w:val="007F0A8E"/>
    <w:rsid w:val="007F0C87"/>
    <w:rsid w:val="007F289C"/>
    <w:rsid w:val="007F48BE"/>
    <w:rsid w:val="007F6487"/>
    <w:rsid w:val="007F67BC"/>
    <w:rsid w:val="007F798F"/>
    <w:rsid w:val="008014E9"/>
    <w:rsid w:val="008042B4"/>
    <w:rsid w:val="008055C5"/>
    <w:rsid w:val="00807EBF"/>
    <w:rsid w:val="008106BD"/>
    <w:rsid w:val="008123A4"/>
    <w:rsid w:val="008123D2"/>
    <w:rsid w:val="0081251C"/>
    <w:rsid w:val="00814335"/>
    <w:rsid w:val="00815365"/>
    <w:rsid w:val="008160CC"/>
    <w:rsid w:val="00816980"/>
    <w:rsid w:val="00816A14"/>
    <w:rsid w:val="00823077"/>
    <w:rsid w:val="008231E1"/>
    <w:rsid w:val="008236E1"/>
    <w:rsid w:val="00823E88"/>
    <w:rsid w:val="00824909"/>
    <w:rsid w:val="0082561D"/>
    <w:rsid w:val="0082735D"/>
    <w:rsid w:val="00832095"/>
    <w:rsid w:val="008326D2"/>
    <w:rsid w:val="00832EA8"/>
    <w:rsid w:val="0083568B"/>
    <w:rsid w:val="008377CF"/>
    <w:rsid w:val="00837FB6"/>
    <w:rsid w:val="0084098E"/>
    <w:rsid w:val="00843192"/>
    <w:rsid w:val="00844063"/>
    <w:rsid w:val="00850287"/>
    <w:rsid w:val="00850A46"/>
    <w:rsid w:val="00850CB3"/>
    <w:rsid w:val="0085468C"/>
    <w:rsid w:val="00855087"/>
    <w:rsid w:val="00855C61"/>
    <w:rsid w:val="00860484"/>
    <w:rsid w:val="00860B5E"/>
    <w:rsid w:val="008627C6"/>
    <w:rsid w:val="008636CB"/>
    <w:rsid w:val="00864392"/>
    <w:rsid w:val="0086456A"/>
    <w:rsid w:val="00865E83"/>
    <w:rsid w:val="00865F0C"/>
    <w:rsid w:val="0086683C"/>
    <w:rsid w:val="0086683F"/>
    <w:rsid w:val="00866AE7"/>
    <w:rsid w:val="00871445"/>
    <w:rsid w:val="00874A03"/>
    <w:rsid w:val="00874DB3"/>
    <w:rsid w:val="0087508B"/>
    <w:rsid w:val="00877271"/>
    <w:rsid w:val="00880156"/>
    <w:rsid w:val="00881404"/>
    <w:rsid w:val="008818D7"/>
    <w:rsid w:val="00881DDE"/>
    <w:rsid w:val="00882CC3"/>
    <w:rsid w:val="00882D30"/>
    <w:rsid w:val="0088389D"/>
    <w:rsid w:val="00883E9F"/>
    <w:rsid w:val="00885CB4"/>
    <w:rsid w:val="00886030"/>
    <w:rsid w:val="008864BD"/>
    <w:rsid w:val="00886ECC"/>
    <w:rsid w:val="00887436"/>
    <w:rsid w:val="008911B9"/>
    <w:rsid w:val="008919B8"/>
    <w:rsid w:val="00893664"/>
    <w:rsid w:val="008938E8"/>
    <w:rsid w:val="00895EE3"/>
    <w:rsid w:val="00896204"/>
    <w:rsid w:val="00896304"/>
    <w:rsid w:val="00897694"/>
    <w:rsid w:val="00897A85"/>
    <w:rsid w:val="008A0BE1"/>
    <w:rsid w:val="008A0F88"/>
    <w:rsid w:val="008A28C2"/>
    <w:rsid w:val="008A297B"/>
    <w:rsid w:val="008A2DA1"/>
    <w:rsid w:val="008A3C96"/>
    <w:rsid w:val="008A3EE9"/>
    <w:rsid w:val="008A4661"/>
    <w:rsid w:val="008A5703"/>
    <w:rsid w:val="008A5FD1"/>
    <w:rsid w:val="008A6F8B"/>
    <w:rsid w:val="008A7A6E"/>
    <w:rsid w:val="008A7D08"/>
    <w:rsid w:val="008B08C6"/>
    <w:rsid w:val="008B1FC3"/>
    <w:rsid w:val="008B2DEF"/>
    <w:rsid w:val="008B3C3B"/>
    <w:rsid w:val="008B428F"/>
    <w:rsid w:val="008B448C"/>
    <w:rsid w:val="008B49E8"/>
    <w:rsid w:val="008B51B1"/>
    <w:rsid w:val="008B55A1"/>
    <w:rsid w:val="008B6E21"/>
    <w:rsid w:val="008B77ED"/>
    <w:rsid w:val="008B79C3"/>
    <w:rsid w:val="008C055C"/>
    <w:rsid w:val="008C0955"/>
    <w:rsid w:val="008C2EFD"/>
    <w:rsid w:val="008C4EA5"/>
    <w:rsid w:val="008C5DF6"/>
    <w:rsid w:val="008C7CA8"/>
    <w:rsid w:val="008D10A3"/>
    <w:rsid w:val="008D1677"/>
    <w:rsid w:val="008D1EAE"/>
    <w:rsid w:val="008D5500"/>
    <w:rsid w:val="008D6BFF"/>
    <w:rsid w:val="008D7177"/>
    <w:rsid w:val="008E0C95"/>
    <w:rsid w:val="008E2A1F"/>
    <w:rsid w:val="008E3CAF"/>
    <w:rsid w:val="008E5157"/>
    <w:rsid w:val="008E55A6"/>
    <w:rsid w:val="008E775B"/>
    <w:rsid w:val="008F0AE8"/>
    <w:rsid w:val="008F2A2E"/>
    <w:rsid w:val="008F3EFB"/>
    <w:rsid w:val="008F6101"/>
    <w:rsid w:val="008F6993"/>
    <w:rsid w:val="008F73C8"/>
    <w:rsid w:val="008F7F8A"/>
    <w:rsid w:val="00900C4D"/>
    <w:rsid w:val="00900D2B"/>
    <w:rsid w:val="0090157E"/>
    <w:rsid w:val="00905B35"/>
    <w:rsid w:val="00920ABE"/>
    <w:rsid w:val="00920EA8"/>
    <w:rsid w:val="0092141D"/>
    <w:rsid w:val="00922367"/>
    <w:rsid w:val="009246BA"/>
    <w:rsid w:val="00924BE7"/>
    <w:rsid w:val="00926957"/>
    <w:rsid w:val="00926AEC"/>
    <w:rsid w:val="00926CB4"/>
    <w:rsid w:val="00927A57"/>
    <w:rsid w:val="0093058B"/>
    <w:rsid w:val="00931ACD"/>
    <w:rsid w:val="00933126"/>
    <w:rsid w:val="009332C0"/>
    <w:rsid w:val="009362D0"/>
    <w:rsid w:val="00940721"/>
    <w:rsid w:val="00940C3A"/>
    <w:rsid w:val="00946F6B"/>
    <w:rsid w:val="009506FF"/>
    <w:rsid w:val="00952665"/>
    <w:rsid w:val="00953E07"/>
    <w:rsid w:val="0095466E"/>
    <w:rsid w:val="009547EF"/>
    <w:rsid w:val="00954B51"/>
    <w:rsid w:val="009560FD"/>
    <w:rsid w:val="0095616F"/>
    <w:rsid w:val="00957E78"/>
    <w:rsid w:val="00960ED4"/>
    <w:rsid w:val="00960FF1"/>
    <w:rsid w:val="00963AAE"/>
    <w:rsid w:val="00964B03"/>
    <w:rsid w:val="00966A30"/>
    <w:rsid w:val="009706A9"/>
    <w:rsid w:val="00970B09"/>
    <w:rsid w:val="009716D3"/>
    <w:rsid w:val="009719AC"/>
    <w:rsid w:val="009729DB"/>
    <w:rsid w:val="00976AFA"/>
    <w:rsid w:val="00980703"/>
    <w:rsid w:val="00981048"/>
    <w:rsid w:val="00981819"/>
    <w:rsid w:val="0098209D"/>
    <w:rsid w:val="00982D5F"/>
    <w:rsid w:val="00984297"/>
    <w:rsid w:val="00986CF1"/>
    <w:rsid w:val="00987437"/>
    <w:rsid w:val="009900D5"/>
    <w:rsid w:val="00990B71"/>
    <w:rsid w:val="00992362"/>
    <w:rsid w:val="00992AEE"/>
    <w:rsid w:val="00992F96"/>
    <w:rsid w:val="00993208"/>
    <w:rsid w:val="0099327B"/>
    <w:rsid w:val="00993735"/>
    <w:rsid w:val="00994B2C"/>
    <w:rsid w:val="00996F79"/>
    <w:rsid w:val="009A1E00"/>
    <w:rsid w:val="009A2259"/>
    <w:rsid w:val="009A40F8"/>
    <w:rsid w:val="009A582B"/>
    <w:rsid w:val="009B0749"/>
    <w:rsid w:val="009B1CFB"/>
    <w:rsid w:val="009B26E5"/>
    <w:rsid w:val="009B315C"/>
    <w:rsid w:val="009B441B"/>
    <w:rsid w:val="009B50FE"/>
    <w:rsid w:val="009B7473"/>
    <w:rsid w:val="009B7507"/>
    <w:rsid w:val="009B7D0F"/>
    <w:rsid w:val="009C02EA"/>
    <w:rsid w:val="009C10B1"/>
    <w:rsid w:val="009C1239"/>
    <w:rsid w:val="009C12DB"/>
    <w:rsid w:val="009C1530"/>
    <w:rsid w:val="009C1881"/>
    <w:rsid w:val="009C40FB"/>
    <w:rsid w:val="009C5CB3"/>
    <w:rsid w:val="009C79DA"/>
    <w:rsid w:val="009D2C64"/>
    <w:rsid w:val="009D3919"/>
    <w:rsid w:val="009D4BB9"/>
    <w:rsid w:val="009D4E5F"/>
    <w:rsid w:val="009D56C7"/>
    <w:rsid w:val="009D6E3E"/>
    <w:rsid w:val="009D7837"/>
    <w:rsid w:val="009E005A"/>
    <w:rsid w:val="009E1AA6"/>
    <w:rsid w:val="009E3815"/>
    <w:rsid w:val="009E3E61"/>
    <w:rsid w:val="009E4D53"/>
    <w:rsid w:val="009E732A"/>
    <w:rsid w:val="009F0476"/>
    <w:rsid w:val="009F1CA0"/>
    <w:rsid w:val="009F23DF"/>
    <w:rsid w:val="009F33D7"/>
    <w:rsid w:val="009F4264"/>
    <w:rsid w:val="009F4B77"/>
    <w:rsid w:val="009F4D5D"/>
    <w:rsid w:val="009F5CFC"/>
    <w:rsid w:val="009F6444"/>
    <w:rsid w:val="009F7029"/>
    <w:rsid w:val="00A00144"/>
    <w:rsid w:val="00A00286"/>
    <w:rsid w:val="00A00438"/>
    <w:rsid w:val="00A00D62"/>
    <w:rsid w:val="00A03A25"/>
    <w:rsid w:val="00A048BC"/>
    <w:rsid w:val="00A05365"/>
    <w:rsid w:val="00A1122C"/>
    <w:rsid w:val="00A124D2"/>
    <w:rsid w:val="00A13CFC"/>
    <w:rsid w:val="00A13D4A"/>
    <w:rsid w:val="00A148A1"/>
    <w:rsid w:val="00A14A4F"/>
    <w:rsid w:val="00A170A3"/>
    <w:rsid w:val="00A22989"/>
    <w:rsid w:val="00A22DE6"/>
    <w:rsid w:val="00A23961"/>
    <w:rsid w:val="00A246F8"/>
    <w:rsid w:val="00A25944"/>
    <w:rsid w:val="00A260CD"/>
    <w:rsid w:val="00A278FE"/>
    <w:rsid w:val="00A30259"/>
    <w:rsid w:val="00A30422"/>
    <w:rsid w:val="00A304AD"/>
    <w:rsid w:val="00A304BE"/>
    <w:rsid w:val="00A31069"/>
    <w:rsid w:val="00A31370"/>
    <w:rsid w:val="00A326C7"/>
    <w:rsid w:val="00A3581B"/>
    <w:rsid w:val="00A36420"/>
    <w:rsid w:val="00A36450"/>
    <w:rsid w:val="00A36926"/>
    <w:rsid w:val="00A36F72"/>
    <w:rsid w:val="00A430C0"/>
    <w:rsid w:val="00A44BD3"/>
    <w:rsid w:val="00A44E3E"/>
    <w:rsid w:val="00A44E52"/>
    <w:rsid w:val="00A45CAC"/>
    <w:rsid w:val="00A5031F"/>
    <w:rsid w:val="00A52876"/>
    <w:rsid w:val="00A53932"/>
    <w:rsid w:val="00A6093A"/>
    <w:rsid w:val="00A611BE"/>
    <w:rsid w:val="00A6126E"/>
    <w:rsid w:val="00A612C9"/>
    <w:rsid w:val="00A62A04"/>
    <w:rsid w:val="00A634AB"/>
    <w:rsid w:val="00A63F3F"/>
    <w:rsid w:val="00A6465E"/>
    <w:rsid w:val="00A64ACB"/>
    <w:rsid w:val="00A654F5"/>
    <w:rsid w:val="00A6583D"/>
    <w:rsid w:val="00A65D31"/>
    <w:rsid w:val="00A661FA"/>
    <w:rsid w:val="00A718A0"/>
    <w:rsid w:val="00A71CB1"/>
    <w:rsid w:val="00A7340F"/>
    <w:rsid w:val="00A746EF"/>
    <w:rsid w:val="00A74D97"/>
    <w:rsid w:val="00A756C2"/>
    <w:rsid w:val="00A758B0"/>
    <w:rsid w:val="00A7650F"/>
    <w:rsid w:val="00A765E0"/>
    <w:rsid w:val="00A76D38"/>
    <w:rsid w:val="00A77CFE"/>
    <w:rsid w:val="00A8043D"/>
    <w:rsid w:val="00A815D8"/>
    <w:rsid w:val="00A817DF"/>
    <w:rsid w:val="00A82F95"/>
    <w:rsid w:val="00A844B5"/>
    <w:rsid w:val="00A85EE5"/>
    <w:rsid w:val="00A90431"/>
    <w:rsid w:val="00A92534"/>
    <w:rsid w:val="00A94F15"/>
    <w:rsid w:val="00A95AB1"/>
    <w:rsid w:val="00A95C2E"/>
    <w:rsid w:val="00A95CBB"/>
    <w:rsid w:val="00A9650D"/>
    <w:rsid w:val="00A96CBF"/>
    <w:rsid w:val="00A971A7"/>
    <w:rsid w:val="00A97669"/>
    <w:rsid w:val="00AA11DA"/>
    <w:rsid w:val="00AA4515"/>
    <w:rsid w:val="00AA62D1"/>
    <w:rsid w:val="00AA7868"/>
    <w:rsid w:val="00AA7E9F"/>
    <w:rsid w:val="00AB0F48"/>
    <w:rsid w:val="00AB11E4"/>
    <w:rsid w:val="00AB323B"/>
    <w:rsid w:val="00AB457B"/>
    <w:rsid w:val="00AB4968"/>
    <w:rsid w:val="00AB670C"/>
    <w:rsid w:val="00AB780E"/>
    <w:rsid w:val="00AB78F0"/>
    <w:rsid w:val="00AC0E92"/>
    <w:rsid w:val="00AC2402"/>
    <w:rsid w:val="00AC3E0C"/>
    <w:rsid w:val="00AC4ADD"/>
    <w:rsid w:val="00AC654D"/>
    <w:rsid w:val="00AC75C2"/>
    <w:rsid w:val="00AD0076"/>
    <w:rsid w:val="00AD1A9E"/>
    <w:rsid w:val="00AD24B4"/>
    <w:rsid w:val="00AD2BDB"/>
    <w:rsid w:val="00AD40F9"/>
    <w:rsid w:val="00AD4575"/>
    <w:rsid w:val="00AD5893"/>
    <w:rsid w:val="00AD5953"/>
    <w:rsid w:val="00AD5C80"/>
    <w:rsid w:val="00AD67DE"/>
    <w:rsid w:val="00AE02DA"/>
    <w:rsid w:val="00AE06D5"/>
    <w:rsid w:val="00AE18AB"/>
    <w:rsid w:val="00AE5206"/>
    <w:rsid w:val="00AF0C37"/>
    <w:rsid w:val="00AF12F2"/>
    <w:rsid w:val="00AF1771"/>
    <w:rsid w:val="00AF25DF"/>
    <w:rsid w:val="00AF2EF7"/>
    <w:rsid w:val="00AF52DF"/>
    <w:rsid w:val="00AF5D18"/>
    <w:rsid w:val="00B03ED9"/>
    <w:rsid w:val="00B0456A"/>
    <w:rsid w:val="00B04F87"/>
    <w:rsid w:val="00B10228"/>
    <w:rsid w:val="00B12147"/>
    <w:rsid w:val="00B1258F"/>
    <w:rsid w:val="00B134C5"/>
    <w:rsid w:val="00B13AFD"/>
    <w:rsid w:val="00B17A5A"/>
    <w:rsid w:val="00B17A92"/>
    <w:rsid w:val="00B201C3"/>
    <w:rsid w:val="00B204F4"/>
    <w:rsid w:val="00B21BCB"/>
    <w:rsid w:val="00B23046"/>
    <w:rsid w:val="00B250F2"/>
    <w:rsid w:val="00B25C7D"/>
    <w:rsid w:val="00B307BD"/>
    <w:rsid w:val="00B30810"/>
    <w:rsid w:val="00B30892"/>
    <w:rsid w:val="00B30992"/>
    <w:rsid w:val="00B30C68"/>
    <w:rsid w:val="00B329D2"/>
    <w:rsid w:val="00B33C5E"/>
    <w:rsid w:val="00B341BC"/>
    <w:rsid w:val="00B35421"/>
    <w:rsid w:val="00B36613"/>
    <w:rsid w:val="00B37C40"/>
    <w:rsid w:val="00B40BDD"/>
    <w:rsid w:val="00B41696"/>
    <w:rsid w:val="00B421CC"/>
    <w:rsid w:val="00B42415"/>
    <w:rsid w:val="00B53442"/>
    <w:rsid w:val="00B54A74"/>
    <w:rsid w:val="00B552A6"/>
    <w:rsid w:val="00B55447"/>
    <w:rsid w:val="00B554EC"/>
    <w:rsid w:val="00B55A49"/>
    <w:rsid w:val="00B55CA3"/>
    <w:rsid w:val="00B60E2E"/>
    <w:rsid w:val="00B61857"/>
    <w:rsid w:val="00B6393B"/>
    <w:rsid w:val="00B65556"/>
    <w:rsid w:val="00B67E95"/>
    <w:rsid w:val="00B70FA7"/>
    <w:rsid w:val="00B72AE9"/>
    <w:rsid w:val="00B72B48"/>
    <w:rsid w:val="00B7390A"/>
    <w:rsid w:val="00B73BAA"/>
    <w:rsid w:val="00B74968"/>
    <w:rsid w:val="00B759D6"/>
    <w:rsid w:val="00B77258"/>
    <w:rsid w:val="00B8135A"/>
    <w:rsid w:val="00B81AA3"/>
    <w:rsid w:val="00B81CDE"/>
    <w:rsid w:val="00B83733"/>
    <w:rsid w:val="00B85316"/>
    <w:rsid w:val="00B86952"/>
    <w:rsid w:val="00B90353"/>
    <w:rsid w:val="00B90BEF"/>
    <w:rsid w:val="00B90DFA"/>
    <w:rsid w:val="00B9242C"/>
    <w:rsid w:val="00B9568D"/>
    <w:rsid w:val="00B95EF9"/>
    <w:rsid w:val="00B96592"/>
    <w:rsid w:val="00B96D89"/>
    <w:rsid w:val="00B97821"/>
    <w:rsid w:val="00BA11EC"/>
    <w:rsid w:val="00BA784B"/>
    <w:rsid w:val="00BA7AC9"/>
    <w:rsid w:val="00BA7BD0"/>
    <w:rsid w:val="00BB0A6F"/>
    <w:rsid w:val="00BB5099"/>
    <w:rsid w:val="00BB52E2"/>
    <w:rsid w:val="00BB54B9"/>
    <w:rsid w:val="00BB63EA"/>
    <w:rsid w:val="00BB7C14"/>
    <w:rsid w:val="00BC2D08"/>
    <w:rsid w:val="00BC43AC"/>
    <w:rsid w:val="00BC4778"/>
    <w:rsid w:val="00BC487E"/>
    <w:rsid w:val="00BC4D92"/>
    <w:rsid w:val="00BC4FBC"/>
    <w:rsid w:val="00BC58D1"/>
    <w:rsid w:val="00BC624B"/>
    <w:rsid w:val="00BC68B6"/>
    <w:rsid w:val="00BD088E"/>
    <w:rsid w:val="00BD1BCD"/>
    <w:rsid w:val="00BD20EC"/>
    <w:rsid w:val="00BD289A"/>
    <w:rsid w:val="00BD3456"/>
    <w:rsid w:val="00BD524C"/>
    <w:rsid w:val="00BD7E8E"/>
    <w:rsid w:val="00BE1A23"/>
    <w:rsid w:val="00BE3F40"/>
    <w:rsid w:val="00BE52F6"/>
    <w:rsid w:val="00BE6676"/>
    <w:rsid w:val="00BF0F48"/>
    <w:rsid w:val="00BF20DF"/>
    <w:rsid w:val="00BF2995"/>
    <w:rsid w:val="00BF2AEA"/>
    <w:rsid w:val="00BF397C"/>
    <w:rsid w:val="00BF4853"/>
    <w:rsid w:val="00BF598B"/>
    <w:rsid w:val="00BF6483"/>
    <w:rsid w:val="00BF663B"/>
    <w:rsid w:val="00C00EBC"/>
    <w:rsid w:val="00C027EE"/>
    <w:rsid w:val="00C03323"/>
    <w:rsid w:val="00C035C2"/>
    <w:rsid w:val="00C045B0"/>
    <w:rsid w:val="00C06059"/>
    <w:rsid w:val="00C06D66"/>
    <w:rsid w:val="00C07B37"/>
    <w:rsid w:val="00C1024B"/>
    <w:rsid w:val="00C10673"/>
    <w:rsid w:val="00C11363"/>
    <w:rsid w:val="00C1164F"/>
    <w:rsid w:val="00C11D79"/>
    <w:rsid w:val="00C1265F"/>
    <w:rsid w:val="00C1523D"/>
    <w:rsid w:val="00C15315"/>
    <w:rsid w:val="00C15E4E"/>
    <w:rsid w:val="00C17AC9"/>
    <w:rsid w:val="00C206AB"/>
    <w:rsid w:val="00C20EB0"/>
    <w:rsid w:val="00C212C5"/>
    <w:rsid w:val="00C21C58"/>
    <w:rsid w:val="00C23628"/>
    <w:rsid w:val="00C238FC"/>
    <w:rsid w:val="00C25988"/>
    <w:rsid w:val="00C26B06"/>
    <w:rsid w:val="00C270E4"/>
    <w:rsid w:val="00C2735A"/>
    <w:rsid w:val="00C30C8C"/>
    <w:rsid w:val="00C320AC"/>
    <w:rsid w:val="00C323A9"/>
    <w:rsid w:val="00C326C7"/>
    <w:rsid w:val="00C32814"/>
    <w:rsid w:val="00C349A4"/>
    <w:rsid w:val="00C3784F"/>
    <w:rsid w:val="00C403B0"/>
    <w:rsid w:val="00C40558"/>
    <w:rsid w:val="00C413C4"/>
    <w:rsid w:val="00C434E9"/>
    <w:rsid w:val="00C43621"/>
    <w:rsid w:val="00C453C8"/>
    <w:rsid w:val="00C45569"/>
    <w:rsid w:val="00C463E6"/>
    <w:rsid w:val="00C46D4E"/>
    <w:rsid w:val="00C47524"/>
    <w:rsid w:val="00C47E7F"/>
    <w:rsid w:val="00C47F55"/>
    <w:rsid w:val="00C513F5"/>
    <w:rsid w:val="00C521BE"/>
    <w:rsid w:val="00C5266E"/>
    <w:rsid w:val="00C52E4A"/>
    <w:rsid w:val="00C532E5"/>
    <w:rsid w:val="00C5386A"/>
    <w:rsid w:val="00C53926"/>
    <w:rsid w:val="00C53FF4"/>
    <w:rsid w:val="00C55BBA"/>
    <w:rsid w:val="00C56A68"/>
    <w:rsid w:val="00C575B7"/>
    <w:rsid w:val="00C6103B"/>
    <w:rsid w:val="00C64055"/>
    <w:rsid w:val="00C64C91"/>
    <w:rsid w:val="00C65BE6"/>
    <w:rsid w:val="00C662D9"/>
    <w:rsid w:val="00C67487"/>
    <w:rsid w:val="00C72766"/>
    <w:rsid w:val="00C74404"/>
    <w:rsid w:val="00C756BB"/>
    <w:rsid w:val="00C76532"/>
    <w:rsid w:val="00C77A5B"/>
    <w:rsid w:val="00C80FCA"/>
    <w:rsid w:val="00C8189E"/>
    <w:rsid w:val="00C85E15"/>
    <w:rsid w:val="00C85FE9"/>
    <w:rsid w:val="00C87C89"/>
    <w:rsid w:val="00C87DAB"/>
    <w:rsid w:val="00C90734"/>
    <w:rsid w:val="00C90EFC"/>
    <w:rsid w:val="00C9169A"/>
    <w:rsid w:val="00C933CA"/>
    <w:rsid w:val="00C93D7F"/>
    <w:rsid w:val="00C943F2"/>
    <w:rsid w:val="00C97EA0"/>
    <w:rsid w:val="00CA1BAA"/>
    <w:rsid w:val="00CA1BBE"/>
    <w:rsid w:val="00CA229C"/>
    <w:rsid w:val="00CA522A"/>
    <w:rsid w:val="00CA6747"/>
    <w:rsid w:val="00CA6F19"/>
    <w:rsid w:val="00CA75F4"/>
    <w:rsid w:val="00CA7C35"/>
    <w:rsid w:val="00CB0A0C"/>
    <w:rsid w:val="00CB1084"/>
    <w:rsid w:val="00CB139E"/>
    <w:rsid w:val="00CB24F9"/>
    <w:rsid w:val="00CB2CEB"/>
    <w:rsid w:val="00CB5716"/>
    <w:rsid w:val="00CB6784"/>
    <w:rsid w:val="00CC0939"/>
    <w:rsid w:val="00CC0962"/>
    <w:rsid w:val="00CC1BA5"/>
    <w:rsid w:val="00CC2AE1"/>
    <w:rsid w:val="00CC41C7"/>
    <w:rsid w:val="00CC45F7"/>
    <w:rsid w:val="00CC4731"/>
    <w:rsid w:val="00CC4733"/>
    <w:rsid w:val="00CC4EA2"/>
    <w:rsid w:val="00CC5CAD"/>
    <w:rsid w:val="00CC752D"/>
    <w:rsid w:val="00CD0ABD"/>
    <w:rsid w:val="00CD2046"/>
    <w:rsid w:val="00CD274C"/>
    <w:rsid w:val="00CD2A0F"/>
    <w:rsid w:val="00CD40B8"/>
    <w:rsid w:val="00CD554A"/>
    <w:rsid w:val="00CE0885"/>
    <w:rsid w:val="00CE08EC"/>
    <w:rsid w:val="00CE1C18"/>
    <w:rsid w:val="00CE2782"/>
    <w:rsid w:val="00CE37BB"/>
    <w:rsid w:val="00CE5B98"/>
    <w:rsid w:val="00CE5FF0"/>
    <w:rsid w:val="00CE638E"/>
    <w:rsid w:val="00CF013B"/>
    <w:rsid w:val="00CF0A1A"/>
    <w:rsid w:val="00CF0E2B"/>
    <w:rsid w:val="00CF0EE9"/>
    <w:rsid w:val="00CF286B"/>
    <w:rsid w:val="00CF3185"/>
    <w:rsid w:val="00CF7BA7"/>
    <w:rsid w:val="00CF7CB0"/>
    <w:rsid w:val="00D010DD"/>
    <w:rsid w:val="00D02B0F"/>
    <w:rsid w:val="00D03D14"/>
    <w:rsid w:val="00D0553E"/>
    <w:rsid w:val="00D07399"/>
    <w:rsid w:val="00D117DB"/>
    <w:rsid w:val="00D11D93"/>
    <w:rsid w:val="00D12C5D"/>
    <w:rsid w:val="00D13D03"/>
    <w:rsid w:val="00D1402B"/>
    <w:rsid w:val="00D14CEE"/>
    <w:rsid w:val="00D20828"/>
    <w:rsid w:val="00D20A8A"/>
    <w:rsid w:val="00D211BA"/>
    <w:rsid w:val="00D21E35"/>
    <w:rsid w:val="00D24485"/>
    <w:rsid w:val="00D25469"/>
    <w:rsid w:val="00D2608C"/>
    <w:rsid w:val="00D26531"/>
    <w:rsid w:val="00D30104"/>
    <w:rsid w:val="00D3056B"/>
    <w:rsid w:val="00D30625"/>
    <w:rsid w:val="00D3295C"/>
    <w:rsid w:val="00D32F1A"/>
    <w:rsid w:val="00D33A08"/>
    <w:rsid w:val="00D3446B"/>
    <w:rsid w:val="00D3710F"/>
    <w:rsid w:val="00D377E5"/>
    <w:rsid w:val="00D411CD"/>
    <w:rsid w:val="00D41369"/>
    <w:rsid w:val="00D424BF"/>
    <w:rsid w:val="00D42EC9"/>
    <w:rsid w:val="00D4339E"/>
    <w:rsid w:val="00D46F04"/>
    <w:rsid w:val="00D47438"/>
    <w:rsid w:val="00D474BD"/>
    <w:rsid w:val="00D51328"/>
    <w:rsid w:val="00D52C17"/>
    <w:rsid w:val="00D52E51"/>
    <w:rsid w:val="00D53E2B"/>
    <w:rsid w:val="00D55306"/>
    <w:rsid w:val="00D55829"/>
    <w:rsid w:val="00D57B17"/>
    <w:rsid w:val="00D57E2C"/>
    <w:rsid w:val="00D62452"/>
    <w:rsid w:val="00D637DD"/>
    <w:rsid w:val="00D642E3"/>
    <w:rsid w:val="00D64E32"/>
    <w:rsid w:val="00D65F1A"/>
    <w:rsid w:val="00D66CC8"/>
    <w:rsid w:val="00D6718E"/>
    <w:rsid w:val="00D6730F"/>
    <w:rsid w:val="00D70478"/>
    <w:rsid w:val="00D70DCA"/>
    <w:rsid w:val="00D71ACB"/>
    <w:rsid w:val="00D724BF"/>
    <w:rsid w:val="00D7358C"/>
    <w:rsid w:val="00D73B86"/>
    <w:rsid w:val="00D73D38"/>
    <w:rsid w:val="00D751B7"/>
    <w:rsid w:val="00D75406"/>
    <w:rsid w:val="00D8021B"/>
    <w:rsid w:val="00D81115"/>
    <w:rsid w:val="00D821AB"/>
    <w:rsid w:val="00D8349D"/>
    <w:rsid w:val="00D83C81"/>
    <w:rsid w:val="00D843D6"/>
    <w:rsid w:val="00D854D5"/>
    <w:rsid w:val="00D865BF"/>
    <w:rsid w:val="00D869B1"/>
    <w:rsid w:val="00D86B43"/>
    <w:rsid w:val="00D8715E"/>
    <w:rsid w:val="00D91361"/>
    <w:rsid w:val="00D91A37"/>
    <w:rsid w:val="00D91BF8"/>
    <w:rsid w:val="00D93D09"/>
    <w:rsid w:val="00D9402F"/>
    <w:rsid w:val="00D95557"/>
    <w:rsid w:val="00D978B5"/>
    <w:rsid w:val="00DA021E"/>
    <w:rsid w:val="00DA0874"/>
    <w:rsid w:val="00DA12C7"/>
    <w:rsid w:val="00DA1524"/>
    <w:rsid w:val="00DA1BBF"/>
    <w:rsid w:val="00DA2773"/>
    <w:rsid w:val="00DA2B70"/>
    <w:rsid w:val="00DA3901"/>
    <w:rsid w:val="00DA5073"/>
    <w:rsid w:val="00DA565E"/>
    <w:rsid w:val="00DA73A4"/>
    <w:rsid w:val="00DA7FAD"/>
    <w:rsid w:val="00DB0EA1"/>
    <w:rsid w:val="00DB156F"/>
    <w:rsid w:val="00DB4A91"/>
    <w:rsid w:val="00DB6218"/>
    <w:rsid w:val="00DB6E91"/>
    <w:rsid w:val="00DB7722"/>
    <w:rsid w:val="00DB7A19"/>
    <w:rsid w:val="00DC0539"/>
    <w:rsid w:val="00DC1505"/>
    <w:rsid w:val="00DC2BB7"/>
    <w:rsid w:val="00DC34AA"/>
    <w:rsid w:val="00DC4E25"/>
    <w:rsid w:val="00DC52DC"/>
    <w:rsid w:val="00DC7075"/>
    <w:rsid w:val="00DD08B9"/>
    <w:rsid w:val="00DD1E56"/>
    <w:rsid w:val="00DD34A1"/>
    <w:rsid w:val="00DD3959"/>
    <w:rsid w:val="00DD589B"/>
    <w:rsid w:val="00DD7879"/>
    <w:rsid w:val="00DE20C2"/>
    <w:rsid w:val="00DE2E65"/>
    <w:rsid w:val="00DE32B6"/>
    <w:rsid w:val="00DE44E7"/>
    <w:rsid w:val="00DE4CB8"/>
    <w:rsid w:val="00DE5A6C"/>
    <w:rsid w:val="00DE6E29"/>
    <w:rsid w:val="00DE7C7B"/>
    <w:rsid w:val="00DF014A"/>
    <w:rsid w:val="00DF0156"/>
    <w:rsid w:val="00DF2993"/>
    <w:rsid w:val="00DF464D"/>
    <w:rsid w:val="00DF54CA"/>
    <w:rsid w:val="00DF6827"/>
    <w:rsid w:val="00DF6CF5"/>
    <w:rsid w:val="00DF7164"/>
    <w:rsid w:val="00E00F0A"/>
    <w:rsid w:val="00E056A2"/>
    <w:rsid w:val="00E06281"/>
    <w:rsid w:val="00E126F1"/>
    <w:rsid w:val="00E158E5"/>
    <w:rsid w:val="00E20657"/>
    <w:rsid w:val="00E2099F"/>
    <w:rsid w:val="00E20BA4"/>
    <w:rsid w:val="00E216C0"/>
    <w:rsid w:val="00E21B85"/>
    <w:rsid w:val="00E224A2"/>
    <w:rsid w:val="00E22536"/>
    <w:rsid w:val="00E227D8"/>
    <w:rsid w:val="00E22EC0"/>
    <w:rsid w:val="00E24D73"/>
    <w:rsid w:val="00E26208"/>
    <w:rsid w:val="00E32D1B"/>
    <w:rsid w:val="00E336EC"/>
    <w:rsid w:val="00E36686"/>
    <w:rsid w:val="00E40CD1"/>
    <w:rsid w:val="00E41F8A"/>
    <w:rsid w:val="00E42990"/>
    <w:rsid w:val="00E429C8"/>
    <w:rsid w:val="00E43349"/>
    <w:rsid w:val="00E43887"/>
    <w:rsid w:val="00E44072"/>
    <w:rsid w:val="00E47075"/>
    <w:rsid w:val="00E506D0"/>
    <w:rsid w:val="00E50973"/>
    <w:rsid w:val="00E51328"/>
    <w:rsid w:val="00E51735"/>
    <w:rsid w:val="00E51845"/>
    <w:rsid w:val="00E52D34"/>
    <w:rsid w:val="00E53713"/>
    <w:rsid w:val="00E54E8F"/>
    <w:rsid w:val="00E55F9E"/>
    <w:rsid w:val="00E561C0"/>
    <w:rsid w:val="00E56A5B"/>
    <w:rsid w:val="00E574EC"/>
    <w:rsid w:val="00E625BE"/>
    <w:rsid w:val="00E6351E"/>
    <w:rsid w:val="00E637F3"/>
    <w:rsid w:val="00E66468"/>
    <w:rsid w:val="00E67B80"/>
    <w:rsid w:val="00E7039D"/>
    <w:rsid w:val="00E711AC"/>
    <w:rsid w:val="00E7145C"/>
    <w:rsid w:val="00E72043"/>
    <w:rsid w:val="00E73E36"/>
    <w:rsid w:val="00E73EC9"/>
    <w:rsid w:val="00E7535C"/>
    <w:rsid w:val="00E75E59"/>
    <w:rsid w:val="00E7734C"/>
    <w:rsid w:val="00E77A60"/>
    <w:rsid w:val="00E81D86"/>
    <w:rsid w:val="00E82000"/>
    <w:rsid w:val="00E8284A"/>
    <w:rsid w:val="00E834F6"/>
    <w:rsid w:val="00E836DD"/>
    <w:rsid w:val="00E83B55"/>
    <w:rsid w:val="00E83BF7"/>
    <w:rsid w:val="00E84492"/>
    <w:rsid w:val="00E84E9A"/>
    <w:rsid w:val="00E86018"/>
    <w:rsid w:val="00E86D87"/>
    <w:rsid w:val="00E87BF5"/>
    <w:rsid w:val="00E90E2F"/>
    <w:rsid w:val="00E95F9F"/>
    <w:rsid w:val="00E963FA"/>
    <w:rsid w:val="00EA3EE1"/>
    <w:rsid w:val="00EA56C4"/>
    <w:rsid w:val="00EA5A19"/>
    <w:rsid w:val="00EA7DA5"/>
    <w:rsid w:val="00EB06C3"/>
    <w:rsid w:val="00EB0CB5"/>
    <w:rsid w:val="00EB265B"/>
    <w:rsid w:val="00EB37CD"/>
    <w:rsid w:val="00EB4F5A"/>
    <w:rsid w:val="00EB55B7"/>
    <w:rsid w:val="00EB6DFC"/>
    <w:rsid w:val="00EB79DC"/>
    <w:rsid w:val="00EB7B12"/>
    <w:rsid w:val="00EC05B2"/>
    <w:rsid w:val="00EC238E"/>
    <w:rsid w:val="00EC41EB"/>
    <w:rsid w:val="00EC536C"/>
    <w:rsid w:val="00EC6D6E"/>
    <w:rsid w:val="00EC736B"/>
    <w:rsid w:val="00EC75AD"/>
    <w:rsid w:val="00ED0025"/>
    <w:rsid w:val="00ED2991"/>
    <w:rsid w:val="00ED37C9"/>
    <w:rsid w:val="00ED449C"/>
    <w:rsid w:val="00ED532A"/>
    <w:rsid w:val="00ED5646"/>
    <w:rsid w:val="00ED5768"/>
    <w:rsid w:val="00ED5835"/>
    <w:rsid w:val="00ED7350"/>
    <w:rsid w:val="00EE03F3"/>
    <w:rsid w:val="00EE0DE2"/>
    <w:rsid w:val="00EE170D"/>
    <w:rsid w:val="00EE2D06"/>
    <w:rsid w:val="00EE3AF8"/>
    <w:rsid w:val="00EE4CE0"/>
    <w:rsid w:val="00EE5624"/>
    <w:rsid w:val="00EE58E7"/>
    <w:rsid w:val="00EE6312"/>
    <w:rsid w:val="00EF0649"/>
    <w:rsid w:val="00EF08A2"/>
    <w:rsid w:val="00EF1352"/>
    <w:rsid w:val="00EF1DF4"/>
    <w:rsid w:val="00EF38C1"/>
    <w:rsid w:val="00EF6516"/>
    <w:rsid w:val="00EF68DA"/>
    <w:rsid w:val="00EF7F51"/>
    <w:rsid w:val="00EF7F9D"/>
    <w:rsid w:val="00F02A30"/>
    <w:rsid w:val="00F03851"/>
    <w:rsid w:val="00F0628C"/>
    <w:rsid w:val="00F10F2F"/>
    <w:rsid w:val="00F148EF"/>
    <w:rsid w:val="00F1677C"/>
    <w:rsid w:val="00F16817"/>
    <w:rsid w:val="00F1694B"/>
    <w:rsid w:val="00F174D9"/>
    <w:rsid w:val="00F2286F"/>
    <w:rsid w:val="00F23097"/>
    <w:rsid w:val="00F247D6"/>
    <w:rsid w:val="00F24EED"/>
    <w:rsid w:val="00F25700"/>
    <w:rsid w:val="00F25BC2"/>
    <w:rsid w:val="00F26435"/>
    <w:rsid w:val="00F307F5"/>
    <w:rsid w:val="00F30D7B"/>
    <w:rsid w:val="00F3118D"/>
    <w:rsid w:val="00F3155E"/>
    <w:rsid w:val="00F333E5"/>
    <w:rsid w:val="00F337EF"/>
    <w:rsid w:val="00F34047"/>
    <w:rsid w:val="00F3767C"/>
    <w:rsid w:val="00F417D0"/>
    <w:rsid w:val="00F41D33"/>
    <w:rsid w:val="00F42132"/>
    <w:rsid w:val="00F42638"/>
    <w:rsid w:val="00F438F9"/>
    <w:rsid w:val="00F4416E"/>
    <w:rsid w:val="00F45E12"/>
    <w:rsid w:val="00F47F2E"/>
    <w:rsid w:val="00F51455"/>
    <w:rsid w:val="00F54892"/>
    <w:rsid w:val="00F554A9"/>
    <w:rsid w:val="00F5696A"/>
    <w:rsid w:val="00F6478F"/>
    <w:rsid w:val="00F64A3F"/>
    <w:rsid w:val="00F66842"/>
    <w:rsid w:val="00F66A09"/>
    <w:rsid w:val="00F70CCE"/>
    <w:rsid w:val="00F71C26"/>
    <w:rsid w:val="00F71E42"/>
    <w:rsid w:val="00F72177"/>
    <w:rsid w:val="00F7217A"/>
    <w:rsid w:val="00F721CD"/>
    <w:rsid w:val="00F72FFA"/>
    <w:rsid w:val="00F73297"/>
    <w:rsid w:val="00F7397D"/>
    <w:rsid w:val="00F74BA1"/>
    <w:rsid w:val="00F74DCE"/>
    <w:rsid w:val="00F7645C"/>
    <w:rsid w:val="00F77FF3"/>
    <w:rsid w:val="00F80613"/>
    <w:rsid w:val="00F806A5"/>
    <w:rsid w:val="00F81142"/>
    <w:rsid w:val="00F81F8D"/>
    <w:rsid w:val="00F84545"/>
    <w:rsid w:val="00F8482D"/>
    <w:rsid w:val="00F86974"/>
    <w:rsid w:val="00F87615"/>
    <w:rsid w:val="00F909D4"/>
    <w:rsid w:val="00F912F6"/>
    <w:rsid w:val="00F91B0E"/>
    <w:rsid w:val="00F91F85"/>
    <w:rsid w:val="00F94FB4"/>
    <w:rsid w:val="00F953AE"/>
    <w:rsid w:val="00F97FE7"/>
    <w:rsid w:val="00FA188F"/>
    <w:rsid w:val="00FA311D"/>
    <w:rsid w:val="00FA3321"/>
    <w:rsid w:val="00FA493C"/>
    <w:rsid w:val="00FA4C17"/>
    <w:rsid w:val="00FA54D5"/>
    <w:rsid w:val="00FA5992"/>
    <w:rsid w:val="00FB1144"/>
    <w:rsid w:val="00FB156C"/>
    <w:rsid w:val="00FB1694"/>
    <w:rsid w:val="00FB2FDB"/>
    <w:rsid w:val="00FB3017"/>
    <w:rsid w:val="00FB3D89"/>
    <w:rsid w:val="00FB416B"/>
    <w:rsid w:val="00FC270F"/>
    <w:rsid w:val="00FC2E1A"/>
    <w:rsid w:val="00FC5369"/>
    <w:rsid w:val="00FC5774"/>
    <w:rsid w:val="00FD2D27"/>
    <w:rsid w:val="00FD4B18"/>
    <w:rsid w:val="00FD756B"/>
    <w:rsid w:val="00FD7B37"/>
    <w:rsid w:val="00FE123E"/>
    <w:rsid w:val="00FE137C"/>
    <w:rsid w:val="00FE14F0"/>
    <w:rsid w:val="00FE1E34"/>
    <w:rsid w:val="00FE25AC"/>
    <w:rsid w:val="00FE2FAA"/>
    <w:rsid w:val="00FE346F"/>
    <w:rsid w:val="00FE3508"/>
    <w:rsid w:val="00FE36B1"/>
    <w:rsid w:val="00FE3C90"/>
    <w:rsid w:val="00FE415D"/>
    <w:rsid w:val="00FE4594"/>
    <w:rsid w:val="00FE5866"/>
    <w:rsid w:val="00FE6C31"/>
    <w:rsid w:val="00FF1987"/>
    <w:rsid w:val="00FF397A"/>
    <w:rsid w:val="00FF79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8D25"/>
  <w15:docId w15:val="{47677AD6-F99D-4B85-980D-E5EF4490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HAns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Dot pt"/>
    <w:basedOn w:val="Norml"/>
    <w:link w:val="ListaszerbekezdsChar"/>
    <w:uiPriority w:val="34"/>
    <w:qFormat/>
    <w:rsid w:val="009D2C64"/>
    <w:pPr>
      <w:ind w:left="720"/>
      <w:contextualSpacing/>
    </w:pPr>
  </w:style>
  <w:style w:type="table" w:styleId="Rcsostblzat">
    <w:name w:val="Table Grid"/>
    <w:basedOn w:val="Normltblzat"/>
    <w:uiPriority w:val="59"/>
    <w:rsid w:val="00CF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9362D0"/>
    <w:rPr>
      <w:rFonts w:ascii="Tahoma" w:hAnsi="Tahoma" w:cs="Tahoma"/>
      <w:sz w:val="16"/>
      <w:szCs w:val="16"/>
    </w:rPr>
  </w:style>
  <w:style w:type="character" w:customStyle="1" w:styleId="BuborkszvegChar">
    <w:name w:val="Buborékszöveg Char"/>
    <w:basedOn w:val="Bekezdsalapbettpusa"/>
    <w:link w:val="Buborkszveg"/>
    <w:uiPriority w:val="99"/>
    <w:semiHidden/>
    <w:rsid w:val="009362D0"/>
    <w:rPr>
      <w:rFonts w:ascii="Tahoma" w:hAnsi="Tahoma" w:cs="Tahoma"/>
      <w:sz w:val="16"/>
      <w:szCs w:val="16"/>
    </w:rPr>
  </w:style>
  <w:style w:type="paragraph" w:styleId="Lbjegyzetszveg">
    <w:name w:val="footnote text"/>
    <w:basedOn w:val="Norml"/>
    <w:link w:val="LbjegyzetszvegChar"/>
    <w:uiPriority w:val="99"/>
    <w:semiHidden/>
    <w:unhideWhenUsed/>
    <w:rsid w:val="00717E49"/>
    <w:rPr>
      <w:sz w:val="20"/>
      <w:szCs w:val="20"/>
    </w:rPr>
  </w:style>
  <w:style w:type="character" w:customStyle="1" w:styleId="LbjegyzetszvegChar">
    <w:name w:val="Lábjegyzetszöveg Char"/>
    <w:basedOn w:val="Bekezdsalapbettpusa"/>
    <w:link w:val="Lbjegyzetszveg"/>
    <w:uiPriority w:val="99"/>
    <w:semiHidden/>
    <w:rsid w:val="00717E49"/>
    <w:rPr>
      <w:sz w:val="20"/>
      <w:szCs w:val="20"/>
    </w:rPr>
  </w:style>
  <w:style w:type="character" w:styleId="Lbjegyzet-hivatkozs">
    <w:name w:val="footnote reference"/>
    <w:basedOn w:val="Bekezdsalapbettpusa"/>
    <w:uiPriority w:val="99"/>
    <w:semiHidden/>
    <w:unhideWhenUsed/>
    <w:rsid w:val="00717E49"/>
    <w:rPr>
      <w:vertAlign w:val="superscript"/>
    </w:rPr>
  </w:style>
  <w:style w:type="character" w:styleId="Jegyzethivatkozs">
    <w:name w:val="annotation reference"/>
    <w:basedOn w:val="Bekezdsalapbettpusa"/>
    <w:uiPriority w:val="99"/>
    <w:semiHidden/>
    <w:unhideWhenUsed/>
    <w:rsid w:val="00F71E42"/>
    <w:rPr>
      <w:sz w:val="16"/>
      <w:szCs w:val="16"/>
    </w:rPr>
  </w:style>
  <w:style w:type="paragraph" w:styleId="Jegyzetszveg">
    <w:name w:val="annotation text"/>
    <w:basedOn w:val="Norml"/>
    <w:link w:val="JegyzetszvegChar"/>
    <w:uiPriority w:val="99"/>
    <w:semiHidden/>
    <w:unhideWhenUsed/>
    <w:rsid w:val="00F71E42"/>
    <w:rPr>
      <w:sz w:val="20"/>
      <w:szCs w:val="20"/>
    </w:rPr>
  </w:style>
  <w:style w:type="character" w:customStyle="1" w:styleId="JegyzetszvegChar">
    <w:name w:val="Jegyzetszöveg Char"/>
    <w:basedOn w:val="Bekezdsalapbettpusa"/>
    <w:link w:val="Jegyzetszveg"/>
    <w:uiPriority w:val="99"/>
    <w:semiHidden/>
    <w:rsid w:val="00F71E42"/>
    <w:rPr>
      <w:sz w:val="20"/>
      <w:szCs w:val="20"/>
    </w:rPr>
  </w:style>
  <w:style w:type="paragraph" w:styleId="Megjegyzstrgya">
    <w:name w:val="annotation subject"/>
    <w:basedOn w:val="Jegyzetszveg"/>
    <w:next w:val="Jegyzetszveg"/>
    <w:link w:val="MegjegyzstrgyaChar"/>
    <w:uiPriority w:val="99"/>
    <w:semiHidden/>
    <w:unhideWhenUsed/>
    <w:rsid w:val="00F71E42"/>
    <w:rPr>
      <w:b/>
      <w:bCs/>
    </w:rPr>
  </w:style>
  <w:style w:type="character" w:customStyle="1" w:styleId="MegjegyzstrgyaChar">
    <w:name w:val="Megjegyzés tárgya Char"/>
    <w:basedOn w:val="JegyzetszvegChar"/>
    <w:link w:val="Megjegyzstrgya"/>
    <w:uiPriority w:val="99"/>
    <w:semiHidden/>
    <w:rsid w:val="00F71E42"/>
    <w:rPr>
      <w:b/>
      <w:bCs/>
      <w:sz w:val="20"/>
      <w:szCs w:val="20"/>
    </w:rPr>
  </w:style>
  <w:style w:type="character" w:styleId="Hiperhivatkozs">
    <w:name w:val="Hyperlink"/>
    <w:basedOn w:val="Bekezdsalapbettpusa"/>
    <w:uiPriority w:val="99"/>
    <w:unhideWhenUsed/>
    <w:rsid w:val="00707E07"/>
    <w:rPr>
      <w:color w:val="0000FF" w:themeColor="hyperlink"/>
      <w:u w:val="single"/>
    </w:rPr>
  </w:style>
  <w:style w:type="character" w:styleId="Mrltotthiperhivatkozs">
    <w:name w:val="FollowedHyperlink"/>
    <w:basedOn w:val="Bekezdsalapbettpusa"/>
    <w:uiPriority w:val="99"/>
    <w:semiHidden/>
    <w:unhideWhenUsed/>
    <w:rsid w:val="00927A57"/>
    <w:rPr>
      <w:color w:val="800080" w:themeColor="followedHyperlink"/>
      <w:u w:val="single"/>
    </w:rPr>
  </w:style>
  <w:style w:type="paragraph" w:styleId="lfej">
    <w:name w:val="header"/>
    <w:basedOn w:val="Norml"/>
    <w:link w:val="lfejChar"/>
    <w:uiPriority w:val="99"/>
    <w:unhideWhenUsed/>
    <w:rsid w:val="00FA4C17"/>
    <w:pPr>
      <w:tabs>
        <w:tab w:val="center" w:pos="4536"/>
        <w:tab w:val="right" w:pos="9072"/>
      </w:tabs>
    </w:pPr>
  </w:style>
  <w:style w:type="character" w:customStyle="1" w:styleId="lfejChar">
    <w:name w:val="Élőfej Char"/>
    <w:basedOn w:val="Bekezdsalapbettpusa"/>
    <w:link w:val="lfej"/>
    <w:uiPriority w:val="99"/>
    <w:rsid w:val="00FA4C17"/>
  </w:style>
  <w:style w:type="paragraph" w:styleId="llb">
    <w:name w:val="footer"/>
    <w:basedOn w:val="Norml"/>
    <w:link w:val="llbChar"/>
    <w:uiPriority w:val="99"/>
    <w:unhideWhenUsed/>
    <w:rsid w:val="00FA4C17"/>
    <w:pPr>
      <w:tabs>
        <w:tab w:val="center" w:pos="4536"/>
        <w:tab w:val="right" w:pos="9072"/>
      </w:tabs>
    </w:pPr>
  </w:style>
  <w:style w:type="character" w:customStyle="1" w:styleId="llbChar">
    <w:name w:val="Élőláb Char"/>
    <w:basedOn w:val="Bekezdsalapbettpusa"/>
    <w:link w:val="llb"/>
    <w:uiPriority w:val="99"/>
    <w:rsid w:val="00FA4C17"/>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3270A4"/>
  </w:style>
  <w:style w:type="paragraph" w:customStyle="1" w:styleId="Default">
    <w:name w:val="Default"/>
    <w:rsid w:val="00E227D8"/>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0844">
      <w:bodyDiv w:val="1"/>
      <w:marLeft w:val="0"/>
      <w:marRight w:val="0"/>
      <w:marTop w:val="0"/>
      <w:marBottom w:val="0"/>
      <w:divBdr>
        <w:top w:val="none" w:sz="0" w:space="0" w:color="auto"/>
        <w:left w:val="none" w:sz="0" w:space="0" w:color="auto"/>
        <w:bottom w:val="none" w:sz="0" w:space="0" w:color="auto"/>
        <w:right w:val="none" w:sz="0" w:space="0" w:color="auto"/>
      </w:divBdr>
    </w:div>
    <w:div w:id="934438856">
      <w:bodyDiv w:val="1"/>
      <w:marLeft w:val="0"/>
      <w:marRight w:val="0"/>
      <w:marTop w:val="0"/>
      <w:marBottom w:val="0"/>
      <w:divBdr>
        <w:top w:val="none" w:sz="0" w:space="0" w:color="auto"/>
        <w:left w:val="none" w:sz="0" w:space="0" w:color="auto"/>
        <w:bottom w:val="none" w:sz="0" w:space="0" w:color="auto"/>
        <w:right w:val="none" w:sz="0" w:space="0" w:color="auto"/>
      </w:divBdr>
      <w:divsChild>
        <w:div w:id="569193444">
          <w:marLeft w:val="0"/>
          <w:marRight w:val="0"/>
          <w:marTop w:val="0"/>
          <w:marBottom w:val="0"/>
          <w:divBdr>
            <w:top w:val="none" w:sz="0" w:space="0" w:color="auto"/>
            <w:left w:val="none" w:sz="0" w:space="0" w:color="auto"/>
            <w:bottom w:val="none" w:sz="0" w:space="0" w:color="auto"/>
            <w:right w:val="none" w:sz="0" w:space="0" w:color="auto"/>
          </w:divBdr>
          <w:divsChild>
            <w:div w:id="120538494">
              <w:marLeft w:val="0"/>
              <w:marRight w:val="0"/>
              <w:marTop w:val="0"/>
              <w:marBottom w:val="0"/>
              <w:divBdr>
                <w:top w:val="none" w:sz="0" w:space="0" w:color="auto"/>
                <w:left w:val="none" w:sz="0" w:space="0" w:color="auto"/>
                <w:bottom w:val="none" w:sz="0" w:space="0" w:color="auto"/>
                <w:right w:val="none" w:sz="0" w:space="0" w:color="auto"/>
              </w:divBdr>
              <w:divsChild>
                <w:div w:id="5587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ki.gov.hu/halaszati-informacios-rendszer" TargetMode="External"/><Relationship Id="rId18" Type="http://schemas.openxmlformats.org/officeDocument/2006/relationships/hyperlink" Target="https://www.aki.gov.hu/halaszati-informacios-rendsz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nebih.gov.hu/web/guest/-/elismert-tenyeszto-szervezetek" TargetMode="External"/><Relationship Id="rId17" Type="http://schemas.openxmlformats.org/officeDocument/2006/relationships/hyperlink" Target="http://kapjra.hu" TargetMode="External"/><Relationship Id="rId2" Type="http://schemas.openxmlformats.org/officeDocument/2006/relationships/numbering" Target="numbering.xml"/><Relationship Id="rId16" Type="http://schemas.openxmlformats.org/officeDocument/2006/relationships/hyperlink" Target="https://www.aki.gov.hu/halaszati-informacios-rendsz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nebih.gov.hu/-/a-2006-88-ek-iranyelv-59-cikke-szerint-eloirt-informaciok-magyarorszagi-halastavakrol" TargetMode="External"/><Relationship Id="rId5" Type="http://schemas.openxmlformats.org/officeDocument/2006/relationships/webSettings" Target="webSettings.xml"/><Relationship Id="rId15" Type="http://schemas.openxmlformats.org/officeDocument/2006/relationships/hyperlink" Target="http://portal.nebih.gov.hu/-/a-2006-88-ek-iranyelv-59-cikke-szerint-eloirt-informaciok-magyarorszagi-halastavakrol" TargetMode="External"/><Relationship Id="rId10" Type="http://schemas.openxmlformats.org/officeDocument/2006/relationships/hyperlink" Target="http://www.szechenyi2020.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kapjra.h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unka\FM\OPk\MAHOP%202021-2027\NAS%20revision\Diagram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Munka1!$A$7</c:f>
              <c:strCache>
                <c:ptCount val="1"/>
                <c:pt idx="0">
                  <c:v>Étkezési haltermelés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Munka1!$B$6:$G$6</c:f>
              <c:numCache>
                <c:formatCode>General</c:formatCode>
                <c:ptCount val="6"/>
                <c:pt idx="0">
                  <c:v>2013</c:v>
                </c:pt>
                <c:pt idx="1">
                  <c:v>2014</c:v>
                </c:pt>
                <c:pt idx="2">
                  <c:v>2015</c:v>
                </c:pt>
                <c:pt idx="3">
                  <c:v>2016</c:v>
                </c:pt>
                <c:pt idx="4">
                  <c:v>2017</c:v>
                </c:pt>
                <c:pt idx="5">
                  <c:v>2018</c:v>
                </c:pt>
              </c:numCache>
            </c:numRef>
          </c:cat>
          <c:val>
            <c:numRef>
              <c:f>Munka1!$B$7:$G$7</c:f>
              <c:numCache>
                <c:formatCode>General</c:formatCode>
                <c:ptCount val="6"/>
                <c:pt idx="0">
                  <c:v>14926</c:v>
                </c:pt>
                <c:pt idx="1">
                  <c:v>15364</c:v>
                </c:pt>
                <c:pt idx="2">
                  <c:v>17337</c:v>
                </c:pt>
                <c:pt idx="3">
                  <c:v>16248</c:v>
                </c:pt>
                <c:pt idx="4">
                  <c:v>18258</c:v>
                </c:pt>
                <c:pt idx="5">
                  <c:v>17901</c:v>
                </c:pt>
              </c:numCache>
            </c:numRef>
          </c:val>
          <c:extLst>
            <c:ext xmlns:c16="http://schemas.microsoft.com/office/drawing/2014/chart" uri="{C3380CC4-5D6E-409C-BE32-E72D297353CC}">
              <c16:uniqueId val="{00000000-DDA4-44D4-B7D5-4F371CFCDD66}"/>
            </c:ext>
          </c:extLst>
        </c:ser>
        <c:dLbls>
          <c:showLegendKey val="0"/>
          <c:showVal val="0"/>
          <c:showCatName val="0"/>
          <c:showSerName val="0"/>
          <c:showPercent val="0"/>
          <c:showBubbleSize val="0"/>
        </c:dLbls>
        <c:gapWidth val="150"/>
        <c:axId val="104343040"/>
        <c:axId val="104369536"/>
      </c:barChart>
      <c:catAx>
        <c:axId val="104343040"/>
        <c:scaling>
          <c:orientation val="minMax"/>
        </c:scaling>
        <c:delete val="0"/>
        <c:axPos val="b"/>
        <c:numFmt formatCode="General" sourceLinked="1"/>
        <c:majorTickMark val="out"/>
        <c:minorTickMark val="none"/>
        <c:tickLblPos val="nextTo"/>
        <c:crossAx val="104369536"/>
        <c:crosses val="autoZero"/>
        <c:auto val="1"/>
        <c:lblAlgn val="ctr"/>
        <c:lblOffset val="100"/>
        <c:noMultiLvlLbl val="0"/>
      </c:catAx>
      <c:valAx>
        <c:axId val="104369536"/>
        <c:scaling>
          <c:orientation val="minMax"/>
        </c:scaling>
        <c:delete val="0"/>
        <c:axPos val="l"/>
        <c:majorGridlines/>
        <c:numFmt formatCode="General" sourceLinked="1"/>
        <c:majorTickMark val="out"/>
        <c:minorTickMark val="none"/>
        <c:tickLblPos val="nextTo"/>
        <c:crossAx val="1043430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8F5F-35C9-4D03-82C4-5FDD0CF3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123</Pages>
  <Words>49900</Words>
  <Characters>344315</Characters>
  <Application>Microsoft Office Word</Application>
  <DocSecurity>0</DocSecurity>
  <Lines>2869</Lines>
  <Paragraphs>786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393429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Lengyel Péter</dc:creator>
  <cp:lastModifiedBy>varadi laszlo</cp:lastModifiedBy>
  <cp:revision>3</cp:revision>
  <dcterms:created xsi:type="dcterms:W3CDTF">2021-01-03T09:54:00Z</dcterms:created>
  <dcterms:modified xsi:type="dcterms:W3CDTF">2021-01-03T10:00:00Z</dcterms:modified>
</cp:coreProperties>
</file>